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52B3" w:rsidRPr="0029006B" w:rsidRDefault="00034B86" w:rsidP="0029006B">
      <w:pPr>
        <w:pStyle w:val="Title"/>
        <w:spacing w:after="120"/>
        <w:rPr>
          <w:rStyle w:val="SchoolName"/>
        </w:rPr>
      </w:pPr>
      <w:r>
        <w:rPr>
          <w:rStyle w:val="SchoolName"/>
        </w:rPr>
        <w:softHyphen/>
      </w:r>
      <w:sdt>
        <w:sdtPr>
          <w:rPr>
            <w:rStyle w:val="SchoolName"/>
          </w:rPr>
          <w:alias w:val="DDList"/>
          <w:tag w:val="DDList"/>
          <w:id w:val="4240380"/>
          <w:placeholder>
            <w:docPart w:val="D009FF18D63449F38EF834228DC3F6AB"/>
          </w:placeholder>
          <w:dropDownList>
            <w:listItem w:displayText="Ainslie School" w:value="Ainslie School"/>
            <w:listItem w:displayText="Alfred Deakin High School" w:value="Alfred Deakin High School"/>
            <w:listItem w:displayText="Amaroo School" w:value="Amaroo School"/>
            <w:listItem w:displayText="Aranda Primary School" w:value="Aranda Primary School"/>
            <w:listItem w:displayText="Arawang Primary School" w:value="Arawang Primary School"/>
            <w:listItem w:displayText="Belconnen High School" w:value="Belconnen High School"/>
            <w:listItem w:displayText="Birrigai Outdoor Centre" w:value="Birrigai Outdoor Centre"/>
            <w:listItem w:displayText="Black Mountain School" w:value="Black Mountain School"/>
            <w:listItem w:displayText="Bonython Primary School" w:value="Bonython Primary School"/>
            <w:listItem w:displayText="Calwell High School" w:value="Calwell High School"/>
            <w:listItem w:displayText="Calwell Primary School" w:value="Calwell Primary School"/>
            <w:listItem w:displayText="Campbell High School" w:value="Campbell High School"/>
            <w:listItem w:displayText="Campbell Primary School" w:value="Campbell Primary School"/>
            <w:listItem w:displayText="Canberra College" w:value="Canberra College"/>
            <w:listItem w:displayText="Canberra High School" w:value="Canberra High School"/>
            <w:listItem w:displayText="Caroline Chisholm School" w:value="Caroline Chisholm School"/>
            <w:listItem w:displayText="Chapman Primary School" w:value="Chapman Primary School"/>
            <w:listItem w:displayText="Charles Conder Primary School" w:value="Charles Conder Primary School"/>
            <w:listItem w:displayText="Charles Weston School" w:value="Charles Weston School"/>
            <w:listItem w:displayText="Charnwood-Dunlop School" w:value="Charnwood-Dunlop School"/>
            <w:listItem w:displayText="Cranleigh School" w:value="Cranleigh School"/>
            <w:listItem w:displayText="Curtin Primary School" w:value="Curtin Primary School"/>
            <w:listItem w:displayText="Dickson College" w:value="Dickson College"/>
            <w:listItem w:displayText="Duffy Primary School" w:value="Duffy Primary School"/>
            <w:listItem w:displayText="Erindale College" w:value="Erindale College"/>
            <w:listItem w:displayText="Evatt Primary School" w:value="Evatt Primary School"/>
            <w:listItem w:displayText="Fadden Primary School" w:value="Fadden Primary School"/>
            <w:listItem w:displayText="Farrer Primary School" w:value="Farrer Primary School"/>
            <w:listItem w:displayText="Florey Primary School" w:value="Florey Primary School"/>
            <w:listItem w:displayText="Forrest Primary School" w:value="Forrest Primary School"/>
            <w:listItem w:displayText="Franklin Early Childhood School" w:value="Franklin Early Childhood School"/>
            <w:listItem w:displayText="Fraser Primary School" w:value="Fraser Primary School"/>
            <w:listItem w:displayText="Garran Primary School" w:value="Garran Primary School"/>
            <w:listItem w:displayText="Gilmore Primary School" w:value="Gilmore Primary School"/>
            <w:listItem w:displayText="Giralang Primary School" w:value="Giralang Primary School"/>
            <w:listItem w:displayText="Gold Creek School" w:value="Gold Creek School"/>
            <w:listItem w:displayText="Gordon Primary School" w:value="Gordon Primary School"/>
            <w:listItem w:displayText="Gowrie Primary School" w:value="Gowrie Primary School"/>
            <w:listItem w:displayText="Gungahlin College" w:value="Gungahlin College"/>
            <w:listItem w:displayText="Harrison School" w:value="Harrison School"/>
            <w:listItem w:displayText="Hawker College" w:value="Hawker College"/>
            <w:listItem w:displayText="Hawker Primary School" w:value="Hawker Primary School"/>
            <w:listItem w:displayText="Hughes Primary School" w:value="Hughes Primary School"/>
            <w:listItem w:displayText="Isabella Plains Early Childhood School" w:value="Isabella Plains Early Childhood School"/>
            <w:listItem w:displayText="Jervis Bay School" w:value="Jervis Bay School"/>
            <w:listItem w:displayText="Kaleen Primary School" w:value="Kaleen Primary School"/>
            <w:listItem w:displayText="Kingsford Smith School" w:value="Kingsford Smith School"/>
            <w:listItem w:displayText="Lake Tuggeranong College" w:value="Lake Tuggeranong College"/>
            <w:listItem w:displayText="Lanyon High School" w:value="Lanyon High School"/>
            <w:listItem w:displayText="Latham Primary School" w:value="Latham Primary School"/>
            <w:listItem w:displayText="Lyneham High School" w:value="Lyneham High School"/>
            <w:listItem w:displayText="Lyneham Primary School" w:value="Lyneham Primary School"/>
            <w:listItem w:displayText="Lyons Early Childhood School" w:value="Lyons Early Childhood School"/>
            <w:listItem w:displayText="Macgregor Primary School" w:value="Macgregor Primary School"/>
            <w:listItem w:displayText="Macquarie Primary School" w:value="Macquarie Primary School"/>
            <w:listItem w:displayText="Majura Primary School" w:value="Majura Primary School"/>
            <w:listItem w:displayText="Malkara School" w:value="Malkara School"/>
            <w:listItem w:displayText="Margaret Hendry School" w:value="Margaret Hendry School"/>
            <w:listItem w:displayText="Maribyrnong Primary School" w:value="Maribyrnong Primary School"/>
            <w:listItem w:displayText="Mawson Primary School" w:value="Mawson Primary School"/>
            <w:listItem w:displayText="Melba Copland Secondary School" w:value="Melba Copland Secondary School"/>
            <w:listItem w:displayText="Melrose High School" w:value="Melrose High School"/>
            <w:listItem w:displayText="Miles Franklin Primary School" w:value="Miles Franklin Primary School"/>
            <w:listItem w:displayText="Monash Primary School" w:value="Monash Primary School"/>
            <w:listItem w:displayText="Mount Rogers Primary School" w:value="Mount Rogers Primary School"/>
            <w:listItem w:displayText="Mount Stromlo High School" w:value="Mount Stromlo High School"/>
            <w:listItem w:displayText="Murrumbidgee Education and Training Centre" w:value="Murrumbidgee Education and Training Centre"/>
            <w:listItem w:displayText="Namadgi School" w:value="Namadgi School"/>
            <w:listItem w:displayText="Narrabundah College" w:value="Narrabundah College"/>
            <w:listItem w:displayText="Narrabundah Early Childhood School" w:value="Narrabundah Early Childhood School"/>
            <w:listItem w:displayText="Neville Bonner Primary School" w:value="Neville Bonner Primary School"/>
            <w:listItem w:displayText="Ngunnawal Primary School" w:value="Ngunnawal Primary School"/>
            <w:listItem w:displayText="North Ainslie Primary School" w:value="North Ainslie Primary School"/>
            <w:listItem w:displayText="O'Connor Cooperative School" w:value="O'Connor Cooperative School"/>
            <w:listItem w:displayText="Palmerston District Primary School" w:value="Palmerston District Primary School"/>
            <w:listItem w:displayText="Red Hill Primary School" w:value="Red Hill Primary School"/>
            <w:listItem w:displayText="Richardson Primary School" w:value="Richardson Primary School"/>
            <w:listItem w:displayText="Southern Cross Early Childhood School" w:value="Southern Cross Early Childhood School"/>
            <w:listItem w:displayText="Taylor Primary School" w:value="Taylor Primary School"/>
            <w:listItem w:displayText="Telopea Park School" w:value="Telopea Park School"/>
            <w:listItem w:displayText="The Woden School" w:value="The Woden School"/>
            <w:listItem w:displayText="Theodore Primary School" w:value="Theodore Primary School"/>
            <w:listItem w:displayText="Torrens Primary School" w:value="Torrens Primary School"/>
            <w:listItem w:displayText="Turner School" w:value="Turner School"/>
            <w:listItem w:displayText="UC High School Kaleen" w:value="UC High School Kaleen"/>
            <w:listItem w:displayText="UC Senior Secondary College Lake Ginninderra" w:value="UC Senior Secondary College Lake Ginninderra"/>
            <w:listItem w:displayText="Wanniassa Hills Primary School" w:value="Wanniassa Hills Primary School"/>
            <w:listItem w:displayText="Wanniassa School" w:value="Wanniassa School"/>
            <w:listItem w:displayText="Weetangera Primary School" w:value="Weetangera Primary School"/>
            <w:listItem w:displayText="Yarralumla Primary School" w:value="Yarralumla Primary School"/>
            <w:listItem w:displayText="SELECT SCHOOL NAME" w:value="SELECT SCHOOL NAME"/>
          </w:dropDownList>
        </w:sdtPr>
        <w:sdtEndPr>
          <w:rPr>
            <w:rStyle w:val="SchoolName"/>
          </w:rPr>
        </w:sdtEndPr>
        <w:sdtContent>
          <w:r w:rsidR="00561B34">
            <w:rPr>
              <w:rStyle w:val="SchoolName"/>
            </w:rPr>
            <w:t>Maribyrnong Primary School</w:t>
          </w:r>
        </w:sdtContent>
      </w:sdt>
    </w:p>
    <w:p w:rsidR="00BA52B3" w:rsidRPr="005F3926" w:rsidRDefault="00BA52B3" w:rsidP="00BA52B3">
      <w:pPr>
        <w:pStyle w:val="Subtitle"/>
        <w:jc w:val="left"/>
      </w:pPr>
      <w:r w:rsidRPr="005F3926">
        <w:t xml:space="preserve">Network: </w:t>
      </w:r>
      <w:sdt>
        <w:sdtPr>
          <w:alias w:val="Network selection"/>
          <w:tag w:val="Network selection"/>
          <w:id w:val="1180695437"/>
          <w:placeholder>
            <w:docPart w:val="712BCF00AFE4403FA02BBDC801656C5D"/>
          </w:placeholder>
          <w:dropDownList>
            <w:listItem w:displayText="Please choose your network." w:value="Please choose your network."/>
            <w:listItem w:displayText="Belconnen" w:value="Belconnen"/>
            <w:listItem w:displayText="North Canberra/ Gungahlin" w:value="North Canberra/ Gungahlin"/>
            <w:listItem w:displayText="South Canberra/ Weston" w:value="South Canberra/ Weston"/>
            <w:listItem w:displayText="Tuggeranong" w:value="Tuggeranong"/>
          </w:dropDownList>
        </w:sdtPr>
        <w:sdtEndPr/>
        <w:sdtContent>
          <w:r>
            <w:t>Please choose your network.</w:t>
          </w:r>
        </w:sdtContent>
      </w:sdt>
    </w:p>
    <w:p w:rsidR="00BA52B3" w:rsidRDefault="002A177D" w:rsidP="000A207B">
      <w:pPr>
        <w:pStyle w:val="Title"/>
      </w:pPr>
      <w:r>
        <w:t>Action</w:t>
      </w:r>
      <w:r w:rsidR="00BA52B3">
        <w:t xml:space="preserve"> </w:t>
      </w:r>
      <w:r w:rsidR="00BA52B3" w:rsidRPr="005F3926">
        <w:t xml:space="preserve">Plan </w:t>
      </w:r>
      <w:r w:rsidR="00BA52B3">
        <w:t>20</w:t>
      </w:r>
      <w:r w:rsidR="00196A10">
        <w:t>19</w:t>
      </w:r>
    </w:p>
    <w:p w:rsidR="00460F6D" w:rsidRPr="00E140FA" w:rsidRDefault="00460F6D" w:rsidP="00BC589B">
      <w:pPr>
        <w:pStyle w:val="Heading1"/>
      </w:pPr>
      <w:r w:rsidRPr="00E140FA">
        <w:t>The purpose of this document</w:t>
      </w:r>
    </w:p>
    <w:p w:rsidR="000C1B4B" w:rsidRPr="00825280" w:rsidRDefault="000C1B4B" w:rsidP="00825280">
      <w:pPr>
        <w:pStyle w:val="BodyText"/>
      </w:pPr>
      <w:r w:rsidRPr="00825280">
        <w:t xml:space="preserve">This </w:t>
      </w:r>
      <w:r w:rsidR="0047385D" w:rsidRPr="00825280">
        <w:t xml:space="preserve">is a </w:t>
      </w:r>
      <w:r w:rsidR="0047385D" w:rsidRPr="00825280">
        <w:rPr>
          <w:i/>
          <w:u w:val="single"/>
        </w:rPr>
        <w:t xml:space="preserve">working </w:t>
      </w:r>
      <w:r w:rsidRPr="00825280">
        <w:rPr>
          <w:i/>
          <w:u w:val="single"/>
        </w:rPr>
        <w:t>document</w:t>
      </w:r>
      <w:r w:rsidRPr="00825280">
        <w:t xml:space="preserve"> </w:t>
      </w:r>
      <w:r w:rsidR="0047385D" w:rsidRPr="00825280">
        <w:t xml:space="preserve">and </w:t>
      </w:r>
      <w:r w:rsidRPr="00825280">
        <w:t>should be read in conjunction with, and flows dire</w:t>
      </w:r>
      <w:r w:rsidR="00235B19" w:rsidRPr="00825280">
        <w:t xml:space="preserve">ctly from, our </w:t>
      </w:r>
      <w:r w:rsidR="00825280">
        <w:t>School Improvement Plan</w:t>
      </w:r>
      <w:r w:rsidRPr="00825280">
        <w:t xml:space="preserve"> which articulates:</w:t>
      </w:r>
    </w:p>
    <w:p w:rsidR="000C1B4B" w:rsidRDefault="000C1B4B" w:rsidP="000A207B">
      <w:pPr>
        <w:pStyle w:val="DotPointLVL1"/>
      </w:pPr>
      <w:r>
        <w:t>a commitment to t</w:t>
      </w:r>
      <w:r w:rsidRPr="007E3C23">
        <w:t>he Education Directorate</w:t>
      </w:r>
      <w:r>
        <w:t>’s</w:t>
      </w:r>
      <w:r w:rsidRPr="007E3C23">
        <w:t xml:space="preserve"> </w:t>
      </w:r>
      <w:r w:rsidR="00A214B7">
        <w:t>three S</w:t>
      </w:r>
      <w:r>
        <w:t xml:space="preserve">trategic </w:t>
      </w:r>
      <w:r w:rsidR="00A214B7">
        <w:t>I</w:t>
      </w:r>
      <w:r w:rsidRPr="007E3C23">
        <w:t>ndicators for 2018-2021</w:t>
      </w:r>
    </w:p>
    <w:p w:rsidR="000C1B4B" w:rsidRPr="00825280" w:rsidRDefault="000C1B4B" w:rsidP="000A207B">
      <w:pPr>
        <w:pStyle w:val="DotPointLVL2"/>
      </w:pPr>
      <w:r w:rsidRPr="00825280">
        <w:t>To promote greater equity in learning outcomes in and across ACT public schools</w:t>
      </w:r>
    </w:p>
    <w:p w:rsidR="000C1B4B" w:rsidRPr="00825280" w:rsidRDefault="000C1B4B" w:rsidP="000A207B">
      <w:pPr>
        <w:pStyle w:val="DotPointLVL2"/>
      </w:pPr>
      <w:r w:rsidRPr="00825280">
        <w:t>To facilitate high quality teaching in ACT public schools and strengthen educational outcomes</w:t>
      </w:r>
    </w:p>
    <w:p w:rsidR="000C1B4B" w:rsidRPr="00825280" w:rsidRDefault="000C1B4B" w:rsidP="000A207B">
      <w:pPr>
        <w:pStyle w:val="DotPointLVL2"/>
      </w:pPr>
      <w:r w:rsidRPr="00825280">
        <w:t>To centre teaching and learning around students as individuals</w:t>
      </w:r>
    </w:p>
    <w:p w:rsidR="000C1B4B" w:rsidRDefault="003C346B" w:rsidP="000A207B">
      <w:pPr>
        <w:pStyle w:val="DotPointLVL1"/>
      </w:pPr>
      <w:r>
        <w:t xml:space="preserve">our </w:t>
      </w:r>
      <w:r w:rsidR="000C1B4B">
        <w:t>priorities, as informed by the Directorate</w:t>
      </w:r>
      <w:r w:rsidR="00A214B7">
        <w:t>’</w:t>
      </w:r>
      <w:r w:rsidR="000C1B4B">
        <w:t xml:space="preserve">s Strategic Indicators, School Review findings and analysis of multiple sources of </w:t>
      </w:r>
      <w:r w:rsidR="00217CF8">
        <w:t>evidence</w:t>
      </w:r>
      <w:r w:rsidR="0080461F">
        <w:t xml:space="preserve"> are:</w:t>
      </w:r>
    </w:p>
    <w:p w:rsidR="000C1B4B" w:rsidRPr="000A207B" w:rsidRDefault="00196A10" w:rsidP="000A207B">
      <w:pPr>
        <w:pStyle w:val="DotPointLVL2"/>
        <w:rPr>
          <w:i w:val="0"/>
        </w:rPr>
      </w:pPr>
      <w:r>
        <w:rPr>
          <w:i w:val="0"/>
        </w:rPr>
        <w:t>To improve differentiated practices to meet the needs of high potential learners</w:t>
      </w:r>
    </w:p>
    <w:p w:rsidR="006E3C0D" w:rsidRPr="000A207B" w:rsidRDefault="00196A10" w:rsidP="000A207B">
      <w:pPr>
        <w:pStyle w:val="DotPointLVL2"/>
        <w:rPr>
          <w:i w:val="0"/>
        </w:rPr>
      </w:pPr>
      <w:r>
        <w:rPr>
          <w:i w:val="0"/>
        </w:rPr>
        <w:t>To align student performance in writing and numeracy to ‘like schools’, trending upwards</w:t>
      </w:r>
    </w:p>
    <w:p w:rsidR="000C1B4B" w:rsidRPr="000A207B" w:rsidRDefault="00086D93" w:rsidP="000A207B">
      <w:pPr>
        <w:pStyle w:val="DotPointLVL2"/>
        <w:rPr>
          <w:i w:val="0"/>
        </w:rPr>
      </w:pPr>
      <w:r>
        <w:rPr>
          <w:i w:val="0"/>
        </w:rPr>
        <w:t>Students articulate and demonstrate the general capabilities through their inquiry learning</w:t>
      </w:r>
    </w:p>
    <w:p w:rsidR="000C1B4B" w:rsidRDefault="00217CF8" w:rsidP="000A207B">
      <w:pPr>
        <w:pStyle w:val="BodyText"/>
      </w:pPr>
      <w:r>
        <w:t>This Action Plan (A</w:t>
      </w:r>
      <w:r w:rsidR="000C1B4B">
        <w:t xml:space="preserve">P) translates the actions to be taken in the current year of our </w:t>
      </w:r>
      <w:r w:rsidR="00F129F8">
        <w:t>five-year</w:t>
      </w:r>
      <w:r w:rsidR="000C1B4B">
        <w:t xml:space="preserve"> school improvement cycle, continuing the emphasis on:</w:t>
      </w:r>
    </w:p>
    <w:p w:rsidR="000C1B4B" w:rsidRDefault="000C1B4B" w:rsidP="000A207B">
      <w:pPr>
        <w:pStyle w:val="DotPointLVL1"/>
      </w:pPr>
      <w:r>
        <w:t>improving student outcomes</w:t>
      </w:r>
    </w:p>
    <w:p w:rsidR="000C1B4B" w:rsidRDefault="000C1B4B" w:rsidP="000A207B">
      <w:pPr>
        <w:pStyle w:val="DotPointLVL1"/>
      </w:pPr>
      <w:r>
        <w:t>monitoring and implementation of an inquiry approach to action scho</w:t>
      </w:r>
      <w:r w:rsidRPr="006E3C0D">
        <w:t xml:space="preserve">ol </w:t>
      </w:r>
      <w:r w:rsidR="00217CF8" w:rsidRPr="006E3C0D">
        <w:t>improvement</w:t>
      </w:r>
    </w:p>
    <w:p w:rsidR="000C1B4B" w:rsidRDefault="000C1B4B" w:rsidP="000A207B">
      <w:pPr>
        <w:pStyle w:val="DotPointLVL1"/>
      </w:pPr>
      <w:r>
        <w:t>monitoring and inquiry to inform daily teaching</w:t>
      </w:r>
    </w:p>
    <w:p w:rsidR="00AF3B67" w:rsidRDefault="00AF3B67" w:rsidP="000A207B">
      <w:pPr>
        <w:pStyle w:val="DotPointLVL1"/>
      </w:pPr>
      <w:r>
        <w:t xml:space="preserve">identification and mitigation of risks to the delivery of our five-year </w:t>
      </w:r>
      <w:r w:rsidR="00EE3B84">
        <w:t>S</w:t>
      </w:r>
      <w:r>
        <w:t xml:space="preserve">chool </w:t>
      </w:r>
      <w:r w:rsidR="00EE3B84">
        <w:t>I</w:t>
      </w:r>
      <w:r>
        <w:t xml:space="preserve">mprovement </w:t>
      </w:r>
      <w:r w:rsidR="00EE3B84">
        <w:t>P</w:t>
      </w:r>
      <w:r>
        <w:t>lan.</w:t>
      </w:r>
    </w:p>
    <w:p w:rsidR="00141602" w:rsidRDefault="00757C87" w:rsidP="00D22B30">
      <w:pPr>
        <w:pStyle w:val="Heading1"/>
      </w:pPr>
      <w:r>
        <w:t>Changes affect</w:t>
      </w:r>
      <w:r w:rsidRPr="006E3C0D">
        <w:t xml:space="preserve">ing </w:t>
      </w:r>
      <w:r w:rsidR="00217CF8" w:rsidRPr="006E3C0D">
        <w:t xml:space="preserve">our school’s </w:t>
      </w:r>
      <w:r w:rsidRPr="006E3C0D">
        <w:t>a</w:t>
      </w:r>
      <w:r>
        <w:t>nnual planning</w:t>
      </w:r>
    </w:p>
    <w:p w:rsidR="000C1B4B" w:rsidRDefault="00D43957" w:rsidP="00141602">
      <w:pPr>
        <w:pStyle w:val="DotPointLVL1"/>
      </w:pPr>
      <w:r>
        <w:t>Rapid enrolment growth with increasing enrolments between 70 and 100 students annually</w:t>
      </w:r>
      <w:r w:rsidR="00EB6331">
        <w:t>.</w:t>
      </w:r>
    </w:p>
    <w:p w:rsidR="000C1B4B" w:rsidRDefault="00D43957" w:rsidP="00BC589B">
      <w:pPr>
        <w:pStyle w:val="DotPointLVL1"/>
      </w:pPr>
      <w:r>
        <w:t>Changed school demographic with students identifying as EALD increasing to 48% in some cohorts, 33% average across the school</w:t>
      </w:r>
      <w:r w:rsidR="00EB6331">
        <w:t>.</w:t>
      </w:r>
    </w:p>
    <w:p w:rsidR="000C1B4B" w:rsidRDefault="00B95282" w:rsidP="00BC589B">
      <w:pPr>
        <w:pStyle w:val="DotPointLVL1"/>
      </w:pPr>
      <w:r>
        <w:t>New partnership with the University of Canberra through the Affiliated Schools Program commencing in 2019</w:t>
      </w:r>
      <w:r w:rsidR="00EB6331">
        <w:t>.</w:t>
      </w:r>
    </w:p>
    <w:p w:rsidR="00757C87" w:rsidRPr="002728BA" w:rsidRDefault="00757C87" w:rsidP="00BC589B">
      <w:pPr>
        <w:pStyle w:val="Heading1"/>
      </w:pPr>
      <w:r>
        <w:t>Ou</w:t>
      </w:r>
      <w:r w:rsidRPr="006E3C0D">
        <w:t xml:space="preserve">r </w:t>
      </w:r>
      <w:r w:rsidR="00217CF8" w:rsidRPr="006E3C0D">
        <w:t xml:space="preserve">school’s </w:t>
      </w:r>
      <w:r w:rsidRPr="006E3C0D">
        <w:t>ap</w:t>
      </w:r>
      <w:r>
        <w:t>proach to inquiry and professional learning communities</w:t>
      </w:r>
    </w:p>
    <w:p w:rsidR="00A63401" w:rsidRPr="008203BA" w:rsidRDefault="00A63401" w:rsidP="00A63401">
      <w:pPr>
        <w:spacing w:after="0"/>
        <w:rPr>
          <w:rFonts w:cstheme="minorHAnsi"/>
        </w:rPr>
      </w:pPr>
      <w:r w:rsidRPr="008203BA">
        <w:rPr>
          <w:rStyle w:val="tgc"/>
          <w:rFonts w:cstheme="minorHAnsi"/>
        </w:rPr>
        <w:t xml:space="preserve">Continuous school improvement refers to school processes which unfold </w:t>
      </w:r>
      <w:proofErr w:type="gramStart"/>
      <w:r w:rsidRPr="008203BA">
        <w:rPr>
          <w:rStyle w:val="tgc"/>
          <w:rFonts w:cstheme="minorHAnsi"/>
        </w:rPr>
        <w:t>progressively</w:t>
      </w:r>
      <w:proofErr w:type="gramEnd"/>
      <w:r w:rsidRPr="008203BA">
        <w:rPr>
          <w:rStyle w:val="tgc"/>
          <w:rFonts w:cstheme="minorHAnsi"/>
        </w:rPr>
        <w:t xml:space="preserve"> and which is sustained over extended periods of time. </w:t>
      </w:r>
      <w:r w:rsidRPr="008203BA">
        <w:rPr>
          <w:rStyle w:val="Emphasis"/>
          <w:rFonts w:cstheme="minorHAnsi"/>
          <w:i w:val="0"/>
        </w:rPr>
        <w:t>The most important component of a continuous improvement culture is people. From this stand point,</w:t>
      </w:r>
      <w:r w:rsidRPr="008203BA">
        <w:rPr>
          <w:rStyle w:val="Emphasis"/>
          <w:rFonts w:cstheme="minorHAnsi"/>
        </w:rPr>
        <w:t xml:space="preserve"> s</w:t>
      </w:r>
      <w:r w:rsidRPr="008203BA">
        <w:t xml:space="preserve">chool improvement is the responsibility and ownership of all staff at Maribyrnong Primary School. Continuous improvement is enacted through a model called ‘Pedagogy Circles’. </w:t>
      </w:r>
      <w:r w:rsidRPr="008203BA">
        <w:rPr>
          <w:rFonts w:cstheme="minorHAnsi"/>
        </w:rPr>
        <w:t xml:space="preserve">We have five key shared understandings which underpin our pedagogy circles: </w:t>
      </w:r>
    </w:p>
    <w:p w:rsidR="00A63401" w:rsidRPr="003C41C9" w:rsidRDefault="00A63401" w:rsidP="00A63401">
      <w:pPr>
        <w:pStyle w:val="ListParagraph"/>
        <w:widowControl/>
        <w:numPr>
          <w:ilvl w:val="0"/>
          <w:numId w:val="23"/>
        </w:numPr>
        <w:ind w:left="426"/>
        <w:rPr>
          <w:sz w:val="22"/>
        </w:rPr>
      </w:pPr>
      <w:r w:rsidRPr="003C41C9">
        <w:rPr>
          <w:sz w:val="22"/>
        </w:rPr>
        <w:lastRenderedPageBreak/>
        <w:t>Success</w:t>
      </w:r>
      <w:r>
        <w:rPr>
          <w:sz w:val="22"/>
        </w:rPr>
        <w:t xml:space="preserve">ful leadership is distributed – while </w:t>
      </w:r>
      <w:r w:rsidRPr="003C41C9">
        <w:rPr>
          <w:sz w:val="22"/>
        </w:rPr>
        <w:t>the school executive at Maribyrnong hold key responsibilities for leadership within the school, a key factor strengthening the leadership platform is the way in which leadership is distributed across different people and different situations.</w:t>
      </w:r>
    </w:p>
    <w:p w:rsidR="00A63401" w:rsidRPr="003C41C9" w:rsidRDefault="00A63401" w:rsidP="00A63401">
      <w:pPr>
        <w:pStyle w:val="ListParagraph"/>
        <w:widowControl/>
        <w:numPr>
          <w:ilvl w:val="0"/>
          <w:numId w:val="23"/>
        </w:numPr>
        <w:ind w:left="426"/>
        <w:rPr>
          <w:sz w:val="22"/>
        </w:rPr>
      </w:pPr>
      <w:r>
        <w:rPr>
          <w:sz w:val="22"/>
        </w:rPr>
        <w:t xml:space="preserve">Change comes from within – developing </w:t>
      </w:r>
      <w:r w:rsidRPr="003C41C9">
        <w:rPr>
          <w:sz w:val="22"/>
        </w:rPr>
        <w:t xml:space="preserve">strong staff trust and appreciation for staff professional knowledge will empower staff to respond to the moral imperative. </w:t>
      </w:r>
    </w:p>
    <w:p w:rsidR="00A63401" w:rsidRPr="003C41C9" w:rsidRDefault="00A63401" w:rsidP="00A63401">
      <w:pPr>
        <w:pStyle w:val="ListParagraph"/>
        <w:widowControl/>
        <w:numPr>
          <w:ilvl w:val="0"/>
          <w:numId w:val="23"/>
        </w:numPr>
        <w:ind w:left="426"/>
        <w:rPr>
          <w:sz w:val="22"/>
        </w:rPr>
      </w:pPr>
      <w:r w:rsidRPr="003C41C9">
        <w:rPr>
          <w:sz w:val="22"/>
        </w:rPr>
        <w:t>Action Research holds the key to</w:t>
      </w:r>
      <w:r>
        <w:rPr>
          <w:sz w:val="22"/>
        </w:rPr>
        <w:t xml:space="preserve"> continual school improvement – providing </w:t>
      </w:r>
      <w:r w:rsidRPr="005C7641">
        <w:rPr>
          <w:sz w:val="22"/>
        </w:rPr>
        <w:t>educators with a systematic, reflective approach</w:t>
      </w:r>
      <w:r>
        <w:rPr>
          <w:sz w:val="22"/>
        </w:rPr>
        <w:t xml:space="preserve"> grounded in quality research</w:t>
      </w:r>
      <w:r w:rsidRPr="005C7641">
        <w:rPr>
          <w:sz w:val="22"/>
        </w:rPr>
        <w:t xml:space="preserve"> to ad</w:t>
      </w:r>
      <w:r>
        <w:rPr>
          <w:sz w:val="22"/>
        </w:rPr>
        <w:t>dress areas of need within the</w:t>
      </w:r>
      <w:r w:rsidRPr="005C7641">
        <w:rPr>
          <w:sz w:val="22"/>
        </w:rPr>
        <w:t xml:space="preserve"> respective domains</w:t>
      </w:r>
      <w:r>
        <w:rPr>
          <w:sz w:val="22"/>
        </w:rPr>
        <w:t xml:space="preserve"> ensures the effectiveness of practice is evaluated and refined</w:t>
      </w:r>
      <w:r w:rsidRPr="005C7641">
        <w:rPr>
          <w:sz w:val="22"/>
        </w:rPr>
        <w:t>.</w:t>
      </w:r>
    </w:p>
    <w:p w:rsidR="00A63401" w:rsidRPr="005C7641" w:rsidRDefault="00A63401" w:rsidP="00A63401">
      <w:pPr>
        <w:pStyle w:val="ListParagraph"/>
        <w:widowControl/>
        <w:numPr>
          <w:ilvl w:val="0"/>
          <w:numId w:val="23"/>
        </w:numPr>
        <w:ind w:left="426"/>
        <w:rPr>
          <w:sz w:val="22"/>
        </w:rPr>
      </w:pPr>
      <w:r w:rsidRPr="005C7641">
        <w:rPr>
          <w:sz w:val="22"/>
        </w:rPr>
        <w:t>“Data-i</w:t>
      </w:r>
      <w:r>
        <w:rPr>
          <w:sz w:val="22"/>
        </w:rPr>
        <w:t xml:space="preserve">nformed” versus “data-driven” – striking </w:t>
      </w:r>
      <w:r w:rsidRPr="005C7641">
        <w:rPr>
          <w:sz w:val="22"/>
        </w:rPr>
        <w:t>a balance in which your expertise and understanding of information plays as great a role in your decisions as the information itself</w:t>
      </w:r>
      <w:r>
        <w:rPr>
          <w:sz w:val="22"/>
        </w:rPr>
        <w:t>.</w:t>
      </w:r>
    </w:p>
    <w:p w:rsidR="00A63401" w:rsidRPr="003C41C9" w:rsidRDefault="00A63401" w:rsidP="00A63401">
      <w:pPr>
        <w:pStyle w:val="ListParagraph"/>
        <w:widowControl/>
        <w:numPr>
          <w:ilvl w:val="0"/>
          <w:numId w:val="23"/>
        </w:numPr>
        <w:ind w:left="426"/>
      </w:pPr>
      <w:r w:rsidRPr="003C41C9">
        <w:rPr>
          <w:sz w:val="22"/>
        </w:rPr>
        <w:t>Qua</w:t>
      </w:r>
      <w:r>
        <w:rPr>
          <w:sz w:val="22"/>
        </w:rPr>
        <w:t xml:space="preserve">lity pedagogy is the priority – expert </w:t>
      </w:r>
      <w:r w:rsidRPr="003C41C9">
        <w:rPr>
          <w:sz w:val="22"/>
        </w:rPr>
        <w:t xml:space="preserve">teachers, pedagogical content knowledge, problem solving strategies, better </w:t>
      </w:r>
      <w:r>
        <w:rPr>
          <w:sz w:val="22"/>
        </w:rPr>
        <w:t xml:space="preserve">adaptation for </w:t>
      </w:r>
      <w:r w:rsidRPr="003C41C9">
        <w:rPr>
          <w:sz w:val="22"/>
        </w:rPr>
        <w:t xml:space="preserve">diverse learners, better decision making, better perception of classroom events, greater sensitivity to context, </w:t>
      </w:r>
      <w:r>
        <w:rPr>
          <w:sz w:val="22"/>
        </w:rPr>
        <w:t>and greater respect for students is the key to high levels of progress for all students</w:t>
      </w:r>
      <w:r w:rsidRPr="003C41C9">
        <w:rPr>
          <w:sz w:val="22"/>
        </w:rPr>
        <w:t>.</w:t>
      </w:r>
    </w:p>
    <w:p w:rsidR="00A63401" w:rsidRDefault="00A63401" w:rsidP="00A63401">
      <w:pPr>
        <w:spacing w:after="0"/>
      </w:pPr>
    </w:p>
    <w:p w:rsidR="00A63401" w:rsidRDefault="00A63401" w:rsidP="00A63401">
      <w:pPr>
        <w:spacing w:after="0"/>
      </w:pPr>
      <w:r>
        <w:t xml:space="preserve">Through the pedagogy circles, staff as a collective review data sets, make plans for improvement and monitor results through a sound action research approach. Individual strategies for each priority are translated into the annual action plan. Each subsequent year, the pedagogy circles continue to review progress made towards the priorities. To achieve this, staff consider the four levels of data outlined by Croker and Sullivan: strategies (level 1), change in the </w:t>
      </w:r>
      <w:proofErr w:type="gramStart"/>
      <w:r>
        <w:t>things</w:t>
      </w:r>
      <w:proofErr w:type="gramEnd"/>
      <w:r>
        <w:t xml:space="preserve"> teachers do (level 2), change in the things children do (level 3), improvement in learning (level 4). The analysis of this studying of results is reported to the community through the School Board, P&amp;C and Annual School Board Report. This process has seen commitment, empowerment and contribution over </w:t>
      </w:r>
      <w:r w:rsidR="003430D9">
        <w:t>the</w:t>
      </w:r>
      <w:r>
        <w:t xml:space="preserve"> years from all staff and is a major contributing factor to its success. </w:t>
      </w:r>
    </w:p>
    <w:p w:rsidR="000F0410" w:rsidRDefault="000F0410" w:rsidP="000F0410">
      <w:pPr>
        <w:pStyle w:val="BodyText"/>
      </w:pPr>
    </w:p>
    <w:p w:rsidR="00F22811" w:rsidRDefault="00F22811">
      <w:pPr>
        <w:rPr>
          <w:rFonts w:ascii="Arial" w:eastAsiaTheme="majorEastAsia" w:hAnsi="Arial" w:cs="Arial"/>
          <w:color w:val="1F4E79" w:themeColor="accent1" w:themeShade="80"/>
          <w:sz w:val="28"/>
          <w:szCs w:val="32"/>
        </w:rPr>
        <w:sectPr w:rsidR="00F22811" w:rsidSect="00F22811">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pPr>
    </w:p>
    <w:p w:rsidR="000C1B4B" w:rsidRPr="00DD4E6B" w:rsidRDefault="00882120" w:rsidP="000F0410">
      <w:pPr>
        <w:pStyle w:val="Heading1"/>
      </w:pPr>
      <w:r>
        <w:lastRenderedPageBreak/>
        <w:t>S</w:t>
      </w:r>
      <w:r w:rsidR="000C1B4B" w:rsidRPr="00DD4E6B">
        <w:t>trategies and actions</w:t>
      </w:r>
    </w:p>
    <w:p w:rsidR="000F0410" w:rsidRPr="000F0410" w:rsidRDefault="000F0410" w:rsidP="000F0410">
      <w:pPr>
        <w:pStyle w:val="Heading2"/>
        <w:rPr>
          <w:color w:val="auto"/>
        </w:rPr>
      </w:pPr>
      <w:r w:rsidRPr="000F0410">
        <w:t>Priority 1:</w:t>
      </w:r>
      <w:r w:rsidRPr="000F0410">
        <w:rPr>
          <w:color w:val="auto"/>
        </w:rPr>
        <w:tab/>
      </w:r>
      <w:r w:rsidR="00F07819">
        <w:rPr>
          <w:color w:val="auto"/>
        </w:rPr>
        <w:t>To improve differentiated practices to meet the needs of high potential learners</w:t>
      </w:r>
    </w:p>
    <w:p w:rsidR="000C1B4B" w:rsidRDefault="00882120" w:rsidP="00BC589B">
      <w:pPr>
        <w:pStyle w:val="Heading3"/>
      </w:pPr>
      <w:r>
        <w:t>Strategies</w:t>
      </w:r>
    </w:p>
    <w:p w:rsidR="00F07819" w:rsidRPr="00F07819" w:rsidRDefault="00F07819" w:rsidP="000F0410">
      <w:pPr>
        <w:pStyle w:val="NumberedList"/>
      </w:pPr>
      <w:r w:rsidRPr="00F07819">
        <w:t xml:space="preserve">Research quality gifted and talented identification processes and tools for assessment to build a whole school approach. </w:t>
      </w:r>
    </w:p>
    <w:p w:rsidR="00F07819" w:rsidRPr="00F07819" w:rsidRDefault="00F07819" w:rsidP="000F0410">
      <w:pPr>
        <w:pStyle w:val="NumberedList"/>
      </w:pPr>
      <w:r w:rsidRPr="00F07819">
        <w:t xml:space="preserve">Research quality practices to support higher achieving learners and develop a consistent pedagogical approach preschool to year 6. </w:t>
      </w:r>
    </w:p>
    <w:p w:rsidR="00F07819" w:rsidRPr="00F07819" w:rsidRDefault="00F07819" w:rsidP="000F0410">
      <w:pPr>
        <w:pStyle w:val="NumberedList"/>
      </w:pPr>
      <w:r w:rsidRPr="00F07819">
        <w:t>Review and modify teacher programming to reflect greater levels of differentiation for high performing learners.</w:t>
      </w:r>
    </w:p>
    <w:p w:rsidR="00966686" w:rsidRDefault="008E63DF" w:rsidP="00BC589B">
      <w:pPr>
        <w:pStyle w:val="Heading3"/>
      </w:pPr>
      <w:r>
        <w:t>Actions</w:t>
      </w:r>
    </w:p>
    <w:tbl>
      <w:tblPr>
        <w:tblStyle w:val="TableGrid"/>
        <w:tblW w:w="14096" w:type="dxa"/>
        <w:jc w:val="center"/>
        <w:tblCellMar>
          <w:top w:w="57" w:type="dxa"/>
          <w:left w:w="57" w:type="dxa"/>
          <w:bottom w:w="57" w:type="dxa"/>
          <w:right w:w="57" w:type="dxa"/>
        </w:tblCellMar>
        <w:tblLook w:val="04A0" w:firstRow="1" w:lastRow="0" w:firstColumn="1" w:lastColumn="0" w:noHBand="0" w:noVBand="1"/>
      </w:tblPr>
      <w:tblGrid>
        <w:gridCol w:w="3524"/>
        <w:gridCol w:w="3524"/>
        <w:gridCol w:w="3524"/>
        <w:gridCol w:w="3524"/>
      </w:tblGrid>
      <w:tr w:rsidR="0047385D" w:rsidTr="004B386E">
        <w:trPr>
          <w:tblHeader/>
          <w:jc w:val="center"/>
        </w:trPr>
        <w:tc>
          <w:tcPr>
            <w:tcW w:w="3524" w:type="dxa"/>
            <w:shd w:val="clear" w:color="auto" w:fill="00AEEF"/>
          </w:tcPr>
          <w:p w:rsidR="0047385D" w:rsidRPr="00882120" w:rsidRDefault="0047385D" w:rsidP="001904EF">
            <w:pPr>
              <w:pStyle w:val="TableColumnHeaderLeft"/>
            </w:pPr>
            <w:r w:rsidRPr="00882120">
              <w:t xml:space="preserve">What </w:t>
            </w:r>
            <w:r w:rsidRPr="00882120">
              <w:rPr>
                <w:b/>
                <w:i/>
                <w:u w:val="single"/>
              </w:rPr>
              <w:t>resources</w:t>
            </w:r>
            <w:r w:rsidRPr="00882120">
              <w:t xml:space="preserve"> are needed?</w:t>
            </w:r>
          </w:p>
        </w:tc>
        <w:tc>
          <w:tcPr>
            <w:tcW w:w="3524" w:type="dxa"/>
            <w:shd w:val="clear" w:color="auto" w:fill="00AEEF"/>
          </w:tcPr>
          <w:p w:rsidR="0047385D" w:rsidRPr="00882120" w:rsidRDefault="0047385D" w:rsidP="001904EF">
            <w:pPr>
              <w:pStyle w:val="TableColumnHeaderLeft"/>
            </w:pPr>
            <w:r w:rsidRPr="00882120">
              <w:t xml:space="preserve">Who will </w:t>
            </w:r>
            <w:r w:rsidRPr="00882120">
              <w:rPr>
                <w:b/>
                <w:i/>
                <w:u w:val="single"/>
              </w:rPr>
              <w:t>lead</w:t>
            </w:r>
            <w:r w:rsidRPr="00882120">
              <w:t xml:space="preserve"> this action?</w:t>
            </w:r>
          </w:p>
        </w:tc>
        <w:tc>
          <w:tcPr>
            <w:tcW w:w="3524" w:type="dxa"/>
            <w:shd w:val="clear" w:color="auto" w:fill="00AEEF"/>
          </w:tcPr>
          <w:p w:rsidR="0047385D" w:rsidRPr="00247B71" w:rsidRDefault="0047385D" w:rsidP="001904EF">
            <w:pPr>
              <w:pStyle w:val="TableColumnHeaderLeft"/>
            </w:pPr>
            <w:r>
              <w:t xml:space="preserve">What will be </w:t>
            </w:r>
            <w:r w:rsidRPr="002E73E5">
              <w:rPr>
                <w:b/>
                <w:i/>
                <w:u w:val="single"/>
              </w:rPr>
              <w:t>produced</w:t>
            </w:r>
            <w:r>
              <w:t xml:space="preserve"> to support this action?</w:t>
            </w:r>
          </w:p>
        </w:tc>
        <w:tc>
          <w:tcPr>
            <w:tcW w:w="3524" w:type="dxa"/>
            <w:shd w:val="clear" w:color="auto" w:fill="00AEEF"/>
          </w:tcPr>
          <w:p w:rsidR="0047385D" w:rsidRPr="002E73E5" w:rsidRDefault="0047385D" w:rsidP="001904EF">
            <w:pPr>
              <w:pStyle w:val="TableColumnHeaderLeft"/>
            </w:pPr>
            <w:r w:rsidRPr="002E73E5">
              <w:t xml:space="preserve">How will this action </w:t>
            </w:r>
            <w:r w:rsidRPr="002E73E5">
              <w:rPr>
                <w:b/>
                <w:i/>
                <w:u w:val="single"/>
              </w:rPr>
              <w:t>impact</w:t>
            </w:r>
            <w:r w:rsidRPr="002E73E5">
              <w:t xml:space="preserve"> on student learning?</w:t>
            </w:r>
          </w:p>
        </w:tc>
      </w:tr>
      <w:tr w:rsidR="006F350C" w:rsidTr="00162782">
        <w:trPr>
          <w:jc w:val="center"/>
        </w:trPr>
        <w:tc>
          <w:tcPr>
            <w:tcW w:w="14096" w:type="dxa"/>
            <w:gridSpan w:val="4"/>
            <w:shd w:val="clear" w:color="auto" w:fill="auto"/>
          </w:tcPr>
          <w:p w:rsidR="006F350C" w:rsidRPr="00882120" w:rsidRDefault="006F350C" w:rsidP="009371B7">
            <w:pPr>
              <w:pStyle w:val="TableBodyLeft"/>
              <w:rPr>
                <w:color w:val="808080" w:themeColor="background1" w:themeShade="80"/>
              </w:rPr>
            </w:pPr>
            <w:r w:rsidRPr="00194DF6">
              <w:rPr>
                <w:b/>
                <w:color w:val="000000" w:themeColor="text1"/>
              </w:rPr>
              <w:t>ACTION</w:t>
            </w:r>
            <w:r w:rsidRPr="006F350C">
              <w:rPr>
                <w:color w:val="000000" w:themeColor="text1"/>
              </w:rPr>
              <w:t>:</w:t>
            </w:r>
            <w:r w:rsidR="000F0410" w:rsidRPr="000F0410">
              <w:rPr>
                <w:color w:val="000000" w:themeColor="text1"/>
              </w:rPr>
              <w:t xml:space="preserve"> </w:t>
            </w:r>
            <w:r w:rsidR="0082505E">
              <w:rPr>
                <w:color w:val="000000" w:themeColor="text1"/>
              </w:rPr>
              <w:t>Research</w:t>
            </w:r>
            <w:r w:rsidR="00B44F78">
              <w:rPr>
                <w:color w:val="000000" w:themeColor="text1"/>
              </w:rPr>
              <w:t xml:space="preserve"> pedagogies and assessment practices to meet the needs of high potential learners</w:t>
            </w:r>
          </w:p>
        </w:tc>
      </w:tr>
      <w:tr w:rsidR="0047385D" w:rsidTr="00162782">
        <w:trPr>
          <w:jc w:val="center"/>
        </w:trPr>
        <w:tc>
          <w:tcPr>
            <w:tcW w:w="3524" w:type="dxa"/>
            <w:shd w:val="clear" w:color="auto" w:fill="auto"/>
          </w:tcPr>
          <w:p w:rsidR="00F70E5D" w:rsidRPr="009C6CC1" w:rsidRDefault="00E6425E" w:rsidP="00E6425E">
            <w:pPr>
              <w:pStyle w:val="DotPointLVL1"/>
              <w:numPr>
                <w:ilvl w:val="0"/>
                <w:numId w:val="0"/>
              </w:numPr>
            </w:pPr>
            <w:r w:rsidRPr="009C6CC1">
              <w:t xml:space="preserve">Engage in research practices to ascertain quality </w:t>
            </w:r>
            <w:r w:rsidR="00905079" w:rsidRPr="009C6CC1">
              <w:t>pedagogies and assessment practices to meet the needs of high potential learners</w:t>
            </w:r>
            <w:r w:rsidR="00D138E4" w:rsidRPr="009C6CC1">
              <w:t xml:space="preserve"> preschool to year 6</w:t>
            </w:r>
            <w:r w:rsidR="00905079" w:rsidRPr="009C6CC1">
              <w:t xml:space="preserve">. </w:t>
            </w:r>
            <w:r w:rsidR="00BC43EB" w:rsidRPr="009C6CC1">
              <w:t xml:space="preserve">Initial focus will be in the areas of </w:t>
            </w:r>
            <w:r w:rsidR="00B44F78" w:rsidRPr="009C6CC1">
              <w:t>reading</w:t>
            </w:r>
            <w:r w:rsidR="00BC43EB" w:rsidRPr="009C6CC1">
              <w:t xml:space="preserve"> and </w:t>
            </w:r>
            <w:r w:rsidR="00B44F78" w:rsidRPr="009C6CC1">
              <w:t>mathematics</w:t>
            </w:r>
            <w:r w:rsidR="00D138E4" w:rsidRPr="009C6CC1">
              <w:t xml:space="preserve">. </w:t>
            </w:r>
          </w:p>
        </w:tc>
        <w:tc>
          <w:tcPr>
            <w:tcW w:w="3524" w:type="dxa"/>
            <w:shd w:val="clear" w:color="auto" w:fill="auto"/>
          </w:tcPr>
          <w:p w:rsidR="0082505E" w:rsidRPr="009C6CC1" w:rsidRDefault="000D3511" w:rsidP="0082505E">
            <w:pPr>
              <w:pStyle w:val="TableBodyLeft"/>
            </w:pPr>
            <w:r w:rsidRPr="009C6CC1">
              <w:t xml:space="preserve">School executive </w:t>
            </w:r>
            <w:r w:rsidR="0082505E" w:rsidRPr="009C6CC1">
              <w:t>and Pedagogy Circle</w:t>
            </w:r>
          </w:p>
        </w:tc>
        <w:tc>
          <w:tcPr>
            <w:tcW w:w="3524" w:type="dxa"/>
            <w:shd w:val="clear" w:color="auto" w:fill="auto"/>
          </w:tcPr>
          <w:p w:rsidR="000D3511" w:rsidRPr="009C6CC1" w:rsidRDefault="000D3511" w:rsidP="000D3511">
            <w:pPr>
              <w:pStyle w:val="TableBodyLeft"/>
            </w:pPr>
            <w:r w:rsidRPr="009C6CC1">
              <w:t>A literature review of current research is completed.</w:t>
            </w:r>
          </w:p>
          <w:p w:rsidR="009371B7" w:rsidRPr="009C6CC1" w:rsidRDefault="009371B7" w:rsidP="000D3511">
            <w:pPr>
              <w:pStyle w:val="DotPointLVL1"/>
              <w:numPr>
                <w:ilvl w:val="0"/>
                <w:numId w:val="0"/>
              </w:numPr>
            </w:pPr>
          </w:p>
          <w:p w:rsidR="000D3511" w:rsidRPr="009C6CC1" w:rsidRDefault="000D3511" w:rsidP="000D3511">
            <w:pPr>
              <w:pStyle w:val="TableBodyLeft"/>
            </w:pPr>
            <w:r w:rsidRPr="009C6CC1">
              <w:t>A report is written investigating quality pedagogy and assessment approaches across the Australia.</w:t>
            </w:r>
          </w:p>
          <w:p w:rsidR="000D3511" w:rsidRPr="009C6CC1" w:rsidRDefault="000D3511" w:rsidP="000D3511">
            <w:pPr>
              <w:pStyle w:val="DotPointLVL1"/>
              <w:numPr>
                <w:ilvl w:val="0"/>
                <w:numId w:val="0"/>
              </w:numPr>
            </w:pPr>
          </w:p>
          <w:p w:rsidR="000D3511" w:rsidRPr="009C6CC1" w:rsidRDefault="000D3511" w:rsidP="000D3511">
            <w:pPr>
              <w:pStyle w:val="DotPointLVL1"/>
              <w:numPr>
                <w:ilvl w:val="0"/>
                <w:numId w:val="0"/>
              </w:numPr>
            </w:pPr>
          </w:p>
        </w:tc>
        <w:tc>
          <w:tcPr>
            <w:tcW w:w="3524" w:type="dxa"/>
            <w:shd w:val="clear" w:color="auto" w:fill="auto"/>
          </w:tcPr>
          <w:p w:rsidR="00B44F78" w:rsidRPr="009C6CC1" w:rsidRDefault="00B44F78" w:rsidP="00B44F78">
            <w:pPr>
              <w:pStyle w:val="ListBullet"/>
              <w:numPr>
                <w:ilvl w:val="0"/>
                <w:numId w:val="0"/>
              </w:numPr>
              <w:spacing w:after="0" w:line="240" w:lineRule="auto"/>
            </w:pPr>
            <w:r w:rsidRPr="009C6CC1">
              <w:t>All learners make expected or above growth in writing, spelling, reading, grammar and punctuation and mathematics as assessed by NAPLAN</w:t>
            </w:r>
            <w:r w:rsidR="009C6CC1" w:rsidRPr="009C6CC1">
              <w:t>.</w:t>
            </w:r>
          </w:p>
          <w:p w:rsidR="00B44F78" w:rsidRPr="009C6CC1" w:rsidRDefault="00B44F78" w:rsidP="00B44F78">
            <w:pPr>
              <w:pStyle w:val="TableBodyLeft"/>
            </w:pPr>
          </w:p>
          <w:p w:rsidR="009371B7" w:rsidRPr="009C6CC1" w:rsidRDefault="00B44F78" w:rsidP="00B44F78">
            <w:pPr>
              <w:pStyle w:val="TableBodyLeft"/>
            </w:pPr>
            <w:r w:rsidRPr="009C6CC1">
              <w:t xml:space="preserve">The percentage of students at or above expected progress in reading and </w:t>
            </w:r>
            <w:proofErr w:type="spellStart"/>
            <w:r w:rsidRPr="009C6CC1">
              <w:t>maths</w:t>
            </w:r>
            <w:proofErr w:type="spellEnd"/>
            <w:r w:rsidRPr="009C6CC1">
              <w:t xml:space="preserve"> in PIPS testing increases to 90%</w:t>
            </w:r>
            <w:r w:rsidR="009C6CC1" w:rsidRPr="009C6CC1">
              <w:t>.</w:t>
            </w:r>
          </w:p>
        </w:tc>
      </w:tr>
      <w:tr w:rsidR="00194DF6" w:rsidTr="00162782">
        <w:trPr>
          <w:jc w:val="center"/>
        </w:trPr>
        <w:tc>
          <w:tcPr>
            <w:tcW w:w="14096" w:type="dxa"/>
            <w:gridSpan w:val="4"/>
            <w:shd w:val="clear" w:color="auto" w:fill="auto"/>
          </w:tcPr>
          <w:p w:rsidR="00194DF6" w:rsidRDefault="00194DF6" w:rsidP="009371B7">
            <w:pPr>
              <w:pStyle w:val="TableBodyLeft"/>
              <w:rPr>
                <w:color w:val="000000" w:themeColor="text1"/>
              </w:rPr>
            </w:pPr>
            <w:r w:rsidRPr="00194DF6">
              <w:rPr>
                <w:b/>
                <w:color w:val="000000" w:themeColor="text1"/>
              </w:rPr>
              <w:t>ACTION</w:t>
            </w:r>
            <w:r w:rsidRPr="006F350C">
              <w:rPr>
                <w:color w:val="000000" w:themeColor="text1"/>
              </w:rPr>
              <w:t xml:space="preserve">: </w:t>
            </w:r>
            <w:r w:rsidR="00B44F78">
              <w:rPr>
                <w:color w:val="000000" w:themeColor="text1"/>
              </w:rPr>
              <w:t xml:space="preserve">Develop a whole school approach to meet the needs of high potential learners </w:t>
            </w:r>
          </w:p>
        </w:tc>
      </w:tr>
      <w:tr w:rsidR="00B44F78" w:rsidRPr="000F0410" w:rsidTr="002A299E">
        <w:trPr>
          <w:jc w:val="center"/>
        </w:trPr>
        <w:tc>
          <w:tcPr>
            <w:tcW w:w="3524" w:type="dxa"/>
            <w:shd w:val="clear" w:color="auto" w:fill="auto"/>
          </w:tcPr>
          <w:p w:rsidR="00B44F78" w:rsidRPr="009C6CC1" w:rsidRDefault="007B09B0" w:rsidP="002A299E">
            <w:pPr>
              <w:pStyle w:val="DotPointLVL1"/>
              <w:numPr>
                <w:ilvl w:val="0"/>
                <w:numId w:val="0"/>
              </w:numPr>
            </w:pPr>
            <w:r w:rsidRPr="009C6CC1">
              <w:t xml:space="preserve">Develop and trial a whole school approach. </w:t>
            </w:r>
          </w:p>
        </w:tc>
        <w:tc>
          <w:tcPr>
            <w:tcW w:w="3524" w:type="dxa"/>
            <w:shd w:val="clear" w:color="auto" w:fill="auto"/>
          </w:tcPr>
          <w:p w:rsidR="00B44F78" w:rsidRPr="009C6CC1" w:rsidRDefault="00B44F78" w:rsidP="002A299E">
            <w:pPr>
              <w:pStyle w:val="TableBodyLeft"/>
            </w:pPr>
            <w:r w:rsidRPr="009C6CC1">
              <w:t>School executive and Pedagogy Circle</w:t>
            </w:r>
          </w:p>
        </w:tc>
        <w:tc>
          <w:tcPr>
            <w:tcW w:w="3524" w:type="dxa"/>
            <w:shd w:val="clear" w:color="auto" w:fill="auto"/>
          </w:tcPr>
          <w:p w:rsidR="00B44F78" w:rsidRPr="009C6CC1" w:rsidRDefault="00AF0611" w:rsidP="00AF0611">
            <w:pPr>
              <w:pStyle w:val="TableBodyLeft"/>
            </w:pPr>
            <w:r w:rsidRPr="009C6CC1">
              <w:t>A school guide is developed and implemented which articulates the agreed approach.</w:t>
            </w:r>
          </w:p>
          <w:p w:rsidR="009C6CC1" w:rsidRPr="009C6CC1" w:rsidRDefault="009C6CC1" w:rsidP="00AF0611">
            <w:pPr>
              <w:pStyle w:val="TableBodyLeft"/>
            </w:pPr>
          </w:p>
          <w:p w:rsidR="009C6CC1" w:rsidRPr="009C6CC1" w:rsidRDefault="009C6CC1" w:rsidP="00AF0611">
            <w:pPr>
              <w:pStyle w:val="TableBodyLeft"/>
            </w:pPr>
            <w:r w:rsidRPr="009C6CC1">
              <w:lastRenderedPageBreak/>
              <w:t xml:space="preserve">Teacher programming and practice align to agreed approach. </w:t>
            </w:r>
          </w:p>
        </w:tc>
        <w:tc>
          <w:tcPr>
            <w:tcW w:w="3524" w:type="dxa"/>
            <w:shd w:val="clear" w:color="auto" w:fill="auto"/>
          </w:tcPr>
          <w:p w:rsidR="00B44F78" w:rsidRPr="009C6CC1" w:rsidRDefault="00B44F78" w:rsidP="002A299E">
            <w:pPr>
              <w:pStyle w:val="ListBullet"/>
              <w:numPr>
                <w:ilvl w:val="0"/>
                <w:numId w:val="0"/>
              </w:numPr>
              <w:spacing w:after="0" w:line="240" w:lineRule="auto"/>
            </w:pPr>
            <w:r w:rsidRPr="009C6CC1">
              <w:lastRenderedPageBreak/>
              <w:t>All learners make expected or above growth in writing, spelling, reading, grammar and punctuation and mathematics as assessed by NAPLAN</w:t>
            </w:r>
            <w:r w:rsidR="009C6CC1" w:rsidRPr="009C6CC1">
              <w:t>.</w:t>
            </w:r>
          </w:p>
          <w:p w:rsidR="00B44F78" w:rsidRPr="009C6CC1" w:rsidRDefault="00B44F78" w:rsidP="002A299E">
            <w:pPr>
              <w:pStyle w:val="TableBodyLeft"/>
            </w:pPr>
          </w:p>
          <w:p w:rsidR="00B44F78" w:rsidRPr="009C6CC1" w:rsidRDefault="00B44F78" w:rsidP="002A299E">
            <w:pPr>
              <w:pStyle w:val="TableBodyLeft"/>
            </w:pPr>
            <w:r w:rsidRPr="009C6CC1">
              <w:lastRenderedPageBreak/>
              <w:t xml:space="preserve">The percentage of students at or above expected progress in reading and </w:t>
            </w:r>
            <w:proofErr w:type="spellStart"/>
            <w:r w:rsidRPr="009C6CC1">
              <w:t>maths</w:t>
            </w:r>
            <w:proofErr w:type="spellEnd"/>
            <w:r w:rsidRPr="009C6CC1">
              <w:t xml:space="preserve"> in PIPS testing increases to 90%</w:t>
            </w:r>
            <w:r w:rsidR="009C6CC1" w:rsidRPr="009C6CC1">
              <w:t>.</w:t>
            </w:r>
          </w:p>
        </w:tc>
      </w:tr>
    </w:tbl>
    <w:p w:rsidR="006F350C" w:rsidRPr="000F0410" w:rsidRDefault="006F350C" w:rsidP="000F0410">
      <w:pPr>
        <w:pStyle w:val="BodyText"/>
        <w:sectPr w:rsidR="006F350C" w:rsidRPr="000F0410" w:rsidSect="004C0FDB">
          <w:pgSz w:w="16838" w:h="11906" w:orient="landscape"/>
          <w:pgMar w:top="1440" w:right="1440" w:bottom="1440" w:left="1440" w:header="708" w:footer="708" w:gutter="0"/>
          <w:cols w:space="708"/>
          <w:docGrid w:linePitch="360"/>
        </w:sectPr>
      </w:pPr>
    </w:p>
    <w:p w:rsidR="00155F05" w:rsidRPr="000F0410" w:rsidRDefault="00155F05" w:rsidP="00155F05">
      <w:pPr>
        <w:pStyle w:val="Heading2"/>
        <w:rPr>
          <w:color w:val="auto"/>
        </w:rPr>
      </w:pPr>
      <w:r w:rsidRPr="000F0410">
        <w:lastRenderedPageBreak/>
        <w:t xml:space="preserve">Priority </w:t>
      </w:r>
      <w:r w:rsidR="00DC2AD7">
        <w:t>2</w:t>
      </w:r>
      <w:r w:rsidRPr="000F0410">
        <w:t>:</w:t>
      </w:r>
      <w:r w:rsidRPr="000F0410">
        <w:rPr>
          <w:color w:val="auto"/>
        </w:rPr>
        <w:tab/>
      </w:r>
      <w:r w:rsidR="009C6CC1" w:rsidRPr="009C6CC1">
        <w:rPr>
          <w:color w:val="auto"/>
        </w:rPr>
        <w:t>To align student performance to ‘like schools’, trending upwards</w:t>
      </w:r>
    </w:p>
    <w:p w:rsidR="00155F05" w:rsidRDefault="00155F05" w:rsidP="00155F05">
      <w:pPr>
        <w:pStyle w:val="Heading3"/>
      </w:pPr>
      <w:r>
        <w:t>Strategies</w:t>
      </w:r>
    </w:p>
    <w:p w:rsidR="00155F05" w:rsidRPr="000F0410" w:rsidRDefault="00AF2DCA" w:rsidP="00B4442B">
      <w:pPr>
        <w:pStyle w:val="NumberedList"/>
        <w:numPr>
          <w:ilvl w:val="0"/>
          <w:numId w:val="29"/>
        </w:numPr>
      </w:pPr>
      <w:r>
        <w:t>Develop an effective partnership with the University of Canberra</w:t>
      </w:r>
      <w:r w:rsidR="00034B86">
        <w:t>.</w:t>
      </w:r>
      <w:bookmarkStart w:id="1" w:name="_GoBack"/>
      <w:bookmarkEnd w:id="1"/>
    </w:p>
    <w:p w:rsidR="00B4442B" w:rsidRDefault="00B4442B" w:rsidP="00B4442B">
      <w:pPr>
        <w:pStyle w:val="NumberedList"/>
        <w:numPr>
          <w:ilvl w:val="0"/>
          <w:numId w:val="29"/>
        </w:numPr>
      </w:pPr>
      <w:r w:rsidRPr="00E74023">
        <w:rPr>
          <w:rFonts w:ascii="Calibri" w:hAnsi="Calibri"/>
        </w:rPr>
        <w:t>Develop a whole school approach to teaching writing.</w:t>
      </w:r>
    </w:p>
    <w:p w:rsidR="00155F05" w:rsidRPr="000F0410" w:rsidRDefault="00264B06" w:rsidP="00B4442B">
      <w:pPr>
        <w:pStyle w:val="NumberedList"/>
        <w:numPr>
          <w:ilvl w:val="0"/>
          <w:numId w:val="29"/>
        </w:numPr>
      </w:pPr>
      <w:r>
        <w:t xml:space="preserve">Develop a whole school approach to teaching mathematics. </w:t>
      </w:r>
    </w:p>
    <w:p w:rsidR="00155F05" w:rsidRDefault="00155F05" w:rsidP="00155F05">
      <w:pPr>
        <w:pStyle w:val="Heading3"/>
      </w:pPr>
      <w:r>
        <w:t>Actions</w:t>
      </w:r>
    </w:p>
    <w:tbl>
      <w:tblPr>
        <w:tblStyle w:val="TableGrid"/>
        <w:tblW w:w="14096" w:type="dxa"/>
        <w:jc w:val="center"/>
        <w:tblCellMar>
          <w:top w:w="57" w:type="dxa"/>
          <w:left w:w="57" w:type="dxa"/>
          <w:bottom w:w="57" w:type="dxa"/>
          <w:right w:w="57" w:type="dxa"/>
        </w:tblCellMar>
        <w:tblLook w:val="04A0" w:firstRow="1" w:lastRow="0" w:firstColumn="1" w:lastColumn="0" w:noHBand="0" w:noVBand="1"/>
      </w:tblPr>
      <w:tblGrid>
        <w:gridCol w:w="3524"/>
        <w:gridCol w:w="3524"/>
        <w:gridCol w:w="3524"/>
        <w:gridCol w:w="3524"/>
      </w:tblGrid>
      <w:tr w:rsidR="00155F05" w:rsidTr="004B386E">
        <w:trPr>
          <w:tblHeader/>
          <w:jc w:val="center"/>
        </w:trPr>
        <w:tc>
          <w:tcPr>
            <w:tcW w:w="3524" w:type="dxa"/>
            <w:shd w:val="clear" w:color="auto" w:fill="00AEEF"/>
          </w:tcPr>
          <w:p w:rsidR="00155F05" w:rsidRPr="00882120" w:rsidRDefault="00155F05" w:rsidP="00EA1296">
            <w:pPr>
              <w:pStyle w:val="TableColumnHeaderLeft"/>
            </w:pPr>
            <w:r w:rsidRPr="00882120">
              <w:t xml:space="preserve">What </w:t>
            </w:r>
            <w:r w:rsidRPr="00882120">
              <w:rPr>
                <w:b/>
                <w:i/>
                <w:u w:val="single"/>
              </w:rPr>
              <w:t>resources</w:t>
            </w:r>
            <w:r w:rsidRPr="00882120">
              <w:t xml:space="preserve"> are needed?</w:t>
            </w:r>
          </w:p>
        </w:tc>
        <w:tc>
          <w:tcPr>
            <w:tcW w:w="3524" w:type="dxa"/>
            <w:shd w:val="clear" w:color="auto" w:fill="00AEEF"/>
          </w:tcPr>
          <w:p w:rsidR="00155F05" w:rsidRPr="00882120" w:rsidRDefault="00155F05" w:rsidP="00EA1296">
            <w:pPr>
              <w:pStyle w:val="TableColumnHeaderLeft"/>
            </w:pPr>
            <w:r w:rsidRPr="00882120">
              <w:t xml:space="preserve">Who will </w:t>
            </w:r>
            <w:r w:rsidRPr="00882120">
              <w:rPr>
                <w:b/>
                <w:i/>
                <w:u w:val="single"/>
              </w:rPr>
              <w:t>lead</w:t>
            </w:r>
            <w:r w:rsidRPr="00882120">
              <w:t xml:space="preserve"> this action?</w:t>
            </w:r>
          </w:p>
        </w:tc>
        <w:tc>
          <w:tcPr>
            <w:tcW w:w="3524" w:type="dxa"/>
            <w:shd w:val="clear" w:color="auto" w:fill="00AEEF"/>
          </w:tcPr>
          <w:p w:rsidR="00155F05" w:rsidRPr="00247B71" w:rsidRDefault="00155F05" w:rsidP="00EA1296">
            <w:pPr>
              <w:pStyle w:val="TableColumnHeaderLeft"/>
            </w:pPr>
            <w:r>
              <w:t xml:space="preserve">What will be </w:t>
            </w:r>
            <w:r w:rsidRPr="002E73E5">
              <w:rPr>
                <w:b/>
                <w:i/>
                <w:u w:val="single"/>
              </w:rPr>
              <w:t>produced</w:t>
            </w:r>
            <w:r>
              <w:t xml:space="preserve"> to support this action?</w:t>
            </w:r>
          </w:p>
        </w:tc>
        <w:tc>
          <w:tcPr>
            <w:tcW w:w="3524" w:type="dxa"/>
            <w:shd w:val="clear" w:color="auto" w:fill="00AEEF"/>
          </w:tcPr>
          <w:p w:rsidR="00155F05" w:rsidRPr="002E73E5" w:rsidRDefault="00155F05" w:rsidP="00EA1296">
            <w:pPr>
              <w:pStyle w:val="TableColumnHeaderLeft"/>
            </w:pPr>
            <w:r w:rsidRPr="002E73E5">
              <w:t xml:space="preserve">How will this action </w:t>
            </w:r>
            <w:r w:rsidRPr="002E73E5">
              <w:rPr>
                <w:b/>
                <w:i/>
                <w:u w:val="single"/>
              </w:rPr>
              <w:t>impact</w:t>
            </w:r>
            <w:r w:rsidRPr="002E73E5">
              <w:t xml:space="preserve"> on student learning?</w:t>
            </w:r>
          </w:p>
        </w:tc>
      </w:tr>
      <w:tr w:rsidR="00155F05" w:rsidTr="00162782">
        <w:trPr>
          <w:jc w:val="center"/>
        </w:trPr>
        <w:tc>
          <w:tcPr>
            <w:tcW w:w="14096" w:type="dxa"/>
            <w:gridSpan w:val="4"/>
            <w:shd w:val="clear" w:color="auto" w:fill="auto"/>
          </w:tcPr>
          <w:p w:rsidR="00155F05" w:rsidRPr="00882120" w:rsidRDefault="00155F05" w:rsidP="00EA1296">
            <w:pPr>
              <w:pStyle w:val="TableBodyLeft"/>
              <w:rPr>
                <w:color w:val="808080" w:themeColor="background1" w:themeShade="80"/>
              </w:rPr>
            </w:pPr>
            <w:r w:rsidRPr="00194DF6">
              <w:rPr>
                <w:b/>
                <w:color w:val="000000" w:themeColor="text1"/>
              </w:rPr>
              <w:t>ACTION</w:t>
            </w:r>
            <w:r w:rsidRPr="006F350C">
              <w:rPr>
                <w:color w:val="000000" w:themeColor="text1"/>
              </w:rPr>
              <w:t>:</w:t>
            </w:r>
            <w:r w:rsidRPr="000F0410">
              <w:rPr>
                <w:color w:val="000000" w:themeColor="text1"/>
              </w:rPr>
              <w:t xml:space="preserve"> </w:t>
            </w:r>
            <w:r w:rsidR="00B70A97">
              <w:rPr>
                <w:color w:val="000000" w:themeColor="text1"/>
              </w:rPr>
              <w:t xml:space="preserve">To foster partnerships with the University of Canberra through the PCK model, action research platform and </w:t>
            </w:r>
            <w:proofErr w:type="gramStart"/>
            <w:r w:rsidR="00B70A97">
              <w:rPr>
                <w:color w:val="000000" w:themeColor="text1"/>
              </w:rPr>
              <w:t>Masters</w:t>
            </w:r>
            <w:proofErr w:type="gramEnd"/>
            <w:r w:rsidR="00B70A97">
              <w:rPr>
                <w:color w:val="000000" w:themeColor="text1"/>
              </w:rPr>
              <w:t xml:space="preserve"> qualifications </w:t>
            </w:r>
          </w:p>
        </w:tc>
      </w:tr>
      <w:tr w:rsidR="00155F05" w:rsidTr="00162782">
        <w:trPr>
          <w:jc w:val="center"/>
        </w:trPr>
        <w:tc>
          <w:tcPr>
            <w:tcW w:w="3524" w:type="dxa"/>
            <w:shd w:val="clear" w:color="auto" w:fill="auto"/>
          </w:tcPr>
          <w:p w:rsidR="00155F05" w:rsidRDefault="00B70A97" w:rsidP="00B70A97">
            <w:pPr>
              <w:pStyle w:val="DotPointLVL1"/>
              <w:numPr>
                <w:ilvl w:val="0"/>
                <w:numId w:val="0"/>
              </w:numPr>
            </w:pPr>
            <w:r>
              <w:t xml:space="preserve">Implement the PCK model using data to identify and drive areas for improvement. </w:t>
            </w:r>
          </w:p>
          <w:p w:rsidR="00B70A97" w:rsidRDefault="00B70A97" w:rsidP="00B70A97">
            <w:pPr>
              <w:pStyle w:val="DotPointLVL1"/>
              <w:numPr>
                <w:ilvl w:val="0"/>
                <w:numId w:val="0"/>
              </w:numPr>
            </w:pPr>
          </w:p>
          <w:p w:rsidR="00B70A97" w:rsidRDefault="00B70A97" w:rsidP="00B70A97">
            <w:pPr>
              <w:pStyle w:val="DotPointLVL1"/>
              <w:numPr>
                <w:ilvl w:val="0"/>
                <w:numId w:val="0"/>
              </w:numPr>
            </w:pPr>
            <w:r>
              <w:t xml:space="preserve">Develop and implement action research projects in collaboration with the UC. </w:t>
            </w:r>
          </w:p>
          <w:p w:rsidR="00B70A97" w:rsidRDefault="00B70A97" w:rsidP="00B70A97">
            <w:pPr>
              <w:pStyle w:val="DotPointLVL1"/>
              <w:numPr>
                <w:ilvl w:val="0"/>
                <w:numId w:val="0"/>
              </w:numPr>
            </w:pPr>
          </w:p>
          <w:p w:rsidR="00B70A97" w:rsidRDefault="00B70A97" w:rsidP="00B70A97">
            <w:pPr>
              <w:pStyle w:val="DotPointLVL1"/>
              <w:numPr>
                <w:ilvl w:val="0"/>
                <w:numId w:val="0"/>
              </w:numPr>
            </w:pPr>
            <w:r>
              <w:t xml:space="preserve">Support, mentor and coach staff who have nominated to complete the UC Masters qualification. </w:t>
            </w:r>
          </w:p>
          <w:p w:rsidR="00AF2DCA" w:rsidRDefault="00AF2DCA" w:rsidP="00B70A97">
            <w:pPr>
              <w:pStyle w:val="DotPointLVL1"/>
              <w:numPr>
                <w:ilvl w:val="0"/>
                <w:numId w:val="0"/>
              </w:numPr>
            </w:pPr>
          </w:p>
          <w:p w:rsidR="00AF2DCA" w:rsidRPr="009C6CC1" w:rsidRDefault="00AF2DCA" w:rsidP="00B70A97">
            <w:pPr>
              <w:pStyle w:val="DotPointLVL1"/>
              <w:numPr>
                <w:ilvl w:val="0"/>
                <w:numId w:val="0"/>
              </w:numPr>
            </w:pPr>
            <w:r>
              <w:t>Implement the Early Learning Stem Australia (ELSA) pilot program.</w:t>
            </w:r>
          </w:p>
        </w:tc>
        <w:tc>
          <w:tcPr>
            <w:tcW w:w="3524" w:type="dxa"/>
            <w:shd w:val="clear" w:color="auto" w:fill="auto"/>
          </w:tcPr>
          <w:p w:rsidR="00155F05" w:rsidRDefault="00B70A97" w:rsidP="00EA1296">
            <w:pPr>
              <w:pStyle w:val="TableBodyLeft"/>
            </w:pPr>
            <w:r>
              <w:t>Affiliated Schools Program Coordinator (SLB)</w:t>
            </w:r>
          </w:p>
          <w:p w:rsidR="00B70A97" w:rsidRDefault="00B70A97" w:rsidP="00EA1296">
            <w:pPr>
              <w:pStyle w:val="TableBodyLeft"/>
            </w:pPr>
          </w:p>
          <w:p w:rsidR="00AF2DCA" w:rsidRDefault="00AF2DCA" w:rsidP="00EA1296">
            <w:pPr>
              <w:pStyle w:val="TableBodyLeft"/>
            </w:pPr>
          </w:p>
          <w:p w:rsidR="00AF2DCA" w:rsidRDefault="00AF2DCA" w:rsidP="00EA1296">
            <w:pPr>
              <w:pStyle w:val="TableBodyLeft"/>
            </w:pPr>
          </w:p>
          <w:p w:rsidR="00AF2DCA" w:rsidRDefault="00AF2DCA" w:rsidP="00EA1296">
            <w:pPr>
              <w:pStyle w:val="TableBodyLeft"/>
            </w:pPr>
          </w:p>
          <w:p w:rsidR="00AF2DCA" w:rsidRDefault="00AF2DCA" w:rsidP="00EA1296">
            <w:pPr>
              <w:pStyle w:val="TableBodyLeft"/>
            </w:pPr>
          </w:p>
          <w:p w:rsidR="00AF2DCA" w:rsidRDefault="00AF2DCA" w:rsidP="00EA1296">
            <w:pPr>
              <w:pStyle w:val="TableBodyLeft"/>
            </w:pPr>
          </w:p>
          <w:p w:rsidR="00AF2DCA" w:rsidRDefault="00AF2DCA" w:rsidP="00EA1296">
            <w:pPr>
              <w:pStyle w:val="TableBodyLeft"/>
            </w:pPr>
          </w:p>
          <w:p w:rsidR="00AF2DCA" w:rsidRDefault="00AF2DCA" w:rsidP="00EA1296">
            <w:pPr>
              <w:pStyle w:val="TableBodyLeft"/>
            </w:pPr>
          </w:p>
          <w:p w:rsidR="00AF2DCA" w:rsidRDefault="00AF2DCA" w:rsidP="00EA1296">
            <w:pPr>
              <w:pStyle w:val="TableBodyLeft"/>
            </w:pPr>
          </w:p>
          <w:p w:rsidR="00AF2DCA" w:rsidRDefault="00AF2DCA" w:rsidP="00EA1296">
            <w:pPr>
              <w:pStyle w:val="TableBodyLeft"/>
            </w:pPr>
          </w:p>
          <w:p w:rsidR="00AF2DCA" w:rsidRDefault="00AF2DCA" w:rsidP="00EA1296">
            <w:pPr>
              <w:pStyle w:val="TableBodyLeft"/>
            </w:pPr>
            <w:r>
              <w:t>ELSA Coordinator</w:t>
            </w:r>
          </w:p>
          <w:p w:rsidR="00B70A97" w:rsidRPr="009C6CC1" w:rsidRDefault="00B70A97" w:rsidP="00EA1296">
            <w:pPr>
              <w:pStyle w:val="TableBodyLeft"/>
            </w:pPr>
          </w:p>
        </w:tc>
        <w:tc>
          <w:tcPr>
            <w:tcW w:w="3524" w:type="dxa"/>
            <w:shd w:val="clear" w:color="auto" w:fill="auto"/>
          </w:tcPr>
          <w:p w:rsidR="00155F05" w:rsidRDefault="00B70A97" w:rsidP="009C6CC1">
            <w:pPr>
              <w:pStyle w:val="DotPointLVL1"/>
              <w:numPr>
                <w:ilvl w:val="0"/>
                <w:numId w:val="0"/>
              </w:numPr>
            </w:pPr>
            <w:r>
              <w:t xml:space="preserve">Assessment and analysis of data sets to identify need. </w:t>
            </w:r>
          </w:p>
          <w:p w:rsidR="00B70A97" w:rsidRDefault="00B70A97" w:rsidP="009C6CC1">
            <w:pPr>
              <w:pStyle w:val="DotPointLVL1"/>
              <w:numPr>
                <w:ilvl w:val="0"/>
                <w:numId w:val="0"/>
              </w:numPr>
            </w:pPr>
          </w:p>
          <w:p w:rsidR="00B70A97" w:rsidRDefault="00B70A97" w:rsidP="009C6CC1">
            <w:pPr>
              <w:pStyle w:val="DotPointLVL1"/>
              <w:numPr>
                <w:ilvl w:val="0"/>
                <w:numId w:val="0"/>
              </w:numPr>
            </w:pPr>
            <w:r>
              <w:t xml:space="preserve">Journal articles and action research cycles are recorded. </w:t>
            </w:r>
          </w:p>
          <w:p w:rsidR="00B70A97" w:rsidRDefault="00B70A97" w:rsidP="009C6CC1">
            <w:pPr>
              <w:pStyle w:val="DotPointLVL1"/>
              <w:numPr>
                <w:ilvl w:val="0"/>
                <w:numId w:val="0"/>
              </w:numPr>
            </w:pPr>
          </w:p>
          <w:p w:rsidR="00B70A97" w:rsidRDefault="00B70A97" w:rsidP="009C6CC1">
            <w:pPr>
              <w:pStyle w:val="DotPointLVL1"/>
              <w:numPr>
                <w:ilvl w:val="0"/>
                <w:numId w:val="0"/>
              </w:numPr>
            </w:pPr>
            <w:r>
              <w:t xml:space="preserve">The successful completion of a </w:t>
            </w:r>
            <w:proofErr w:type="gramStart"/>
            <w:r w:rsidR="00AF2DCA">
              <w:t>Master’s</w:t>
            </w:r>
            <w:proofErr w:type="gramEnd"/>
            <w:r>
              <w:t xml:space="preserve"> degree for the staff who have enrolled. </w:t>
            </w:r>
          </w:p>
          <w:p w:rsidR="00AF2DCA" w:rsidRDefault="00AF2DCA" w:rsidP="009C6CC1">
            <w:pPr>
              <w:pStyle w:val="DotPointLVL1"/>
              <w:numPr>
                <w:ilvl w:val="0"/>
                <w:numId w:val="0"/>
              </w:numPr>
            </w:pPr>
          </w:p>
          <w:p w:rsidR="00AF2DCA" w:rsidRDefault="00AF2DCA" w:rsidP="009C6CC1">
            <w:pPr>
              <w:pStyle w:val="DotPointLVL1"/>
              <w:numPr>
                <w:ilvl w:val="0"/>
                <w:numId w:val="0"/>
              </w:numPr>
            </w:pPr>
          </w:p>
          <w:p w:rsidR="00AF2DCA" w:rsidRDefault="00AF2DCA" w:rsidP="009C6CC1">
            <w:pPr>
              <w:pStyle w:val="DotPointLVL1"/>
              <w:numPr>
                <w:ilvl w:val="0"/>
                <w:numId w:val="0"/>
              </w:numPr>
            </w:pPr>
          </w:p>
          <w:p w:rsidR="00AF2DCA" w:rsidRPr="009C6CC1" w:rsidRDefault="00641A15" w:rsidP="009C6CC1">
            <w:pPr>
              <w:pStyle w:val="DotPointLVL1"/>
              <w:numPr>
                <w:ilvl w:val="0"/>
                <w:numId w:val="0"/>
              </w:numPr>
            </w:pPr>
            <w:r>
              <w:t xml:space="preserve">ELSA program </w:t>
            </w:r>
            <w:proofErr w:type="gramStart"/>
            <w:r>
              <w:t>planning</w:t>
            </w:r>
            <w:proofErr w:type="gramEnd"/>
            <w:r>
              <w:t xml:space="preserve"> and implementation is captured to inform the UC research. </w:t>
            </w:r>
          </w:p>
        </w:tc>
        <w:tc>
          <w:tcPr>
            <w:tcW w:w="3524" w:type="dxa"/>
            <w:shd w:val="clear" w:color="auto" w:fill="auto"/>
          </w:tcPr>
          <w:p w:rsidR="009C6CC1" w:rsidRPr="009C6CC1" w:rsidRDefault="009C6CC1" w:rsidP="009C6CC1">
            <w:pPr>
              <w:pStyle w:val="ListBullet"/>
              <w:numPr>
                <w:ilvl w:val="0"/>
                <w:numId w:val="0"/>
              </w:numPr>
              <w:spacing w:after="0" w:line="240" w:lineRule="auto"/>
            </w:pPr>
            <w:r w:rsidRPr="009C6CC1">
              <w:t xml:space="preserve">The percentage of students making expected or above expected progress in NAPLAN writing increases. </w:t>
            </w:r>
          </w:p>
          <w:p w:rsidR="009C6CC1" w:rsidRPr="009C6CC1" w:rsidRDefault="009C6CC1" w:rsidP="009C6CC1">
            <w:pPr>
              <w:pStyle w:val="ListBullet"/>
              <w:numPr>
                <w:ilvl w:val="0"/>
                <w:numId w:val="0"/>
              </w:numPr>
              <w:spacing w:after="0" w:line="240" w:lineRule="auto"/>
            </w:pPr>
          </w:p>
          <w:p w:rsidR="009C6CC1" w:rsidRPr="009C6CC1" w:rsidRDefault="009C6CC1" w:rsidP="009C6CC1">
            <w:pPr>
              <w:pStyle w:val="ListBullet"/>
              <w:numPr>
                <w:ilvl w:val="0"/>
                <w:numId w:val="0"/>
              </w:numPr>
              <w:spacing w:after="0" w:line="240" w:lineRule="auto"/>
            </w:pPr>
            <w:r w:rsidRPr="009C6CC1">
              <w:t xml:space="preserve">The percentage of students making expected or above expected progress in NAPLAN numeracy increases. </w:t>
            </w:r>
          </w:p>
          <w:p w:rsidR="009C6CC1" w:rsidRPr="009C6CC1" w:rsidRDefault="009C6CC1" w:rsidP="009C6CC1">
            <w:pPr>
              <w:pStyle w:val="ListBullet"/>
              <w:numPr>
                <w:ilvl w:val="0"/>
                <w:numId w:val="0"/>
              </w:numPr>
              <w:spacing w:after="0" w:line="240" w:lineRule="auto"/>
            </w:pPr>
          </w:p>
          <w:p w:rsidR="00155F05" w:rsidRDefault="009C6CC1" w:rsidP="009C6CC1">
            <w:pPr>
              <w:pStyle w:val="ListBullet"/>
              <w:numPr>
                <w:ilvl w:val="0"/>
                <w:numId w:val="0"/>
              </w:numPr>
              <w:spacing w:after="0" w:line="240" w:lineRule="auto"/>
            </w:pPr>
            <w:r w:rsidRPr="009C6CC1">
              <w:t>The percentage of students make expected or above expected progress in reading and maths in PIPS increases.</w:t>
            </w:r>
          </w:p>
          <w:p w:rsidR="00641A15" w:rsidRDefault="00641A15" w:rsidP="009C6CC1">
            <w:pPr>
              <w:pStyle w:val="ListBullet"/>
              <w:numPr>
                <w:ilvl w:val="0"/>
                <w:numId w:val="0"/>
              </w:numPr>
              <w:spacing w:after="0" w:line="240" w:lineRule="auto"/>
            </w:pPr>
          </w:p>
          <w:p w:rsidR="00641A15" w:rsidRPr="009C6CC1" w:rsidRDefault="005A00CC" w:rsidP="009C6CC1">
            <w:pPr>
              <w:pStyle w:val="ListBullet"/>
              <w:numPr>
                <w:ilvl w:val="0"/>
                <w:numId w:val="0"/>
              </w:numPr>
              <w:spacing w:after="0" w:line="240" w:lineRule="auto"/>
            </w:pPr>
            <w:r>
              <w:t xml:space="preserve">STEM outcomes for preschool are captured. </w:t>
            </w:r>
          </w:p>
        </w:tc>
      </w:tr>
      <w:tr w:rsidR="00155F05" w:rsidTr="00162782">
        <w:trPr>
          <w:jc w:val="center"/>
        </w:trPr>
        <w:tc>
          <w:tcPr>
            <w:tcW w:w="14096" w:type="dxa"/>
            <w:gridSpan w:val="4"/>
            <w:shd w:val="clear" w:color="auto" w:fill="auto"/>
          </w:tcPr>
          <w:p w:rsidR="00155F05" w:rsidRDefault="00155F05" w:rsidP="00EA1296">
            <w:pPr>
              <w:pStyle w:val="TableBodyLeft"/>
              <w:rPr>
                <w:color w:val="000000" w:themeColor="text1"/>
              </w:rPr>
            </w:pPr>
            <w:r w:rsidRPr="00194DF6">
              <w:rPr>
                <w:b/>
                <w:color w:val="000000" w:themeColor="text1"/>
              </w:rPr>
              <w:t>ACTION</w:t>
            </w:r>
            <w:r w:rsidRPr="006F350C">
              <w:rPr>
                <w:color w:val="000000" w:themeColor="text1"/>
              </w:rPr>
              <w:t xml:space="preserve">: </w:t>
            </w:r>
            <w:r w:rsidR="00B70A97">
              <w:rPr>
                <w:color w:val="000000" w:themeColor="text1"/>
              </w:rPr>
              <w:t>Build staff capacity to teach writing consistently and effectively.</w:t>
            </w:r>
          </w:p>
        </w:tc>
      </w:tr>
    </w:tbl>
    <w:p w:rsidR="003B278E" w:rsidRDefault="003B278E">
      <w:r>
        <w:br w:type="page"/>
      </w:r>
    </w:p>
    <w:tbl>
      <w:tblPr>
        <w:tblStyle w:val="TableGrid"/>
        <w:tblW w:w="14096" w:type="dxa"/>
        <w:jc w:val="center"/>
        <w:tblCellMar>
          <w:top w:w="57" w:type="dxa"/>
          <w:left w:w="57" w:type="dxa"/>
          <w:bottom w:w="57" w:type="dxa"/>
          <w:right w:w="57" w:type="dxa"/>
        </w:tblCellMar>
        <w:tblLook w:val="04A0" w:firstRow="1" w:lastRow="0" w:firstColumn="1" w:lastColumn="0" w:noHBand="0" w:noVBand="1"/>
      </w:tblPr>
      <w:tblGrid>
        <w:gridCol w:w="3524"/>
        <w:gridCol w:w="3524"/>
        <w:gridCol w:w="3524"/>
        <w:gridCol w:w="3524"/>
      </w:tblGrid>
      <w:tr w:rsidR="00155F05" w:rsidTr="00162782">
        <w:trPr>
          <w:jc w:val="center"/>
        </w:trPr>
        <w:tc>
          <w:tcPr>
            <w:tcW w:w="3524" w:type="dxa"/>
            <w:shd w:val="clear" w:color="auto" w:fill="auto"/>
          </w:tcPr>
          <w:p w:rsidR="00A276AE" w:rsidRDefault="00A276AE" w:rsidP="00EA1296">
            <w:pPr>
              <w:pStyle w:val="TableBodyLeft"/>
              <w:rPr>
                <w:rFonts w:ascii="Calibri" w:hAnsi="Calibri"/>
              </w:rPr>
            </w:pPr>
            <w:r w:rsidRPr="00A276AE">
              <w:rPr>
                <w:rFonts w:ascii="Calibri" w:hAnsi="Calibri"/>
              </w:rPr>
              <w:lastRenderedPageBreak/>
              <w:t>Review and modify teacher programming to reflect greater levels of differentiation for high performing learners.</w:t>
            </w:r>
          </w:p>
          <w:p w:rsidR="00A276AE" w:rsidRDefault="00A276AE" w:rsidP="00EA1296">
            <w:pPr>
              <w:pStyle w:val="TableBodyLeft"/>
              <w:rPr>
                <w:rFonts w:ascii="Calibri" w:hAnsi="Calibri"/>
              </w:rPr>
            </w:pPr>
          </w:p>
          <w:p w:rsidR="00155F05" w:rsidRDefault="005A00CC" w:rsidP="00EA1296">
            <w:pPr>
              <w:pStyle w:val="TableBodyLeft"/>
              <w:rPr>
                <w:rFonts w:ascii="Calibri" w:hAnsi="Calibri"/>
              </w:rPr>
            </w:pPr>
            <w:r w:rsidRPr="00E74023">
              <w:rPr>
                <w:rFonts w:ascii="Calibri" w:hAnsi="Calibri"/>
              </w:rPr>
              <w:t>Review gender gap in year 3 and 4 and adjust programs effectively to meet the needs of female learners.</w:t>
            </w:r>
          </w:p>
          <w:p w:rsidR="005A00CC" w:rsidRDefault="005A00CC" w:rsidP="00EA1296">
            <w:pPr>
              <w:pStyle w:val="TableBodyLeft"/>
            </w:pPr>
          </w:p>
          <w:p w:rsidR="005A00CC" w:rsidRDefault="005A00CC" w:rsidP="00EA1296">
            <w:pPr>
              <w:pStyle w:val="TableBodyLeft"/>
              <w:rPr>
                <w:rFonts w:ascii="Calibri" w:hAnsi="Calibri"/>
              </w:rPr>
            </w:pPr>
            <w:r w:rsidRPr="00E74023">
              <w:rPr>
                <w:rFonts w:ascii="Calibri" w:hAnsi="Calibri"/>
              </w:rPr>
              <w:t>Review LBOTE learning needs in the year 3 and 4 classes and modify to meet point of need.</w:t>
            </w:r>
          </w:p>
          <w:p w:rsidR="00A276AE" w:rsidRDefault="00A276AE" w:rsidP="00A276AE">
            <w:pPr>
              <w:pStyle w:val="TableBodyLeft"/>
              <w:rPr>
                <w:sz w:val="20"/>
                <w:szCs w:val="20"/>
              </w:rPr>
            </w:pPr>
          </w:p>
          <w:p w:rsidR="00A276AE" w:rsidRPr="000F0410" w:rsidRDefault="00A276AE" w:rsidP="00A276AE">
            <w:pPr>
              <w:pStyle w:val="TableBodyLeft"/>
            </w:pPr>
            <w:r w:rsidRPr="00A276AE">
              <w:rPr>
                <w:rFonts w:ascii="Calibri" w:hAnsi="Calibri"/>
              </w:rPr>
              <w:t>Build teacher capacity to link assessment data to programming and practice</w:t>
            </w:r>
            <w:r>
              <w:rPr>
                <w:rFonts w:ascii="Calibri" w:hAnsi="Calibri"/>
              </w:rPr>
              <w:t xml:space="preserve"> in w</w:t>
            </w:r>
            <w:r w:rsidRPr="00A276AE">
              <w:rPr>
                <w:rFonts w:ascii="Calibri" w:hAnsi="Calibri"/>
              </w:rPr>
              <w:t>riting</w:t>
            </w:r>
            <w:r w:rsidR="003B278E">
              <w:rPr>
                <w:rFonts w:ascii="Calibri" w:hAnsi="Calibri"/>
              </w:rPr>
              <w:t>.</w:t>
            </w:r>
          </w:p>
        </w:tc>
        <w:tc>
          <w:tcPr>
            <w:tcW w:w="3524" w:type="dxa"/>
            <w:shd w:val="clear" w:color="auto" w:fill="auto"/>
          </w:tcPr>
          <w:p w:rsidR="00155F05" w:rsidRDefault="00A276AE" w:rsidP="00EA1296">
            <w:pPr>
              <w:pStyle w:val="TableBodyLeft"/>
            </w:pPr>
            <w:r>
              <w:t>EAL/D Coordinator</w:t>
            </w:r>
          </w:p>
          <w:p w:rsidR="00986809" w:rsidRDefault="00986809" w:rsidP="00EA1296">
            <w:pPr>
              <w:pStyle w:val="TableBodyLeft"/>
            </w:pPr>
          </w:p>
          <w:p w:rsidR="00986809" w:rsidRPr="000F0410" w:rsidRDefault="00986809" w:rsidP="00EA1296">
            <w:pPr>
              <w:pStyle w:val="TableBodyLeft"/>
            </w:pPr>
            <w:r>
              <w:t xml:space="preserve">Writing Pedagogy Circle </w:t>
            </w:r>
          </w:p>
        </w:tc>
        <w:tc>
          <w:tcPr>
            <w:tcW w:w="3524" w:type="dxa"/>
            <w:shd w:val="clear" w:color="auto" w:fill="auto"/>
          </w:tcPr>
          <w:p w:rsidR="00A276AE" w:rsidRDefault="00A276AE" w:rsidP="00EA1296">
            <w:pPr>
              <w:pStyle w:val="TableBodyLeft"/>
            </w:pPr>
            <w:r>
              <w:t xml:space="preserve">Enhancement to whole school EAL/D model. </w:t>
            </w:r>
          </w:p>
          <w:p w:rsidR="00986809" w:rsidRDefault="00986809" w:rsidP="00EA1296">
            <w:pPr>
              <w:pStyle w:val="TableBodyLeft"/>
            </w:pPr>
          </w:p>
          <w:p w:rsidR="00986809" w:rsidRDefault="00986809" w:rsidP="00EA1296">
            <w:pPr>
              <w:pStyle w:val="TableBodyLeft"/>
            </w:pPr>
            <w:r>
              <w:t xml:space="preserve">Alignment between school policy, planning and practice is evident. </w:t>
            </w:r>
          </w:p>
          <w:p w:rsidR="00986809" w:rsidRDefault="00986809" w:rsidP="00EA1296">
            <w:pPr>
              <w:pStyle w:val="TableBodyLeft"/>
            </w:pPr>
          </w:p>
          <w:p w:rsidR="00986809" w:rsidRDefault="00986809" w:rsidP="00EA1296">
            <w:pPr>
              <w:pStyle w:val="TableBodyLeft"/>
            </w:pPr>
            <w:r>
              <w:t xml:space="preserve">The progressions are used to map the progress of every child. </w:t>
            </w:r>
          </w:p>
          <w:p w:rsidR="003F0B1E" w:rsidRDefault="003F0B1E" w:rsidP="00EA1296">
            <w:pPr>
              <w:pStyle w:val="TableBodyLeft"/>
            </w:pPr>
          </w:p>
          <w:p w:rsidR="003F0B1E" w:rsidRPr="000F0410" w:rsidRDefault="003F0B1E" w:rsidP="00EA1296">
            <w:pPr>
              <w:pStyle w:val="TableBodyLeft"/>
            </w:pPr>
          </w:p>
        </w:tc>
        <w:tc>
          <w:tcPr>
            <w:tcW w:w="3524" w:type="dxa"/>
            <w:shd w:val="clear" w:color="auto" w:fill="auto"/>
          </w:tcPr>
          <w:p w:rsidR="00155F05" w:rsidRDefault="00A276AE" w:rsidP="00EA1296">
            <w:pPr>
              <w:pStyle w:val="TableBodyLeft"/>
            </w:pPr>
            <w:r>
              <w:t xml:space="preserve">The gender gap in year 3 NAPLAN results for students who identify as EAL/D reduces. </w:t>
            </w:r>
          </w:p>
          <w:p w:rsidR="003B278E" w:rsidRDefault="003B278E" w:rsidP="00EA1296">
            <w:pPr>
              <w:pStyle w:val="TableBodyLeft"/>
            </w:pPr>
          </w:p>
          <w:p w:rsidR="003B278E" w:rsidRDefault="003B278E" w:rsidP="003B278E">
            <w:pPr>
              <w:pStyle w:val="ListBullet"/>
              <w:numPr>
                <w:ilvl w:val="0"/>
                <w:numId w:val="0"/>
              </w:numPr>
              <w:spacing w:after="0" w:line="240" w:lineRule="auto"/>
              <w:rPr>
                <w:rFonts w:asciiTheme="minorHAnsi" w:eastAsia="Times New Roman" w:hAnsiTheme="minorHAnsi"/>
                <w:lang w:val="en-US"/>
              </w:rPr>
            </w:pPr>
            <w:r w:rsidRPr="003B278E">
              <w:rPr>
                <w:rFonts w:asciiTheme="minorHAnsi" w:eastAsia="Times New Roman" w:hAnsiTheme="minorHAnsi"/>
                <w:lang w:val="en-US"/>
              </w:rPr>
              <w:t>Students in year 3 and 5 perform on par or above with ‘like schools’ in writing as measured by NAPLAN</w:t>
            </w:r>
            <w:r>
              <w:rPr>
                <w:rFonts w:asciiTheme="minorHAnsi" w:eastAsia="Times New Roman" w:hAnsiTheme="minorHAnsi"/>
                <w:lang w:val="en-US"/>
              </w:rPr>
              <w:t>.</w:t>
            </w:r>
          </w:p>
          <w:p w:rsidR="003B278E" w:rsidRPr="003B278E" w:rsidRDefault="003B278E" w:rsidP="003B278E">
            <w:pPr>
              <w:pStyle w:val="ListBullet"/>
              <w:numPr>
                <w:ilvl w:val="0"/>
                <w:numId w:val="0"/>
              </w:numPr>
              <w:spacing w:after="0" w:line="240" w:lineRule="auto"/>
              <w:rPr>
                <w:rFonts w:asciiTheme="minorHAnsi" w:eastAsia="Times New Roman" w:hAnsiTheme="minorHAnsi"/>
                <w:lang w:val="en-US"/>
              </w:rPr>
            </w:pPr>
          </w:p>
          <w:p w:rsidR="003B278E" w:rsidRPr="004A5DB3" w:rsidRDefault="003B278E" w:rsidP="003B278E">
            <w:pPr>
              <w:pStyle w:val="ListBullet"/>
              <w:numPr>
                <w:ilvl w:val="0"/>
                <w:numId w:val="0"/>
              </w:numPr>
              <w:spacing w:after="0" w:line="240" w:lineRule="auto"/>
            </w:pPr>
            <w:r w:rsidRPr="004A5DB3">
              <w:t>Achieve the ACT Education Directorate mean score for student growth in Writing, Grammar and Punctuation (NAPLAN SMART Data)</w:t>
            </w:r>
            <w:r>
              <w:t>.</w:t>
            </w:r>
          </w:p>
          <w:p w:rsidR="003B278E" w:rsidRPr="000F0410" w:rsidRDefault="003B278E" w:rsidP="00EA1296">
            <w:pPr>
              <w:pStyle w:val="TableBodyLeft"/>
            </w:pPr>
          </w:p>
        </w:tc>
      </w:tr>
      <w:tr w:rsidR="00155F05" w:rsidTr="00162782">
        <w:trPr>
          <w:jc w:val="center"/>
        </w:trPr>
        <w:tc>
          <w:tcPr>
            <w:tcW w:w="14096" w:type="dxa"/>
            <w:gridSpan w:val="4"/>
            <w:shd w:val="clear" w:color="auto" w:fill="auto"/>
          </w:tcPr>
          <w:p w:rsidR="00155F05" w:rsidRDefault="00A276AE" w:rsidP="00EA1296">
            <w:pPr>
              <w:pStyle w:val="TableBodyLeft"/>
            </w:pPr>
            <w:r w:rsidRPr="00194DF6">
              <w:rPr>
                <w:b/>
                <w:color w:val="000000" w:themeColor="text1"/>
              </w:rPr>
              <w:t>ACTION</w:t>
            </w:r>
            <w:r w:rsidRPr="006F350C">
              <w:rPr>
                <w:color w:val="000000" w:themeColor="text1"/>
              </w:rPr>
              <w:t xml:space="preserve">: </w:t>
            </w:r>
            <w:r>
              <w:rPr>
                <w:color w:val="000000" w:themeColor="text1"/>
              </w:rPr>
              <w:t>Build staff capacity to teach mathematics consistently and effectively.</w:t>
            </w:r>
          </w:p>
        </w:tc>
      </w:tr>
      <w:tr w:rsidR="00A276AE" w:rsidRPr="000F0410" w:rsidTr="002A299E">
        <w:trPr>
          <w:jc w:val="center"/>
        </w:trPr>
        <w:tc>
          <w:tcPr>
            <w:tcW w:w="3524" w:type="dxa"/>
            <w:shd w:val="clear" w:color="auto" w:fill="auto"/>
          </w:tcPr>
          <w:p w:rsidR="009C6818" w:rsidRDefault="009C6818" w:rsidP="009C6818">
            <w:pPr>
              <w:pStyle w:val="TableBodyLeft"/>
              <w:rPr>
                <w:rFonts w:ascii="Calibri" w:hAnsi="Calibri"/>
              </w:rPr>
            </w:pPr>
            <w:r w:rsidRPr="00A276AE">
              <w:rPr>
                <w:rFonts w:ascii="Calibri" w:hAnsi="Calibri"/>
              </w:rPr>
              <w:t>Review and modify teacher programming to reflect greater levels of differentiation for high performing learners.</w:t>
            </w:r>
          </w:p>
          <w:p w:rsidR="009C6818" w:rsidRDefault="009C6818" w:rsidP="002A299E">
            <w:pPr>
              <w:pStyle w:val="TableBodyLeft"/>
              <w:rPr>
                <w:rFonts w:ascii="Calibri" w:hAnsi="Calibri"/>
              </w:rPr>
            </w:pPr>
          </w:p>
          <w:p w:rsidR="00A276AE" w:rsidRPr="000F0410" w:rsidRDefault="003B278E" w:rsidP="002A299E">
            <w:pPr>
              <w:pStyle w:val="TableBodyLeft"/>
            </w:pPr>
            <w:r w:rsidRPr="00A276AE">
              <w:rPr>
                <w:rFonts w:ascii="Calibri" w:hAnsi="Calibri"/>
              </w:rPr>
              <w:t>Build teacher capacity to link assessment data to programming and practice</w:t>
            </w:r>
            <w:r>
              <w:rPr>
                <w:rFonts w:ascii="Calibri" w:hAnsi="Calibri"/>
              </w:rPr>
              <w:t xml:space="preserve"> in m</w:t>
            </w:r>
            <w:r w:rsidRPr="00A276AE">
              <w:rPr>
                <w:rFonts w:ascii="Calibri" w:hAnsi="Calibri"/>
              </w:rPr>
              <w:t>athematics</w:t>
            </w:r>
            <w:r>
              <w:rPr>
                <w:rFonts w:ascii="Calibri" w:hAnsi="Calibri"/>
              </w:rPr>
              <w:t xml:space="preserve">. </w:t>
            </w:r>
          </w:p>
        </w:tc>
        <w:tc>
          <w:tcPr>
            <w:tcW w:w="3524" w:type="dxa"/>
            <w:shd w:val="clear" w:color="auto" w:fill="auto"/>
          </w:tcPr>
          <w:p w:rsidR="00A276AE" w:rsidRPr="000F0410" w:rsidRDefault="00986809" w:rsidP="002A299E">
            <w:pPr>
              <w:pStyle w:val="TableBodyLeft"/>
            </w:pPr>
            <w:r>
              <w:t xml:space="preserve">Mathematics Pedagogy Circle </w:t>
            </w:r>
          </w:p>
        </w:tc>
        <w:tc>
          <w:tcPr>
            <w:tcW w:w="3524" w:type="dxa"/>
            <w:shd w:val="clear" w:color="auto" w:fill="auto"/>
          </w:tcPr>
          <w:p w:rsidR="009C6818" w:rsidRDefault="009C6818" w:rsidP="009C6818">
            <w:pPr>
              <w:pStyle w:val="TableBodyLeft"/>
            </w:pPr>
            <w:r>
              <w:t xml:space="preserve">Alignment between school policy, planning and practice is evident. </w:t>
            </w:r>
          </w:p>
          <w:p w:rsidR="00A276AE" w:rsidRPr="000F0410" w:rsidRDefault="00A276AE" w:rsidP="002A299E">
            <w:pPr>
              <w:pStyle w:val="TableBodyLeft"/>
            </w:pPr>
          </w:p>
        </w:tc>
        <w:tc>
          <w:tcPr>
            <w:tcW w:w="3524" w:type="dxa"/>
            <w:shd w:val="clear" w:color="auto" w:fill="auto"/>
          </w:tcPr>
          <w:p w:rsidR="003B278E" w:rsidRDefault="003B278E" w:rsidP="003B278E">
            <w:pPr>
              <w:pStyle w:val="ListBullet"/>
              <w:numPr>
                <w:ilvl w:val="0"/>
                <w:numId w:val="0"/>
              </w:numPr>
              <w:spacing w:after="0" w:line="240" w:lineRule="auto"/>
            </w:pPr>
            <w:r w:rsidRPr="004A5DB3">
              <w:t>Achieve the ACT Education Directorate mean score for student growth in Mathematics (PIPS)</w:t>
            </w:r>
            <w:r>
              <w:t>.</w:t>
            </w:r>
          </w:p>
          <w:p w:rsidR="003B278E" w:rsidRDefault="003B278E" w:rsidP="003B278E">
            <w:pPr>
              <w:pStyle w:val="ListBullet"/>
              <w:numPr>
                <w:ilvl w:val="0"/>
                <w:numId w:val="0"/>
              </w:numPr>
              <w:spacing w:after="0" w:line="240" w:lineRule="auto"/>
            </w:pPr>
          </w:p>
          <w:p w:rsidR="003B278E" w:rsidRPr="004A5DB3" w:rsidRDefault="003B278E" w:rsidP="003B278E">
            <w:pPr>
              <w:pStyle w:val="ListBullet"/>
              <w:numPr>
                <w:ilvl w:val="0"/>
                <w:numId w:val="0"/>
              </w:numPr>
              <w:spacing w:after="0" w:line="240" w:lineRule="auto"/>
            </w:pPr>
            <w:r w:rsidRPr="004A5DB3">
              <w:t>Achieve the ACT Education Directorate mean score for student growth in Numeracy (NAPLAN SMART Data)</w:t>
            </w:r>
            <w:r>
              <w:t>.</w:t>
            </w:r>
          </w:p>
          <w:p w:rsidR="003B278E" w:rsidRPr="004A5DB3" w:rsidRDefault="003B278E" w:rsidP="003B278E">
            <w:pPr>
              <w:pStyle w:val="ListBullet"/>
              <w:numPr>
                <w:ilvl w:val="0"/>
                <w:numId w:val="0"/>
              </w:numPr>
              <w:spacing w:after="0" w:line="240" w:lineRule="auto"/>
            </w:pPr>
          </w:p>
          <w:p w:rsidR="003B278E" w:rsidRPr="000F0410" w:rsidRDefault="003B278E" w:rsidP="002A299E">
            <w:pPr>
              <w:pStyle w:val="TableBodyLeft"/>
            </w:pPr>
          </w:p>
        </w:tc>
      </w:tr>
    </w:tbl>
    <w:p w:rsidR="00C645B7" w:rsidRDefault="00C645B7" w:rsidP="00155F05">
      <w:pPr>
        <w:pStyle w:val="BodyText"/>
      </w:pPr>
    </w:p>
    <w:p w:rsidR="00C645B7" w:rsidRDefault="00C645B7" w:rsidP="00C645B7">
      <w:pPr>
        <w:rPr>
          <w:lang w:eastAsia="en-AU" w:bidi="en-AU"/>
        </w:rPr>
      </w:pPr>
    </w:p>
    <w:p w:rsidR="008E63DF" w:rsidRPr="00574285" w:rsidRDefault="00C645B7" w:rsidP="00C645B7">
      <w:pPr>
        <w:tabs>
          <w:tab w:val="left" w:pos="4920"/>
        </w:tabs>
      </w:pPr>
      <w:r>
        <w:rPr>
          <w:lang w:eastAsia="en-AU" w:bidi="en-AU"/>
        </w:rPr>
        <w:tab/>
      </w:r>
    </w:p>
    <w:sectPr w:rsidR="008E63DF" w:rsidRPr="00574285" w:rsidSect="004C0FDB">
      <w:headerReference w:type="default" r:id="rId1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2D4F" w:rsidRDefault="009371B7">
      <w:pPr>
        <w:spacing w:after="0" w:line="240" w:lineRule="auto"/>
      </w:pPr>
      <w:r>
        <w:separator/>
      </w:r>
    </w:p>
  </w:endnote>
  <w:endnote w:type="continuationSeparator" w:id="0">
    <w:p w:rsidR="00162D4F" w:rsidRDefault="009371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223" w:rsidRDefault="002122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color w:val="808080" w:themeColor="background1" w:themeShade="80"/>
        <w:sz w:val="20"/>
        <w:szCs w:val="20"/>
      </w:rPr>
      <w:id w:val="470793716"/>
      <w:docPartObj>
        <w:docPartGallery w:val="Page Numbers (Bottom of Page)"/>
        <w:docPartUnique/>
      </w:docPartObj>
    </w:sdtPr>
    <w:sdtEndPr>
      <w:rPr>
        <w:noProof/>
      </w:rPr>
    </w:sdtEndPr>
    <w:sdtContent>
      <w:p w:rsidR="00BF488D" w:rsidRPr="00BF488D" w:rsidRDefault="00BF488D" w:rsidP="00834B80">
        <w:pPr>
          <w:pStyle w:val="Footer"/>
          <w:tabs>
            <w:tab w:val="clear" w:pos="4513"/>
            <w:tab w:val="clear" w:pos="9026"/>
            <w:tab w:val="center" w:pos="6237"/>
            <w:tab w:val="right" w:pos="9781"/>
          </w:tabs>
          <w:jc w:val="center"/>
          <w:rPr>
            <w:rFonts w:ascii="Arial" w:hAnsi="Arial" w:cs="Arial"/>
            <w:color w:val="808080" w:themeColor="background1" w:themeShade="80"/>
            <w:sz w:val="20"/>
            <w:szCs w:val="20"/>
          </w:rPr>
        </w:pPr>
        <w:r>
          <w:rPr>
            <w:rFonts w:ascii="Arial" w:hAnsi="Arial" w:cs="Arial"/>
            <w:color w:val="808080" w:themeColor="background1" w:themeShade="80"/>
            <w:sz w:val="20"/>
            <w:szCs w:val="20"/>
          </w:rPr>
          <w:t xml:space="preserve">Last </w:t>
        </w:r>
        <w:r w:rsidR="00212223">
          <w:rPr>
            <w:rFonts w:ascii="Arial" w:hAnsi="Arial" w:cs="Arial"/>
            <w:color w:val="808080" w:themeColor="background1" w:themeShade="80"/>
            <w:sz w:val="20"/>
            <w:szCs w:val="20"/>
          </w:rPr>
          <w:t>saved</w:t>
        </w:r>
        <w:r>
          <w:rPr>
            <w:rFonts w:ascii="Arial" w:hAnsi="Arial" w:cs="Arial"/>
            <w:color w:val="808080" w:themeColor="background1" w:themeShade="80"/>
            <w:sz w:val="20"/>
            <w:szCs w:val="20"/>
          </w:rPr>
          <w:t>:</w:t>
        </w:r>
        <w:r w:rsidR="00212223">
          <w:rPr>
            <w:rFonts w:ascii="Arial" w:hAnsi="Arial" w:cs="Arial"/>
            <w:color w:val="808080" w:themeColor="background1" w:themeShade="80"/>
            <w:sz w:val="20"/>
            <w:szCs w:val="20"/>
          </w:rPr>
          <w:t xml:space="preserve"> </w:t>
        </w:r>
        <w:r w:rsidR="00212223">
          <w:rPr>
            <w:rFonts w:ascii="Arial" w:hAnsi="Arial" w:cs="Arial"/>
            <w:color w:val="808080" w:themeColor="background1" w:themeShade="80"/>
            <w:sz w:val="20"/>
            <w:szCs w:val="20"/>
          </w:rPr>
          <w:fldChar w:fldCharType="begin"/>
        </w:r>
        <w:r w:rsidR="00212223">
          <w:rPr>
            <w:rFonts w:ascii="Arial" w:hAnsi="Arial" w:cs="Arial"/>
            <w:color w:val="808080" w:themeColor="background1" w:themeShade="80"/>
            <w:sz w:val="20"/>
            <w:szCs w:val="20"/>
          </w:rPr>
          <w:instrText xml:space="preserve"> SAVEDATE  \@ "dddd, d MMMM yyyy"  \* MERGEFORMAT </w:instrText>
        </w:r>
        <w:r w:rsidR="00212223">
          <w:rPr>
            <w:rFonts w:ascii="Arial" w:hAnsi="Arial" w:cs="Arial"/>
            <w:color w:val="808080" w:themeColor="background1" w:themeShade="80"/>
            <w:sz w:val="20"/>
            <w:szCs w:val="20"/>
          </w:rPr>
          <w:fldChar w:fldCharType="separate"/>
        </w:r>
        <w:r w:rsidR="00034B86">
          <w:rPr>
            <w:rFonts w:ascii="Arial" w:hAnsi="Arial" w:cs="Arial"/>
            <w:noProof/>
            <w:color w:val="808080" w:themeColor="background1" w:themeShade="80"/>
            <w:sz w:val="20"/>
            <w:szCs w:val="20"/>
          </w:rPr>
          <w:t>Tuesday, 5 February 2019</w:t>
        </w:r>
        <w:r w:rsidR="00212223">
          <w:rPr>
            <w:rFonts w:ascii="Arial" w:hAnsi="Arial" w:cs="Arial"/>
            <w:color w:val="808080" w:themeColor="background1" w:themeShade="80"/>
            <w:sz w:val="20"/>
            <w:szCs w:val="20"/>
          </w:rPr>
          <w:fldChar w:fldCharType="end"/>
        </w:r>
        <w:r>
          <w:rPr>
            <w:rFonts w:ascii="Arial" w:hAnsi="Arial" w:cs="Arial"/>
            <w:color w:val="808080" w:themeColor="background1" w:themeShade="80"/>
            <w:sz w:val="20"/>
            <w:szCs w:val="20"/>
          </w:rPr>
          <w:tab/>
        </w:r>
        <w:r w:rsidRPr="00BF488D">
          <w:rPr>
            <w:rFonts w:ascii="Arial" w:hAnsi="Arial" w:cs="Arial"/>
            <w:color w:val="808080" w:themeColor="background1" w:themeShade="80"/>
            <w:sz w:val="20"/>
            <w:szCs w:val="20"/>
          </w:rPr>
          <w:t xml:space="preserve">Page | </w:t>
        </w:r>
        <w:r w:rsidRPr="00BF488D">
          <w:rPr>
            <w:rFonts w:ascii="Arial" w:hAnsi="Arial" w:cs="Arial"/>
            <w:color w:val="808080" w:themeColor="background1" w:themeShade="80"/>
            <w:sz w:val="20"/>
            <w:szCs w:val="20"/>
          </w:rPr>
          <w:fldChar w:fldCharType="begin"/>
        </w:r>
        <w:r w:rsidRPr="00BF488D">
          <w:rPr>
            <w:rFonts w:ascii="Arial" w:hAnsi="Arial" w:cs="Arial"/>
            <w:color w:val="808080" w:themeColor="background1" w:themeShade="80"/>
            <w:sz w:val="20"/>
            <w:szCs w:val="20"/>
          </w:rPr>
          <w:instrText xml:space="preserve"> PAGE   \* MERGEFORMAT </w:instrText>
        </w:r>
        <w:r w:rsidRPr="00BF488D">
          <w:rPr>
            <w:rFonts w:ascii="Arial" w:hAnsi="Arial" w:cs="Arial"/>
            <w:color w:val="808080" w:themeColor="background1" w:themeShade="80"/>
            <w:sz w:val="20"/>
            <w:szCs w:val="20"/>
          </w:rPr>
          <w:fldChar w:fldCharType="separate"/>
        </w:r>
        <w:r w:rsidRPr="00BF488D">
          <w:rPr>
            <w:rFonts w:ascii="Arial" w:hAnsi="Arial" w:cs="Arial"/>
            <w:noProof/>
            <w:color w:val="808080" w:themeColor="background1" w:themeShade="80"/>
            <w:sz w:val="20"/>
            <w:szCs w:val="20"/>
          </w:rPr>
          <w:t>2</w:t>
        </w:r>
        <w:r w:rsidRPr="00BF488D">
          <w:rPr>
            <w:rFonts w:ascii="Arial" w:hAnsi="Arial" w:cs="Arial"/>
            <w:noProof/>
            <w:color w:val="808080" w:themeColor="background1" w:themeShade="80"/>
            <w:sz w:val="20"/>
            <w:szCs w:val="20"/>
          </w:rPr>
          <w:fldChar w:fldCharType="end"/>
        </w:r>
      </w:p>
    </w:sdtContent>
  </w:sdt>
  <w:p w:rsidR="00A76993" w:rsidRDefault="00E417F3" w:rsidP="000365E8">
    <w:pPr>
      <w:pStyle w:val="Footer"/>
      <w:jc w:val="center"/>
    </w:pPr>
    <w:r w:rsidRPr="00360329">
      <w:rPr>
        <w:rFonts w:ascii="Arial" w:hAnsi="Arial" w:cs="Arial"/>
        <w:b/>
        <w:sz w:val="18"/>
        <w:szCs w:val="18"/>
      </w:rPr>
      <w:t>Analysis</w:t>
    </w:r>
    <w:r w:rsidR="000365E8" w:rsidRPr="00D5105D">
      <w:rPr>
        <w:rFonts w:ascii="Arial" w:hAnsi="Arial" w:cs="Arial"/>
        <w:b/>
        <w:color w:val="000000" w:themeColor="text1"/>
        <w:sz w:val="18"/>
        <w:szCs w:val="18"/>
      </w:rPr>
      <w:t xml:space="preserve"> </w:t>
    </w:r>
    <w:r w:rsidR="000365E8" w:rsidRPr="00D5105D">
      <w:rPr>
        <w:rFonts w:ascii="Arial" w:hAnsi="Arial" w:cs="Arial"/>
        <w:b/>
        <w:color w:val="A6A6A6" w:themeColor="background1" w:themeShade="A6"/>
        <w:sz w:val="18"/>
        <w:szCs w:val="18"/>
      </w:rPr>
      <w:sym w:font="Wingdings" w:char="F0E0"/>
    </w:r>
    <w:r w:rsidR="000365E8" w:rsidRPr="00D5105D">
      <w:rPr>
        <w:rFonts w:ascii="Arial" w:hAnsi="Arial" w:cs="Arial"/>
        <w:b/>
        <w:color w:val="A6A6A6" w:themeColor="background1" w:themeShade="A6"/>
        <w:sz w:val="18"/>
        <w:szCs w:val="18"/>
      </w:rPr>
      <w:t xml:space="preserve"> </w:t>
    </w:r>
    <w:r w:rsidR="000365E8" w:rsidRPr="0068650D">
      <w:rPr>
        <w:rFonts w:ascii="Arial" w:hAnsi="Arial" w:cs="Arial"/>
        <w:b/>
        <w:sz w:val="18"/>
        <w:szCs w:val="18"/>
      </w:rPr>
      <w:t>Priorities</w:t>
    </w:r>
    <w:r w:rsidR="000365E8" w:rsidRPr="00D5105D">
      <w:rPr>
        <w:rFonts w:ascii="Arial" w:hAnsi="Arial" w:cs="Arial"/>
        <w:b/>
        <w:color w:val="FF0000"/>
        <w:sz w:val="24"/>
        <w:szCs w:val="18"/>
      </w:rPr>
      <w:t xml:space="preserve"> </w:t>
    </w:r>
    <w:r w:rsidR="000365E8" w:rsidRPr="00D5105D">
      <w:rPr>
        <w:rFonts w:ascii="Arial" w:hAnsi="Arial" w:cs="Arial"/>
        <w:b/>
        <w:color w:val="A6A6A6" w:themeColor="background1" w:themeShade="A6"/>
        <w:sz w:val="18"/>
        <w:szCs w:val="18"/>
      </w:rPr>
      <w:sym w:font="Wingdings" w:char="F0E0"/>
    </w:r>
    <w:r w:rsidR="000365E8" w:rsidRPr="00D5105D">
      <w:rPr>
        <w:rFonts w:ascii="Arial" w:hAnsi="Arial" w:cs="Arial"/>
        <w:b/>
        <w:color w:val="A6A6A6" w:themeColor="background1" w:themeShade="A6"/>
        <w:sz w:val="18"/>
        <w:szCs w:val="18"/>
      </w:rPr>
      <w:t xml:space="preserve"> </w:t>
    </w:r>
    <w:bookmarkStart w:id="0" w:name="_Hlk527701860"/>
    <w:r w:rsidR="00360329" w:rsidRPr="00360329">
      <w:rPr>
        <w:rFonts w:ascii="Arial" w:hAnsi="Arial" w:cs="Arial"/>
        <w:b/>
        <w:color w:val="FF0000"/>
        <w:sz w:val="24"/>
        <w:szCs w:val="18"/>
      </w:rPr>
      <w:t>STRATEGIES</w:t>
    </w:r>
    <w:r w:rsidR="00360329" w:rsidRPr="00360329">
      <w:rPr>
        <w:rFonts w:ascii="Arial" w:hAnsi="Arial" w:cs="Arial"/>
        <w:b/>
        <w:color w:val="A6A6A6" w:themeColor="background1" w:themeShade="A6"/>
        <w:sz w:val="18"/>
        <w:szCs w:val="18"/>
      </w:rPr>
      <w:t xml:space="preserve"> </w:t>
    </w:r>
    <w:r w:rsidR="000365E8" w:rsidRPr="00360329">
      <w:rPr>
        <w:rFonts w:ascii="Arial" w:hAnsi="Arial" w:cs="Arial"/>
        <w:b/>
        <w:color w:val="A6A6A6" w:themeColor="background1" w:themeShade="A6"/>
        <w:sz w:val="18"/>
        <w:szCs w:val="18"/>
      </w:rPr>
      <w:sym w:font="Wingdings" w:char="F0E0"/>
    </w:r>
    <w:bookmarkEnd w:id="0"/>
    <w:r w:rsidR="00360329" w:rsidRPr="00360329">
      <w:rPr>
        <w:rFonts w:ascii="Arial" w:hAnsi="Arial" w:cs="Arial"/>
        <w:b/>
        <w:color w:val="FF0000"/>
        <w:sz w:val="24"/>
        <w:szCs w:val="18"/>
      </w:rPr>
      <w:t xml:space="preserve"> ACTIONS</w:t>
    </w:r>
    <w:r w:rsidR="00360329" w:rsidRPr="00D5105D">
      <w:rPr>
        <w:rFonts w:ascii="Arial" w:hAnsi="Arial" w:cs="Arial"/>
        <w:b/>
        <w:color w:val="000000" w:themeColor="text1"/>
        <w:sz w:val="18"/>
        <w:szCs w:val="18"/>
      </w:rPr>
      <w:t xml:space="preserve"> </w:t>
    </w:r>
    <w:r w:rsidR="000365E8" w:rsidRPr="00D5105D">
      <w:rPr>
        <w:rFonts w:ascii="Arial" w:hAnsi="Arial" w:cs="Arial"/>
        <w:b/>
        <w:color w:val="A6A6A6" w:themeColor="background1" w:themeShade="A6"/>
        <w:sz w:val="18"/>
        <w:szCs w:val="18"/>
      </w:rPr>
      <w:sym w:font="Wingdings" w:char="F0E0"/>
    </w:r>
    <w:r w:rsidR="000365E8" w:rsidRPr="00D5105D">
      <w:rPr>
        <w:rFonts w:ascii="Arial" w:hAnsi="Arial" w:cs="Arial"/>
        <w:b/>
        <w:color w:val="A6A6A6" w:themeColor="background1" w:themeShade="A6"/>
        <w:sz w:val="18"/>
        <w:szCs w:val="18"/>
      </w:rPr>
      <w:t xml:space="preserve"> </w:t>
    </w:r>
    <w:r w:rsidR="000365E8" w:rsidRPr="00D5105D">
      <w:rPr>
        <w:b/>
        <w:sz w:val="18"/>
        <w:szCs w:val="18"/>
      </w:rPr>
      <w:t xml:space="preserve">Impact </w:t>
    </w:r>
    <w:r w:rsidR="000365E8" w:rsidRPr="00D5105D">
      <w:rPr>
        <w:b/>
        <w:sz w:val="16"/>
        <w:szCs w:val="16"/>
      </w:rPr>
      <w:t>(</w:t>
    </w:r>
    <w:r w:rsidR="000365E8">
      <w:rPr>
        <w:b/>
        <w:sz w:val="16"/>
        <w:szCs w:val="16"/>
      </w:rPr>
      <w:t xml:space="preserve">for </w:t>
    </w:r>
    <w:r w:rsidR="000365E8" w:rsidRPr="00D5105D">
      <w:rPr>
        <w:b/>
        <w:sz w:val="16"/>
        <w:szCs w:val="16"/>
      </w:rPr>
      <w:t>student)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223" w:rsidRDefault="002122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2D4F" w:rsidRDefault="009371B7">
      <w:pPr>
        <w:spacing w:after="0" w:line="240" w:lineRule="auto"/>
      </w:pPr>
      <w:r>
        <w:separator/>
      </w:r>
    </w:p>
  </w:footnote>
  <w:footnote w:type="continuationSeparator" w:id="0">
    <w:p w:rsidR="00162D4F" w:rsidRDefault="009371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223" w:rsidRDefault="002122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223" w:rsidRDefault="002122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223" w:rsidRDefault="0021222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4DF6" w:rsidRDefault="00194D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74454"/>
    <w:multiLevelType w:val="hybridMultilevel"/>
    <w:tmpl w:val="366E607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D5C2F81"/>
    <w:multiLevelType w:val="hybridMultilevel"/>
    <w:tmpl w:val="5E288EE8"/>
    <w:lvl w:ilvl="0" w:tplc="B6764FBC">
      <w:start w:val="1"/>
      <w:numFmt w:val="bullet"/>
      <w:lvlText w:val=""/>
      <w:lvlJc w:val="left"/>
      <w:pPr>
        <w:ind w:left="720" w:hanging="360"/>
      </w:pPr>
      <w:rPr>
        <w:rFonts w:ascii="Wingdings" w:hAnsi="Wingdings"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6C94883"/>
    <w:multiLevelType w:val="hybridMultilevel"/>
    <w:tmpl w:val="203AA920"/>
    <w:lvl w:ilvl="0" w:tplc="B6764FBC">
      <w:start w:val="1"/>
      <w:numFmt w:val="bullet"/>
      <w:lvlText w:val=""/>
      <w:lvlJc w:val="left"/>
      <w:pPr>
        <w:ind w:left="720" w:hanging="360"/>
      </w:pPr>
      <w:rPr>
        <w:rFonts w:ascii="Wingdings" w:hAnsi="Wingdings"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AFD1279"/>
    <w:multiLevelType w:val="hybridMultilevel"/>
    <w:tmpl w:val="BC801AA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F651E22"/>
    <w:multiLevelType w:val="hybridMultilevel"/>
    <w:tmpl w:val="5C4A08D6"/>
    <w:lvl w:ilvl="0" w:tplc="B6764FBC">
      <w:start w:val="1"/>
      <w:numFmt w:val="bullet"/>
      <w:lvlText w:val=""/>
      <w:lvlJc w:val="left"/>
      <w:pPr>
        <w:ind w:left="720" w:hanging="360"/>
      </w:pPr>
      <w:rPr>
        <w:rFonts w:ascii="Wingdings" w:hAnsi="Wingdings"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0F1684B"/>
    <w:multiLevelType w:val="hybridMultilevel"/>
    <w:tmpl w:val="C6C4E4D4"/>
    <w:lvl w:ilvl="0" w:tplc="B6764FBC">
      <w:start w:val="1"/>
      <w:numFmt w:val="bullet"/>
      <w:lvlText w:val=""/>
      <w:lvlJc w:val="left"/>
      <w:pPr>
        <w:ind w:left="720" w:hanging="360"/>
      </w:pPr>
      <w:rPr>
        <w:rFonts w:ascii="Wingdings" w:hAnsi="Wingdings" w:hint="default"/>
        <w:color w:val="000000" w:themeColor="text1"/>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23843EF4"/>
    <w:multiLevelType w:val="hybridMultilevel"/>
    <w:tmpl w:val="8CECA880"/>
    <w:lvl w:ilvl="0" w:tplc="B6764FBC">
      <w:start w:val="1"/>
      <w:numFmt w:val="bullet"/>
      <w:lvlText w:val=""/>
      <w:lvlJc w:val="left"/>
      <w:pPr>
        <w:ind w:left="3621" w:hanging="360"/>
      </w:pPr>
      <w:rPr>
        <w:rFonts w:ascii="Wingdings" w:hAnsi="Wingdings"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4E22CF0"/>
    <w:multiLevelType w:val="hybridMultilevel"/>
    <w:tmpl w:val="2D1E56AA"/>
    <w:lvl w:ilvl="0" w:tplc="0A4EAE10">
      <w:start w:val="1"/>
      <w:numFmt w:val="bullet"/>
      <w:pStyle w:val="DotPointLVL1"/>
      <w:lvlText w:val=""/>
      <w:lvlJc w:val="left"/>
      <w:pPr>
        <w:ind w:left="720" w:hanging="360"/>
      </w:pPr>
      <w:rPr>
        <w:rFonts w:ascii="Wingdings" w:hAnsi="Wingdings" w:hint="default"/>
        <w:color w:val="000000" w:themeColor="text1"/>
      </w:rPr>
    </w:lvl>
    <w:lvl w:ilvl="1" w:tplc="F906FDE0">
      <w:numFmt w:val="bullet"/>
      <w:pStyle w:val="DotPointLVL2"/>
      <w:lvlText w:val="&gt;"/>
      <w:lvlJc w:val="left"/>
      <w:pPr>
        <w:ind w:left="1440" w:hanging="360"/>
      </w:pPr>
      <w:rPr>
        <w:rFonts w:ascii="Calibri" w:hAnsi="Calibri" w:cstheme="minorBidi" w:hint="default"/>
        <w:color w:val="000000" w:themeColor="text1"/>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6764232"/>
    <w:multiLevelType w:val="hybridMultilevel"/>
    <w:tmpl w:val="74B6DC04"/>
    <w:lvl w:ilvl="0" w:tplc="B6764FBC">
      <w:start w:val="1"/>
      <w:numFmt w:val="bullet"/>
      <w:lvlText w:val=""/>
      <w:lvlJc w:val="left"/>
      <w:pPr>
        <w:ind w:left="720" w:hanging="360"/>
      </w:pPr>
      <w:rPr>
        <w:rFonts w:ascii="Wingdings" w:hAnsi="Wingdings"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9073AD1"/>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9CA3CD2"/>
    <w:multiLevelType w:val="hybridMultilevel"/>
    <w:tmpl w:val="27FEB4F0"/>
    <w:lvl w:ilvl="0" w:tplc="B6764FBC">
      <w:start w:val="1"/>
      <w:numFmt w:val="bullet"/>
      <w:lvlText w:val=""/>
      <w:lvlJc w:val="left"/>
      <w:pPr>
        <w:ind w:left="720" w:hanging="360"/>
      </w:pPr>
      <w:rPr>
        <w:rFonts w:ascii="Wingdings" w:hAnsi="Wingdings"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9F2465C"/>
    <w:multiLevelType w:val="hybridMultilevel"/>
    <w:tmpl w:val="03E49768"/>
    <w:lvl w:ilvl="0" w:tplc="B6764FBC">
      <w:start w:val="1"/>
      <w:numFmt w:val="bullet"/>
      <w:lvlText w:val=""/>
      <w:lvlJc w:val="left"/>
      <w:pPr>
        <w:ind w:left="720" w:hanging="360"/>
      </w:pPr>
      <w:rPr>
        <w:rFonts w:ascii="Wingdings" w:hAnsi="Wingdings"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CF830C9"/>
    <w:multiLevelType w:val="hybridMultilevel"/>
    <w:tmpl w:val="78C8FE7C"/>
    <w:lvl w:ilvl="0" w:tplc="B6764FBC">
      <w:start w:val="1"/>
      <w:numFmt w:val="bullet"/>
      <w:lvlText w:val=""/>
      <w:lvlJc w:val="left"/>
      <w:pPr>
        <w:ind w:left="720" w:hanging="360"/>
      </w:pPr>
      <w:rPr>
        <w:rFonts w:ascii="Wingdings" w:hAnsi="Wingdings"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E1A3814"/>
    <w:multiLevelType w:val="hybridMultilevel"/>
    <w:tmpl w:val="9A1241AE"/>
    <w:lvl w:ilvl="0" w:tplc="3758B85A">
      <w:start w:val="1"/>
      <w:numFmt w:val="decimal"/>
      <w:pStyle w:val="NumberedList"/>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EA4698F"/>
    <w:multiLevelType w:val="hybridMultilevel"/>
    <w:tmpl w:val="0B447634"/>
    <w:lvl w:ilvl="0" w:tplc="3DE04F8A">
      <w:start w:val="1"/>
      <w:numFmt w:val="bullet"/>
      <w:pStyle w:val="List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559E4A83"/>
    <w:multiLevelType w:val="hybridMultilevel"/>
    <w:tmpl w:val="962A58A8"/>
    <w:lvl w:ilvl="0" w:tplc="B6764FBC">
      <w:start w:val="1"/>
      <w:numFmt w:val="bullet"/>
      <w:lvlText w:val=""/>
      <w:lvlJc w:val="left"/>
      <w:pPr>
        <w:ind w:left="720" w:hanging="360"/>
      </w:pPr>
      <w:rPr>
        <w:rFonts w:ascii="Wingdings" w:hAnsi="Wingdings"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AEF4885"/>
    <w:multiLevelType w:val="hybridMultilevel"/>
    <w:tmpl w:val="366E607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AF77AF2"/>
    <w:multiLevelType w:val="hybridMultilevel"/>
    <w:tmpl w:val="F20417C4"/>
    <w:lvl w:ilvl="0" w:tplc="B6764FBC">
      <w:start w:val="1"/>
      <w:numFmt w:val="bullet"/>
      <w:lvlText w:val=""/>
      <w:lvlJc w:val="left"/>
      <w:pPr>
        <w:ind w:left="720" w:hanging="360"/>
      </w:pPr>
      <w:rPr>
        <w:rFonts w:ascii="Wingdings" w:hAnsi="Wingdings"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B5573A4"/>
    <w:multiLevelType w:val="hybridMultilevel"/>
    <w:tmpl w:val="43EAD3C4"/>
    <w:lvl w:ilvl="0" w:tplc="B6764FBC">
      <w:start w:val="1"/>
      <w:numFmt w:val="bullet"/>
      <w:lvlText w:val=""/>
      <w:lvlJc w:val="left"/>
      <w:pPr>
        <w:ind w:left="720" w:hanging="360"/>
      </w:pPr>
      <w:rPr>
        <w:rFonts w:ascii="Wingdings" w:hAnsi="Wingdings"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BBE2746"/>
    <w:multiLevelType w:val="hybridMultilevel"/>
    <w:tmpl w:val="A6A48E9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6C3B6889"/>
    <w:multiLevelType w:val="hybridMultilevel"/>
    <w:tmpl w:val="18721D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F902C36"/>
    <w:multiLevelType w:val="hybridMultilevel"/>
    <w:tmpl w:val="8B5267A6"/>
    <w:lvl w:ilvl="0" w:tplc="0C09000F">
      <w:start w:val="1"/>
      <w:numFmt w:val="decimal"/>
      <w:lvlText w:val="%1."/>
      <w:lvlJc w:val="left"/>
      <w:pPr>
        <w:ind w:left="720" w:hanging="360"/>
      </w:pPr>
      <w:rPr>
        <w:rFonts w:hint="default"/>
        <w:color w:val="000000" w:themeColor="text1"/>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51031BA"/>
    <w:multiLevelType w:val="hybridMultilevel"/>
    <w:tmpl w:val="D3225C40"/>
    <w:lvl w:ilvl="0" w:tplc="B6764FBC">
      <w:start w:val="1"/>
      <w:numFmt w:val="bullet"/>
      <w:lvlText w:val=""/>
      <w:lvlJc w:val="left"/>
      <w:pPr>
        <w:ind w:left="720" w:hanging="360"/>
      </w:pPr>
      <w:rPr>
        <w:rFonts w:ascii="Wingdings" w:hAnsi="Wingdings"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96C07F1"/>
    <w:multiLevelType w:val="hybridMultilevel"/>
    <w:tmpl w:val="4AE2529E"/>
    <w:lvl w:ilvl="0" w:tplc="B6764FBC">
      <w:start w:val="1"/>
      <w:numFmt w:val="bullet"/>
      <w:lvlText w:val=""/>
      <w:lvlJc w:val="left"/>
      <w:pPr>
        <w:ind w:left="720" w:hanging="360"/>
      </w:pPr>
      <w:rPr>
        <w:rFonts w:ascii="Wingdings" w:hAnsi="Wingdings"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BDB464F"/>
    <w:multiLevelType w:val="hybridMultilevel"/>
    <w:tmpl w:val="366E607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7"/>
  </w:num>
  <w:num w:numId="2">
    <w:abstractNumId w:val="2"/>
  </w:num>
  <w:num w:numId="3">
    <w:abstractNumId w:val="5"/>
  </w:num>
  <w:num w:numId="4">
    <w:abstractNumId w:val="21"/>
  </w:num>
  <w:num w:numId="5">
    <w:abstractNumId w:val="6"/>
  </w:num>
  <w:num w:numId="6">
    <w:abstractNumId w:val="22"/>
  </w:num>
  <w:num w:numId="7">
    <w:abstractNumId w:val="18"/>
  </w:num>
  <w:num w:numId="8">
    <w:abstractNumId w:val="12"/>
  </w:num>
  <w:num w:numId="9">
    <w:abstractNumId w:val="8"/>
  </w:num>
  <w:num w:numId="10">
    <w:abstractNumId w:val="17"/>
  </w:num>
  <w:num w:numId="11">
    <w:abstractNumId w:val="4"/>
  </w:num>
  <w:num w:numId="12">
    <w:abstractNumId w:val="23"/>
  </w:num>
  <w:num w:numId="13">
    <w:abstractNumId w:val="15"/>
  </w:num>
  <w:num w:numId="14">
    <w:abstractNumId w:val="11"/>
  </w:num>
  <w:num w:numId="15">
    <w:abstractNumId w:val="1"/>
  </w:num>
  <w:num w:numId="16">
    <w:abstractNumId w:val="13"/>
  </w:num>
  <w:num w:numId="17">
    <w:abstractNumId w:val="10"/>
  </w:num>
  <w:num w:numId="18">
    <w:abstractNumId w:val="16"/>
  </w:num>
  <w:num w:numId="19">
    <w:abstractNumId w:val="0"/>
  </w:num>
  <w:num w:numId="20">
    <w:abstractNumId w:val="24"/>
  </w:num>
  <w:num w:numId="21">
    <w:abstractNumId w:val="7"/>
  </w:num>
  <w:num w:numId="22">
    <w:abstractNumId w:val="7"/>
  </w:num>
  <w:num w:numId="23">
    <w:abstractNumId w:val="20"/>
  </w:num>
  <w:num w:numId="24">
    <w:abstractNumId w:val="19"/>
  </w:num>
  <w:num w:numId="25">
    <w:abstractNumId w:val="14"/>
  </w:num>
  <w:num w:numId="26">
    <w:abstractNumId w:val="14"/>
  </w:num>
  <w:num w:numId="27">
    <w:abstractNumId w:val="13"/>
    <w:lvlOverride w:ilvl="0">
      <w:startOverride w:val="1"/>
    </w:lvlOverride>
  </w:num>
  <w:num w:numId="28">
    <w:abstractNumId w:val="13"/>
  </w:num>
  <w:num w:numId="29">
    <w:abstractNumId w:val="3"/>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1B4B"/>
    <w:rsid w:val="00034B86"/>
    <w:rsid w:val="000365E8"/>
    <w:rsid w:val="00054BEB"/>
    <w:rsid w:val="000747CE"/>
    <w:rsid w:val="00086D93"/>
    <w:rsid w:val="000976F3"/>
    <w:rsid w:val="000A207B"/>
    <w:rsid w:val="000C1B4B"/>
    <w:rsid w:val="000D3511"/>
    <w:rsid w:val="000F0410"/>
    <w:rsid w:val="00111DEF"/>
    <w:rsid w:val="00141602"/>
    <w:rsid w:val="00152E6A"/>
    <w:rsid w:val="00155F05"/>
    <w:rsid w:val="00162782"/>
    <w:rsid w:val="00162D4F"/>
    <w:rsid w:val="00167147"/>
    <w:rsid w:val="00194DF6"/>
    <w:rsid w:val="00196A10"/>
    <w:rsid w:val="001F66F7"/>
    <w:rsid w:val="00202220"/>
    <w:rsid w:val="00212223"/>
    <w:rsid w:val="00217CF8"/>
    <w:rsid w:val="00235B19"/>
    <w:rsid w:val="0024064C"/>
    <w:rsid w:val="00264B06"/>
    <w:rsid w:val="0029006B"/>
    <w:rsid w:val="002A177D"/>
    <w:rsid w:val="002D23A5"/>
    <w:rsid w:val="00316F41"/>
    <w:rsid w:val="003430D9"/>
    <w:rsid w:val="00360329"/>
    <w:rsid w:val="00366E12"/>
    <w:rsid w:val="00381B03"/>
    <w:rsid w:val="003B278E"/>
    <w:rsid w:val="003C0EEB"/>
    <w:rsid w:val="003C346B"/>
    <w:rsid w:val="003D70FC"/>
    <w:rsid w:val="003E745B"/>
    <w:rsid w:val="003F0B1E"/>
    <w:rsid w:val="00430D77"/>
    <w:rsid w:val="00460F6D"/>
    <w:rsid w:val="0047385D"/>
    <w:rsid w:val="004746DD"/>
    <w:rsid w:val="00490804"/>
    <w:rsid w:val="004B386E"/>
    <w:rsid w:val="004E3289"/>
    <w:rsid w:val="00541E37"/>
    <w:rsid w:val="00561B34"/>
    <w:rsid w:val="00566883"/>
    <w:rsid w:val="00574285"/>
    <w:rsid w:val="005834C3"/>
    <w:rsid w:val="0058561F"/>
    <w:rsid w:val="005A00CC"/>
    <w:rsid w:val="005D3A8D"/>
    <w:rsid w:val="005E4EB7"/>
    <w:rsid w:val="005F3E84"/>
    <w:rsid w:val="006006D3"/>
    <w:rsid w:val="00616AD7"/>
    <w:rsid w:val="00641A15"/>
    <w:rsid w:val="006D7615"/>
    <w:rsid w:val="006E3C0D"/>
    <w:rsid w:val="006F350C"/>
    <w:rsid w:val="0070399A"/>
    <w:rsid w:val="00757C87"/>
    <w:rsid w:val="00777436"/>
    <w:rsid w:val="007B09B0"/>
    <w:rsid w:val="007C347E"/>
    <w:rsid w:val="007E3835"/>
    <w:rsid w:val="0080461F"/>
    <w:rsid w:val="00816FBD"/>
    <w:rsid w:val="008203BA"/>
    <w:rsid w:val="0082505E"/>
    <w:rsid w:val="00825280"/>
    <w:rsid w:val="00834B80"/>
    <w:rsid w:val="00861FB6"/>
    <w:rsid w:val="00882120"/>
    <w:rsid w:val="008A5E4E"/>
    <w:rsid w:val="008B1932"/>
    <w:rsid w:val="008D1D8D"/>
    <w:rsid w:val="008D6735"/>
    <w:rsid w:val="008E2285"/>
    <w:rsid w:val="008E63DF"/>
    <w:rsid w:val="00905079"/>
    <w:rsid w:val="009238BE"/>
    <w:rsid w:val="009371B7"/>
    <w:rsid w:val="00966686"/>
    <w:rsid w:val="0098551B"/>
    <w:rsid w:val="00986809"/>
    <w:rsid w:val="009B3523"/>
    <w:rsid w:val="009C6818"/>
    <w:rsid w:val="009C6CC1"/>
    <w:rsid w:val="00A214B7"/>
    <w:rsid w:val="00A276AE"/>
    <w:rsid w:val="00A63401"/>
    <w:rsid w:val="00A76993"/>
    <w:rsid w:val="00AF0611"/>
    <w:rsid w:val="00AF2DCA"/>
    <w:rsid w:val="00AF3B67"/>
    <w:rsid w:val="00AF4CC4"/>
    <w:rsid w:val="00B4442B"/>
    <w:rsid w:val="00B44F78"/>
    <w:rsid w:val="00B70A97"/>
    <w:rsid w:val="00B72D30"/>
    <w:rsid w:val="00B95282"/>
    <w:rsid w:val="00BA52B3"/>
    <w:rsid w:val="00BC158B"/>
    <w:rsid w:val="00BC43EB"/>
    <w:rsid w:val="00BC589B"/>
    <w:rsid w:val="00BD0F87"/>
    <w:rsid w:val="00BD2FF6"/>
    <w:rsid w:val="00BF488D"/>
    <w:rsid w:val="00C43589"/>
    <w:rsid w:val="00C645B7"/>
    <w:rsid w:val="00CE0B5D"/>
    <w:rsid w:val="00D138E4"/>
    <w:rsid w:val="00D22B30"/>
    <w:rsid w:val="00D43957"/>
    <w:rsid w:val="00D76FF4"/>
    <w:rsid w:val="00DA0B62"/>
    <w:rsid w:val="00DC2AD7"/>
    <w:rsid w:val="00E140FA"/>
    <w:rsid w:val="00E417F3"/>
    <w:rsid w:val="00E557F0"/>
    <w:rsid w:val="00E6425E"/>
    <w:rsid w:val="00E64890"/>
    <w:rsid w:val="00EA7896"/>
    <w:rsid w:val="00EB6331"/>
    <w:rsid w:val="00ED7FAF"/>
    <w:rsid w:val="00EE3B84"/>
    <w:rsid w:val="00F07819"/>
    <w:rsid w:val="00F129F8"/>
    <w:rsid w:val="00F22811"/>
    <w:rsid w:val="00F42BBB"/>
    <w:rsid w:val="00F70E5D"/>
    <w:rsid w:val="00FA1F8E"/>
    <w:rsid w:val="00FC48D9"/>
    <w:rsid w:val="00FD7EC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327E921"/>
  <w15:docId w15:val="{EF50B62A-E9DA-49B0-BB31-BE21341A7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574285"/>
  </w:style>
  <w:style w:type="paragraph" w:styleId="Heading1">
    <w:name w:val="heading 1"/>
    <w:basedOn w:val="Normal"/>
    <w:next w:val="Normal"/>
    <w:link w:val="Heading1Char"/>
    <w:uiPriority w:val="9"/>
    <w:qFormat/>
    <w:rsid w:val="00BC589B"/>
    <w:pPr>
      <w:keepNext/>
      <w:keepLines/>
      <w:spacing w:before="240" w:after="240" w:line="240" w:lineRule="auto"/>
      <w:outlineLvl w:val="0"/>
    </w:pPr>
    <w:rPr>
      <w:rFonts w:ascii="Arial" w:eastAsiaTheme="majorEastAsia" w:hAnsi="Arial" w:cs="Arial"/>
      <w:color w:val="1F4E79" w:themeColor="accent1" w:themeShade="80"/>
      <w:sz w:val="28"/>
      <w:szCs w:val="32"/>
    </w:rPr>
  </w:style>
  <w:style w:type="paragraph" w:styleId="Heading2">
    <w:name w:val="heading 2"/>
    <w:next w:val="BodyText"/>
    <w:link w:val="Heading2Char"/>
    <w:uiPriority w:val="9"/>
    <w:unhideWhenUsed/>
    <w:qFormat/>
    <w:rsid w:val="000F0410"/>
    <w:pPr>
      <w:keepNext/>
      <w:keepLines/>
      <w:spacing w:before="40" w:after="0"/>
      <w:outlineLvl w:val="1"/>
    </w:pPr>
    <w:rPr>
      <w:rFonts w:ascii="Arial" w:eastAsiaTheme="majorEastAsia" w:hAnsi="Arial" w:cs="Arial"/>
      <w:color w:val="1F4E79"/>
      <w:sz w:val="24"/>
      <w:szCs w:val="28"/>
    </w:rPr>
  </w:style>
  <w:style w:type="paragraph" w:styleId="Heading3">
    <w:name w:val="heading 3"/>
    <w:next w:val="BodyText"/>
    <w:link w:val="Heading3Char"/>
    <w:uiPriority w:val="9"/>
    <w:unhideWhenUsed/>
    <w:qFormat/>
    <w:rsid w:val="00162782"/>
    <w:pPr>
      <w:spacing w:before="240" w:after="120" w:line="240" w:lineRule="auto"/>
      <w:outlineLvl w:val="2"/>
    </w:pPr>
    <w:rPr>
      <w:rFonts w:ascii="Arial" w:eastAsia="Calibri" w:hAnsi="Arial" w:cs="Arial"/>
      <w:i/>
      <w:color w:val="1F4E79"/>
      <w:lang w:eastAsia="en-AU" w:bidi="en-AU"/>
    </w:rPr>
  </w:style>
  <w:style w:type="paragraph" w:styleId="Heading4">
    <w:name w:val="heading 4"/>
    <w:basedOn w:val="Heading3"/>
    <w:next w:val="Normal"/>
    <w:link w:val="Heading4Char"/>
    <w:uiPriority w:val="9"/>
    <w:unhideWhenUsed/>
    <w:qFormat/>
    <w:rsid w:val="000F0410"/>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589B"/>
    <w:rPr>
      <w:rFonts w:ascii="Arial" w:eastAsiaTheme="majorEastAsia" w:hAnsi="Arial" w:cs="Arial"/>
      <w:color w:val="1F4E79" w:themeColor="accent1" w:themeShade="80"/>
      <w:sz w:val="28"/>
      <w:szCs w:val="32"/>
    </w:rPr>
  </w:style>
  <w:style w:type="character" w:customStyle="1" w:styleId="Heading2Char">
    <w:name w:val="Heading 2 Char"/>
    <w:basedOn w:val="DefaultParagraphFont"/>
    <w:link w:val="Heading2"/>
    <w:uiPriority w:val="9"/>
    <w:rsid w:val="000F0410"/>
    <w:rPr>
      <w:rFonts w:ascii="Arial" w:eastAsiaTheme="majorEastAsia" w:hAnsi="Arial" w:cs="Arial"/>
      <w:color w:val="1F4E79"/>
      <w:sz w:val="24"/>
      <w:szCs w:val="28"/>
    </w:rPr>
  </w:style>
  <w:style w:type="character" w:customStyle="1" w:styleId="Heading3Char">
    <w:name w:val="Heading 3 Char"/>
    <w:basedOn w:val="DefaultParagraphFont"/>
    <w:link w:val="Heading3"/>
    <w:uiPriority w:val="9"/>
    <w:rsid w:val="00162782"/>
    <w:rPr>
      <w:rFonts w:ascii="Arial" w:eastAsia="Calibri" w:hAnsi="Arial" w:cs="Arial"/>
      <w:i/>
      <w:color w:val="1F4E79"/>
      <w:lang w:eastAsia="en-AU" w:bidi="en-AU"/>
    </w:rPr>
  </w:style>
  <w:style w:type="character" w:customStyle="1" w:styleId="Heading4Char">
    <w:name w:val="Heading 4 Char"/>
    <w:basedOn w:val="DefaultParagraphFont"/>
    <w:link w:val="Heading4"/>
    <w:uiPriority w:val="9"/>
    <w:rsid w:val="000F0410"/>
    <w:rPr>
      <w:rFonts w:ascii="Arial" w:eastAsia="Calibri" w:hAnsi="Arial" w:cs="Arial"/>
      <w:i/>
      <w:color w:val="1F4E79"/>
      <w:lang w:eastAsia="en-AU" w:bidi="en-AU"/>
    </w:rPr>
  </w:style>
  <w:style w:type="table" w:styleId="TableGrid">
    <w:name w:val="Table Grid"/>
    <w:basedOn w:val="TableNormal"/>
    <w:uiPriority w:val="59"/>
    <w:rsid w:val="000C1B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0C1B4B"/>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0C1B4B"/>
    <w:rPr>
      <w:rFonts w:ascii="Calibri" w:hAnsi="Calibri" w:cs="Consolas"/>
      <w:szCs w:val="21"/>
    </w:rPr>
  </w:style>
  <w:style w:type="paragraph" w:styleId="Header">
    <w:name w:val="header"/>
    <w:basedOn w:val="Normal"/>
    <w:link w:val="HeaderChar"/>
    <w:uiPriority w:val="99"/>
    <w:unhideWhenUsed/>
    <w:rsid w:val="000C1B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1B4B"/>
  </w:style>
  <w:style w:type="paragraph" w:styleId="Title">
    <w:name w:val="Title"/>
    <w:basedOn w:val="Normal"/>
    <w:next w:val="Normal"/>
    <w:link w:val="TitleChar"/>
    <w:uiPriority w:val="10"/>
    <w:qFormat/>
    <w:rsid w:val="000A207B"/>
    <w:pPr>
      <w:spacing w:after="600" w:line="240" w:lineRule="auto"/>
      <w:contextualSpacing/>
    </w:pPr>
    <w:rPr>
      <w:rFonts w:ascii="Arial" w:eastAsia="Calibri" w:hAnsi="Arial" w:cs="Arial"/>
      <w:sz w:val="48"/>
      <w:szCs w:val="48"/>
    </w:rPr>
  </w:style>
  <w:style w:type="character" w:customStyle="1" w:styleId="TitleChar">
    <w:name w:val="Title Char"/>
    <w:basedOn w:val="DefaultParagraphFont"/>
    <w:link w:val="Title"/>
    <w:uiPriority w:val="10"/>
    <w:rsid w:val="000A207B"/>
    <w:rPr>
      <w:rFonts w:ascii="Arial" w:eastAsia="Calibri" w:hAnsi="Arial" w:cs="Arial"/>
      <w:sz w:val="48"/>
      <w:szCs w:val="48"/>
    </w:rPr>
  </w:style>
  <w:style w:type="paragraph" w:styleId="BodyText">
    <w:name w:val="Body Text"/>
    <w:basedOn w:val="Normal"/>
    <w:link w:val="BodyTextChar"/>
    <w:uiPriority w:val="1"/>
    <w:qFormat/>
    <w:rsid w:val="00825280"/>
    <w:pPr>
      <w:widowControl w:val="0"/>
      <w:autoSpaceDE w:val="0"/>
      <w:autoSpaceDN w:val="0"/>
      <w:spacing w:after="120" w:line="240" w:lineRule="auto"/>
    </w:pPr>
    <w:rPr>
      <w:rFonts w:ascii="Calibri" w:eastAsia="Calibri" w:hAnsi="Calibri" w:cs="Calibri"/>
      <w:lang w:eastAsia="en-AU" w:bidi="en-AU"/>
    </w:rPr>
  </w:style>
  <w:style w:type="character" w:customStyle="1" w:styleId="BodyTextChar">
    <w:name w:val="Body Text Char"/>
    <w:basedOn w:val="DefaultParagraphFont"/>
    <w:link w:val="BodyText"/>
    <w:uiPriority w:val="1"/>
    <w:rsid w:val="00825280"/>
    <w:rPr>
      <w:rFonts w:ascii="Calibri" w:eastAsia="Calibri" w:hAnsi="Calibri" w:cs="Calibri"/>
      <w:lang w:eastAsia="en-AU" w:bidi="en-AU"/>
    </w:rPr>
  </w:style>
  <w:style w:type="paragraph" w:customStyle="1" w:styleId="DotPointLVL1">
    <w:name w:val="Dot Point LVL1"/>
    <w:basedOn w:val="Normal"/>
    <w:qFormat/>
    <w:rsid w:val="000A207B"/>
    <w:pPr>
      <w:numPr>
        <w:numId w:val="1"/>
      </w:numPr>
      <w:contextualSpacing/>
    </w:pPr>
  </w:style>
  <w:style w:type="paragraph" w:customStyle="1" w:styleId="TableBodyLeft">
    <w:name w:val="TableBodyLeft"/>
    <w:rsid w:val="000C1B4B"/>
    <w:rPr>
      <w:rFonts w:eastAsia="Times New Roman" w:cs="Times New Roman"/>
      <w:lang w:val="en-US"/>
    </w:rPr>
  </w:style>
  <w:style w:type="paragraph" w:customStyle="1" w:styleId="TableColumnHeaderLeft">
    <w:name w:val="TableColumnHeaderLeft"/>
    <w:next w:val="BodyText"/>
    <w:rsid w:val="000C1B4B"/>
    <w:pPr>
      <w:spacing w:after="0" w:line="240" w:lineRule="auto"/>
    </w:pPr>
    <w:rPr>
      <w:rFonts w:ascii="Arial" w:eastAsia="Times New Roman" w:hAnsi="Arial" w:cs="Times New Roman"/>
      <w:color w:val="FFFFFF" w:themeColor="background1"/>
      <w:lang w:val="en-US"/>
    </w:rPr>
  </w:style>
  <w:style w:type="paragraph" w:customStyle="1" w:styleId="NumberedList">
    <w:name w:val="Numbered List"/>
    <w:basedOn w:val="Normal"/>
    <w:qFormat/>
    <w:rsid w:val="000F0410"/>
    <w:pPr>
      <w:numPr>
        <w:numId w:val="16"/>
      </w:numPr>
    </w:pPr>
  </w:style>
  <w:style w:type="paragraph" w:styleId="BalloonText">
    <w:name w:val="Balloon Text"/>
    <w:basedOn w:val="Normal"/>
    <w:link w:val="BalloonTextChar"/>
    <w:uiPriority w:val="99"/>
    <w:semiHidden/>
    <w:unhideWhenUsed/>
    <w:rsid w:val="009B35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3523"/>
    <w:rPr>
      <w:rFonts w:ascii="Segoe UI" w:hAnsi="Segoe UI" w:cs="Segoe UI"/>
      <w:sz w:val="18"/>
      <w:szCs w:val="18"/>
    </w:rPr>
  </w:style>
  <w:style w:type="character" w:customStyle="1" w:styleId="SchoolName">
    <w:name w:val="SchoolName"/>
    <w:basedOn w:val="TitleChar"/>
    <w:uiPriority w:val="1"/>
    <w:rsid w:val="0029006B"/>
    <w:rPr>
      <w:rFonts w:ascii="Arial" w:eastAsia="Calibri" w:hAnsi="Arial" w:cs="Arial"/>
      <w:color w:val="333092"/>
      <w:spacing w:val="5"/>
      <w:sz w:val="48"/>
      <w:szCs w:val="48"/>
    </w:rPr>
  </w:style>
  <w:style w:type="paragraph" w:styleId="Subtitle">
    <w:name w:val="Subtitle"/>
    <w:basedOn w:val="Normal"/>
    <w:next w:val="Normal"/>
    <w:link w:val="SubtitleChar"/>
    <w:uiPriority w:val="11"/>
    <w:qFormat/>
    <w:rsid w:val="00BA52B3"/>
    <w:pPr>
      <w:numPr>
        <w:ilvl w:val="1"/>
      </w:numPr>
      <w:pBdr>
        <w:bottom w:val="single" w:sz="4" w:space="1" w:color="auto"/>
      </w:pBdr>
      <w:spacing w:after="240" w:line="276" w:lineRule="auto"/>
      <w:jc w:val="center"/>
    </w:pPr>
    <w:rPr>
      <w:rFonts w:ascii="Arial" w:eastAsiaTheme="minorEastAsia" w:hAnsi="Arial" w:cs="Arial"/>
      <w:color w:val="000000" w:themeColor="text1"/>
      <w:spacing w:val="15"/>
    </w:rPr>
  </w:style>
  <w:style w:type="character" w:customStyle="1" w:styleId="SubtitleChar">
    <w:name w:val="Subtitle Char"/>
    <w:basedOn w:val="DefaultParagraphFont"/>
    <w:link w:val="Subtitle"/>
    <w:uiPriority w:val="11"/>
    <w:rsid w:val="00BA52B3"/>
    <w:rPr>
      <w:rFonts w:ascii="Arial" w:eastAsiaTheme="minorEastAsia" w:hAnsi="Arial" w:cs="Arial"/>
      <w:color w:val="000000" w:themeColor="text1"/>
      <w:spacing w:val="15"/>
    </w:rPr>
  </w:style>
  <w:style w:type="paragraph" w:styleId="Footer">
    <w:name w:val="footer"/>
    <w:basedOn w:val="Normal"/>
    <w:link w:val="FooterChar"/>
    <w:uiPriority w:val="99"/>
    <w:unhideWhenUsed/>
    <w:rsid w:val="00460F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0F6D"/>
  </w:style>
  <w:style w:type="paragraph" w:customStyle="1" w:styleId="DotPointLVL2">
    <w:name w:val="Dot Point LVL2"/>
    <w:basedOn w:val="Normal"/>
    <w:qFormat/>
    <w:rsid w:val="000A207B"/>
    <w:pPr>
      <w:numPr>
        <w:ilvl w:val="1"/>
        <w:numId w:val="1"/>
      </w:numPr>
      <w:ind w:left="714" w:hanging="357"/>
      <w:contextualSpacing/>
    </w:pPr>
    <w:rPr>
      <w:rFonts w:ascii="Calibri" w:eastAsia="Calibri" w:hAnsi="Calibri" w:cs="Calibri"/>
      <w:i/>
      <w:lang w:eastAsia="en-AU" w:bidi="en-AU"/>
    </w:rPr>
  </w:style>
  <w:style w:type="character" w:styleId="PlaceholderText">
    <w:name w:val="Placeholder Text"/>
    <w:basedOn w:val="DefaultParagraphFont"/>
    <w:uiPriority w:val="99"/>
    <w:semiHidden/>
    <w:rsid w:val="00BF488D"/>
    <w:rPr>
      <w:color w:val="808080"/>
    </w:rPr>
  </w:style>
  <w:style w:type="paragraph" w:styleId="ListParagraph">
    <w:name w:val="List Paragraph"/>
    <w:aliases w:val="List Paragraph1,Recommendation,List Paragraph11,Content descriptions,Bullet point"/>
    <w:basedOn w:val="Normal"/>
    <w:link w:val="ListParagraphChar"/>
    <w:uiPriority w:val="34"/>
    <w:qFormat/>
    <w:rsid w:val="00A63401"/>
    <w:pPr>
      <w:widowControl w:val="0"/>
      <w:spacing w:after="80" w:line="240" w:lineRule="auto"/>
    </w:pPr>
    <w:rPr>
      <w:rFonts w:ascii="Calibri" w:eastAsia="Calibri" w:hAnsi="Calibri" w:cs="Times New Roman"/>
      <w:sz w:val="24"/>
      <w:lang w:val="en-US"/>
    </w:rPr>
  </w:style>
  <w:style w:type="character" w:styleId="Hyperlink">
    <w:name w:val="Hyperlink"/>
    <w:basedOn w:val="DefaultParagraphFont"/>
    <w:uiPriority w:val="99"/>
    <w:unhideWhenUsed/>
    <w:rsid w:val="00A63401"/>
    <w:rPr>
      <w:color w:val="0000FF"/>
      <w:u w:val="single"/>
    </w:rPr>
  </w:style>
  <w:style w:type="character" w:customStyle="1" w:styleId="ListParagraphChar">
    <w:name w:val="List Paragraph Char"/>
    <w:aliases w:val="List Paragraph1 Char,Recommendation Char,List Paragraph11 Char,Content descriptions Char,Bullet point Char"/>
    <w:basedOn w:val="DefaultParagraphFont"/>
    <w:link w:val="ListParagraph"/>
    <w:uiPriority w:val="34"/>
    <w:rsid w:val="00A63401"/>
    <w:rPr>
      <w:rFonts w:ascii="Calibri" w:eastAsia="Calibri" w:hAnsi="Calibri" w:cs="Times New Roman"/>
      <w:sz w:val="24"/>
      <w:lang w:val="en-US"/>
    </w:rPr>
  </w:style>
  <w:style w:type="character" w:styleId="Emphasis">
    <w:name w:val="Emphasis"/>
    <w:basedOn w:val="DefaultParagraphFont"/>
    <w:uiPriority w:val="20"/>
    <w:qFormat/>
    <w:rsid w:val="00A63401"/>
    <w:rPr>
      <w:i/>
      <w:iCs/>
    </w:rPr>
  </w:style>
  <w:style w:type="character" w:customStyle="1" w:styleId="tgc">
    <w:name w:val="_tgc"/>
    <w:basedOn w:val="DefaultParagraphFont"/>
    <w:rsid w:val="00A63401"/>
  </w:style>
  <w:style w:type="paragraph" w:styleId="ListBullet">
    <w:name w:val="List Bullet"/>
    <w:basedOn w:val="Normal"/>
    <w:uiPriority w:val="99"/>
    <w:unhideWhenUsed/>
    <w:rsid w:val="00B44F78"/>
    <w:pPr>
      <w:numPr>
        <w:numId w:val="25"/>
      </w:numPr>
      <w:spacing w:after="240" w:line="276" w:lineRule="auto"/>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009FF18D63449F38EF834228DC3F6AB"/>
        <w:category>
          <w:name w:val="General"/>
          <w:gallery w:val="placeholder"/>
        </w:category>
        <w:types>
          <w:type w:val="bbPlcHdr"/>
        </w:types>
        <w:behaviors>
          <w:behavior w:val="content"/>
        </w:behaviors>
        <w:guid w:val="{E51F0EA2-4103-45E0-9666-CA89EFD561DE}"/>
      </w:docPartPr>
      <w:docPartBody>
        <w:p w:rsidR="00E40337" w:rsidRDefault="00BC1A81" w:rsidP="00BC1A81">
          <w:pPr>
            <w:pStyle w:val="D009FF18D63449F38EF834228DC3F6AB"/>
          </w:pPr>
          <w:r w:rsidRPr="00092341">
            <w:rPr>
              <w:rStyle w:val="PlaceholderText"/>
            </w:rPr>
            <w:t>Choose an item.</w:t>
          </w:r>
        </w:p>
      </w:docPartBody>
    </w:docPart>
    <w:docPart>
      <w:docPartPr>
        <w:name w:val="712BCF00AFE4403FA02BBDC801656C5D"/>
        <w:category>
          <w:name w:val="General"/>
          <w:gallery w:val="placeholder"/>
        </w:category>
        <w:types>
          <w:type w:val="bbPlcHdr"/>
        </w:types>
        <w:behaviors>
          <w:behavior w:val="content"/>
        </w:behaviors>
        <w:guid w:val="{0D69286B-342D-4056-BA37-AF668A9460AC}"/>
      </w:docPartPr>
      <w:docPartBody>
        <w:p w:rsidR="00E40337" w:rsidRDefault="00BC1A81" w:rsidP="00BC1A81">
          <w:pPr>
            <w:pStyle w:val="712BCF00AFE4403FA02BBDC801656C5D"/>
          </w:pPr>
          <w:r w:rsidRPr="00AE1BC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C1A81"/>
    <w:rsid w:val="007665F4"/>
    <w:rsid w:val="00BC1A81"/>
    <w:rsid w:val="00E40337"/>
    <w:rsid w:val="00FC11D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11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65F4"/>
    <w:rPr>
      <w:color w:val="808080"/>
    </w:rPr>
  </w:style>
  <w:style w:type="paragraph" w:customStyle="1" w:styleId="D009FF18D63449F38EF834228DC3F6AB">
    <w:name w:val="D009FF18D63449F38EF834228DC3F6AB"/>
    <w:rsid w:val="00BC1A81"/>
  </w:style>
  <w:style w:type="paragraph" w:customStyle="1" w:styleId="712BCF00AFE4403FA02BBDC801656C5D">
    <w:name w:val="712BCF00AFE4403FA02BBDC801656C5D"/>
    <w:rsid w:val="00BC1A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6</Pages>
  <Words>1429</Words>
  <Characters>8151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9561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Dillon, Yehuwdiy</dc:creator>
  <cp:keywords/>
  <dc:description/>
  <cp:lastModifiedBy>Howard, Jennifer (MBYP)</cp:lastModifiedBy>
  <cp:revision>23</cp:revision>
  <cp:lastPrinted>2018-11-05T22:09:00Z</cp:lastPrinted>
  <dcterms:created xsi:type="dcterms:W3CDTF">2019-02-04T03:41:00Z</dcterms:created>
  <dcterms:modified xsi:type="dcterms:W3CDTF">2019-02-05T21:31:00Z</dcterms:modified>
</cp:coreProperties>
</file>