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8F" w:rsidRDefault="00DF308F" w:rsidP="002D0935">
      <w:pPr>
        <w:jc w:val="right"/>
        <w:rPr>
          <w:rStyle w:val="TitleChar"/>
        </w:rPr>
      </w:pPr>
      <w:bookmarkStart w:id="0" w:name="_GoBack"/>
      <w:bookmarkEnd w:id="0"/>
      <w:r>
        <w:rPr>
          <w:rFonts w:ascii="Arial" w:hAnsi="Arial" w:cs="Arial"/>
          <w:noProof/>
          <w:sz w:val="48"/>
          <w:szCs w:val="48"/>
          <w:lang w:eastAsia="en-AU"/>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-276225</wp:posOffset>
            </wp:positionV>
            <wp:extent cx="179224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ck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40" cy="933450"/>
                    </a:xfrm>
                    <a:prstGeom prst="rect">
                      <a:avLst/>
                    </a:prstGeom>
                  </pic:spPr>
                </pic:pic>
              </a:graphicData>
            </a:graphic>
            <wp14:sizeRelH relativeFrom="page">
              <wp14:pctWidth>0</wp14:pctWidth>
            </wp14:sizeRelH>
            <wp14:sizeRelV relativeFrom="page">
              <wp14:pctHeight>0</wp14:pctHeight>
            </wp14:sizeRelV>
          </wp:anchor>
        </w:drawing>
      </w:r>
    </w:p>
    <w:p w:rsidR="00A20F6F" w:rsidRDefault="00357893" w:rsidP="00DF308F">
      <w:pPr>
        <w:rPr>
          <w:rStyle w:val="TitleChar"/>
        </w:rPr>
      </w:pPr>
      <w:r>
        <w:rPr>
          <w:rStyle w:val="TitleChar"/>
        </w:rPr>
        <w:t>Dickson College</w:t>
      </w:r>
    </w:p>
    <w:p w:rsidR="000443D7" w:rsidRDefault="002636B7" w:rsidP="00DF308F">
      <w:pPr>
        <w:pStyle w:val="Title"/>
        <w:rPr>
          <w:rStyle w:val="TitleChar"/>
        </w:rPr>
      </w:pPr>
      <w:r w:rsidRPr="00C35789">
        <w:rPr>
          <w:rStyle w:val="TitleChar"/>
        </w:rPr>
        <w:t xml:space="preserve">Annual </w:t>
      </w:r>
      <w:r w:rsidR="000443D7" w:rsidRPr="00C35789">
        <w:rPr>
          <w:rStyle w:val="TitleChar"/>
        </w:rPr>
        <w:t>Action Plan Report</w:t>
      </w:r>
      <w:r w:rsidR="001205F6">
        <w:rPr>
          <w:rStyle w:val="TitleChar"/>
        </w:rPr>
        <w:t xml:space="preserve"> </w:t>
      </w:r>
      <w:r w:rsidR="00357893">
        <w:rPr>
          <w:rStyle w:val="TitleChar"/>
        </w:rPr>
        <w:t>2017</w:t>
      </w:r>
    </w:p>
    <w:p w:rsidR="00DF4D74" w:rsidRDefault="00DF4D74" w:rsidP="00DF308F">
      <w:pPr>
        <w:jc w:val="center"/>
        <w:rPr>
          <w:noProof/>
          <w:lang w:eastAsia="en-AU"/>
        </w:rPr>
      </w:pPr>
      <w:r>
        <w:rPr>
          <w:noProof/>
          <w:lang w:eastAsia="en-AU"/>
        </w:rPr>
        <w:drawing>
          <wp:inline distT="0" distB="0" distL="0" distR="0" wp14:anchorId="05A94E92" wp14:editId="4B37EDE3">
            <wp:extent cx="3286125" cy="1790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Students.jpg"/>
                    <pic:cNvPicPr/>
                  </pic:nvPicPr>
                  <pic:blipFill rotWithShape="1">
                    <a:blip r:embed="rId8" cstate="print">
                      <a:extLst>
                        <a:ext uri="{28A0092B-C50C-407E-A947-70E740481C1C}">
                          <a14:useLocalDpi xmlns:a14="http://schemas.microsoft.com/office/drawing/2010/main" val="0"/>
                        </a:ext>
                      </a:extLst>
                    </a:blip>
                    <a:srcRect t="18265"/>
                    <a:stretch/>
                  </pic:blipFill>
                  <pic:spPr bwMode="auto">
                    <a:xfrm>
                      <a:off x="0" y="0"/>
                      <a:ext cx="3289118" cy="1791846"/>
                    </a:xfrm>
                    <a:prstGeom prst="rect">
                      <a:avLst/>
                    </a:prstGeom>
                    <a:ln>
                      <a:noFill/>
                    </a:ln>
                    <a:extLst>
                      <a:ext uri="{53640926-AAD7-44D8-BBD7-CCE9431645EC}">
                        <a14:shadowObscured xmlns:a14="http://schemas.microsoft.com/office/drawing/2010/main"/>
                      </a:ext>
                    </a:extLst>
                  </pic:spPr>
                </pic:pic>
              </a:graphicData>
            </a:graphic>
          </wp:inline>
        </w:drawing>
      </w:r>
    </w:p>
    <w:p w:rsidR="00DF308F" w:rsidRPr="00DF308F" w:rsidRDefault="00DF308F" w:rsidP="00DF308F">
      <w:pPr>
        <w:jc w:val="center"/>
      </w:pPr>
    </w:p>
    <w:p w:rsidR="000443D7" w:rsidRPr="007D36B1" w:rsidRDefault="000443D7" w:rsidP="00A20F6F">
      <w:pPr>
        <w:pStyle w:val="Heading1"/>
        <w:rPr>
          <w:lang w:val="en-AU"/>
        </w:rPr>
      </w:pPr>
      <w:r w:rsidRPr="00A20F6F">
        <w:t>Contex</w:t>
      </w:r>
      <w:r w:rsidR="003E22DD" w:rsidRPr="00A20F6F">
        <w:t>t</w:t>
      </w:r>
      <w:r w:rsidR="007D36B1">
        <w:rPr>
          <w:lang w:val="en-AU"/>
        </w:rPr>
        <w:t xml:space="preserve"> </w:t>
      </w:r>
    </w:p>
    <w:p w:rsidR="002D0935" w:rsidRDefault="002D0935" w:rsidP="002D0935">
      <w:pPr>
        <w:rPr>
          <w:rFonts w:eastAsia="Times New Roman"/>
          <w:color w:val="000000"/>
          <w:sz w:val="24"/>
          <w:szCs w:val="24"/>
          <w:lang w:eastAsia="en-AU"/>
        </w:rPr>
      </w:pPr>
      <w:r>
        <w:rPr>
          <w:rFonts w:eastAsia="Times New Roman"/>
          <w:color w:val="000000"/>
          <w:sz w:val="24"/>
          <w:szCs w:val="24"/>
          <w:lang w:eastAsia="en-AU"/>
        </w:rPr>
        <w:t>DC</w:t>
      </w:r>
      <w:r w:rsidRPr="00461F47">
        <w:rPr>
          <w:rFonts w:eastAsia="Times New Roman"/>
          <w:color w:val="000000"/>
          <w:sz w:val="24"/>
          <w:szCs w:val="24"/>
          <w:lang w:eastAsia="en-AU"/>
        </w:rPr>
        <w:t xml:space="preserve"> is a senior secondary college situated in the inner north of Canberra.</w:t>
      </w:r>
      <w:r>
        <w:rPr>
          <w:rFonts w:eastAsia="Times New Roman"/>
          <w:color w:val="000000"/>
          <w:sz w:val="24"/>
          <w:szCs w:val="24"/>
          <w:lang w:eastAsia="en-AU"/>
        </w:rPr>
        <w:t xml:space="preserve"> In 2017 DC was home to a </w:t>
      </w:r>
      <w:r w:rsidRPr="00461F47">
        <w:rPr>
          <w:rFonts w:eastAsia="Times New Roman"/>
          <w:color w:val="000000"/>
          <w:sz w:val="24"/>
          <w:szCs w:val="24"/>
          <w:lang w:eastAsia="en-AU"/>
        </w:rPr>
        <w:t>diverse student community</w:t>
      </w:r>
      <w:r>
        <w:rPr>
          <w:rFonts w:eastAsia="Times New Roman"/>
          <w:color w:val="000000"/>
          <w:sz w:val="24"/>
          <w:szCs w:val="24"/>
          <w:lang w:eastAsia="en-AU"/>
        </w:rPr>
        <w:t xml:space="preserve"> of </w:t>
      </w:r>
      <w:r w:rsidR="00126799">
        <w:rPr>
          <w:rFonts w:eastAsia="Times New Roman"/>
          <w:color w:val="000000"/>
          <w:sz w:val="24"/>
          <w:szCs w:val="24"/>
          <w:lang w:eastAsia="en-AU"/>
        </w:rPr>
        <w:t>851</w:t>
      </w:r>
      <w:r>
        <w:rPr>
          <w:rFonts w:eastAsia="Times New Roman"/>
          <w:color w:val="000000"/>
          <w:sz w:val="24"/>
          <w:szCs w:val="24"/>
          <w:lang w:eastAsia="en-AU"/>
        </w:rPr>
        <w:t xml:space="preserve"> students</w:t>
      </w:r>
      <w:r w:rsidRPr="00461F47">
        <w:rPr>
          <w:rFonts w:eastAsia="Times New Roman"/>
          <w:color w:val="000000"/>
          <w:sz w:val="24"/>
          <w:szCs w:val="24"/>
          <w:lang w:eastAsia="en-AU"/>
        </w:rPr>
        <w:t xml:space="preserve"> </w:t>
      </w:r>
      <w:r>
        <w:rPr>
          <w:rFonts w:eastAsia="Times New Roman"/>
          <w:color w:val="000000"/>
          <w:sz w:val="24"/>
          <w:szCs w:val="24"/>
          <w:lang w:eastAsia="en-AU"/>
        </w:rPr>
        <w:t xml:space="preserve">engaged in a range of programs. </w:t>
      </w:r>
      <w:r w:rsidRPr="00461F47">
        <w:rPr>
          <w:rFonts w:eastAsia="Times New Roman"/>
          <w:color w:val="000000"/>
          <w:sz w:val="24"/>
          <w:szCs w:val="24"/>
          <w:lang w:eastAsia="en-AU"/>
        </w:rPr>
        <w:t xml:space="preserve"> </w:t>
      </w:r>
      <w:r>
        <w:rPr>
          <w:rFonts w:eastAsia="Times New Roman"/>
          <w:color w:val="000000"/>
          <w:sz w:val="24"/>
          <w:szCs w:val="24"/>
          <w:lang w:eastAsia="en-AU"/>
        </w:rPr>
        <w:t>S</w:t>
      </w:r>
      <w:r w:rsidRPr="00461F47">
        <w:rPr>
          <w:rFonts w:eastAsia="Times New Roman"/>
          <w:color w:val="000000"/>
          <w:sz w:val="24"/>
          <w:szCs w:val="24"/>
          <w:lang w:eastAsia="en-AU"/>
        </w:rPr>
        <w:t xml:space="preserve">tudents </w:t>
      </w:r>
      <w:r>
        <w:rPr>
          <w:rFonts w:eastAsia="Times New Roman"/>
          <w:color w:val="000000"/>
          <w:sz w:val="24"/>
          <w:szCs w:val="24"/>
          <w:lang w:eastAsia="en-AU"/>
        </w:rPr>
        <w:t>are able to</w:t>
      </w:r>
      <w:r w:rsidRPr="00461F47">
        <w:rPr>
          <w:rFonts w:eastAsia="Times New Roman"/>
          <w:color w:val="000000"/>
          <w:sz w:val="24"/>
          <w:szCs w:val="24"/>
          <w:lang w:eastAsia="en-AU"/>
        </w:rPr>
        <w:t xml:space="preserve"> choose from tertiary(ATAR) or accredited courses in a broad range of course areas or Vocational Education and Training (VET) qualifications</w:t>
      </w:r>
      <w:r w:rsidR="009B2812">
        <w:rPr>
          <w:rFonts w:eastAsia="Times New Roman"/>
          <w:color w:val="000000"/>
          <w:sz w:val="24"/>
          <w:szCs w:val="24"/>
          <w:lang w:eastAsia="en-AU"/>
        </w:rPr>
        <w:t>,</w:t>
      </w:r>
      <w:r w:rsidRPr="00461F47">
        <w:rPr>
          <w:rFonts w:eastAsia="Times New Roman"/>
          <w:color w:val="000000"/>
          <w:sz w:val="24"/>
          <w:szCs w:val="24"/>
          <w:lang w:eastAsia="en-AU"/>
        </w:rPr>
        <w:t xml:space="preserve"> or a combination of these. In addition, the college has a specialised Refugee Bridging Program for refugees (RBP), a unit for year 10 students (DC High) that have had difficulty engaging in a mainstream high school setting, a secondary introductory English centre (SIEC) for overseas students, and a program for students with disabilities (</w:t>
      </w:r>
      <w:r>
        <w:rPr>
          <w:rFonts w:eastAsia="Times New Roman"/>
          <w:color w:val="000000"/>
          <w:sz w:val="24"/>
          <w:szCs w:val="24"/>
          <w:lang w:eastAsia="en-AU"/>
        </w:rPr>
        <w:t>Support Programs</w:t>
      </w:r>
      <w:r w:rsidRPr="00461F47">
        <w:rPr>
          <w:rFonts w:eastAsia="Times New Roman"/>
          <w:color w:val="000000"/>
          <w:sz w:val="24"/>
          <w:szCs w:val="24"/>
          <w:lang w:eastAsia="en-AU"/>
        </w:rPr>
        <w:t>).</w:t>
      </w:r>
    </w:p>
    <w:p w:rsidR="002D0935" w:rsidRDefault="002D0935" w:rsidP="002D0935">
      <w:pPr>
        <w:spacing w:before="120" w:after="120"/>
        <w:rPr>
          <w:b/>
        </w:rPr>
      </w:pPr>
      <w:r w:rsidRPr="002D0935">
        <w:rPr>
          <w:b/>
        </w:rPr>
        <w:t>IMROVEMENT AND CHANGE</w:t>
      </w:r>
    </w:p>
    <w:p w:rsidR="002D0935" w:rsidRDefault="00BB1B42" w:rsidP="002D0935">
      <w:pPr>
        <w:spacing w:before="120" w:after="120"/>
      </w:pPr>
      <w:r w:rsidRPr="00BB1B42">
        <w:t>In 2017</w:t>
      </w:r>
      <w:r>
        <w:t xml:space="preserve"> teachers continued their Professional Practice focus on effective teaching through their PPT Groups (PLC</w:t>
      </w:r>
      <w:r w:rsidR="00DF4D74">
        <w:t>)</w:t>
      </w:r>
      <w:r>
        <w:t xml:space="preserve">. A range of </w:t>
      </w:r>
      <w:r w:rsidR="00DF4D74">
        <w:t xml:space="preserve">differentiated </w:t>
      </w:r>
      <w:r>
        <w:t>PL workshops were also made available to staff during the year.</w:t>
      </w:r>
      <w:r w:rsidR="009B2812">
        <w:t xml:space="preserve">  T</w:t>
      </w:r>
      <w:r w:rsidR="00DF4D74">
        <w:t>eachers began using Google Classroom across the school.</w:t>
      </w:r>
    </w:p>
    <w:p w:rsidR="00BB1B42" w:rsidRPr="00BB1B42" w:rsidRDefault="00BB1B42" w:rsidP="002D0935">
      <w:pPr>
        <w:spacing w:before="120" w:after="120"/>
      </w:pPr>
      <w:r>
        <w:t>In 2017 the College implemented a new timetable, community communications strategy, and continued to grow student agency through its expanding Student Leadership group.</w:t>
      </w:r>
      <w:r w:rsidR="00DF4D74">
        <w:t xml:space="preserve"> A number of improvements were also made to the school environment</w:t>
      </w:r>
      <w:r w:rsidR="00853996">
        <w:t>, particularly the canteen, for students.</w:t>
      </w:r>
    </w:p>
    <w:p w:rsidR="000443D7" w:rsidRPr="007D36B1" w:rsidRDefault="003E22DD" w:rsidP="00A20F6F">
      <w:pPr>
        <w:pStyle w:val="Heading1"/>
        <w:rPr>
          <w:lang w:val="en-AU"/>
        </w:rPr>
      </w:pPr>
      <w:r w:rsidRPr="00EA5C81">
        <w:lastRenderedPageBreak/>
        <w:t>Methodology</w:t>
      </w:r>
      <w:r w:rsidR="007D36B1">
        <w:rPr>
          <w:lang w:val="en-AU"/>
        </w:rPr>
        <w:t xml:space="preserve"> </w:t>
      </w:r>
    </w:p>
    <w:p w:rsidR="00CD5632" w:rsidRPr="00853996" w:rsidRDefault="00853996" w:rsidP="00820E01">
      <w:pPr>
        <w:pStyle w:val="BodyText"/>
        <w:rPr>
          <w:noProof/>
          <w:lang w:val="en-AU" w:eastAsia="en-AU"/>
        </w:rPr>
        <w:sectPr w:rsidR="00CD5632" w:rsidRPr="00853996" w:rsidSect="00A003A0">
          <w:footerReference w:type="default" r:id="rId9"/>
          <w:pgSz w:w="11906" w:h="16838"/>
          <w:pgMar w:top="1440" w:right="1440" w:bottom="1440" w:left="1440" w:header="709" w:footer="709" w:gutter="0"/>
          <w:cols w:space="708"/>
          <w:docGrid w:linePitch="360"/>
        </w:sectPr>
      </w:pPr>
      <w:r>
        <w:rPr>
          <w:noProof/>
          <w:lang w:val="en-AU" w:eastAsia="en-AU"/>
        </w:rPr>
        <w:t>In this report Annual Action Plan Targets were evaluated agains outcomes (survey results, students results, and tangible actions). Report and results were discussed with The Dickson College Board</w:t>
      </w:r>
      <w:r w:rsidR="009B2812">
        <w:rPr>
          <w:noProof/>
          <w:lang w:val="en-AU" w:eastAsia="en-AU"/>
        </w:rPr>
        <w:t>. Teachers at Dickson College were involved in identifying  several ‘Critical Challenges’ that the colleges faces over several staff meeting late in 2017. These challenges will inform our 2018 Annual Action Plan.</w:t>
      </w:r>
    </w:p>
    <w:p w:rsidR="000443D7" w:rsidRPr="007D36B1" w:rsidRDefault="000443D7" w:rsidP="00A20F6F">
      <w:pPr>
        <w:pStyle w:val="Heading1"/>
        <w:rPr>
          <w:lang w:val="en-AU"/>
        </w:rPr>
      </w:pPr>
      <w:r w:rsidRPr="00A20F6F">
        <w:lastRenderedPageBreak/>
        <w:t>Evaluation of Performance</w:t>
      </w:r>
      <w:r w:rsidR="007D36B1">
        <w:rPr>
          <w:lang w:val="en-AU"/>
        </w:rPr>
        <w:t xml:space="preserve"> </w:t>
      </w:r>
    </w:p>
    <w:p w:rsidR="000443D7" w:rsidRPr="00E14542" w:rsidRDefault="00EA5C81" w:rsidP="00AF7D4E">
      <w:pPr>
        <w:pStyle w:val="Heading1"/>
      </w:pPr>
      <w:r w:rsidRPr="00E14542">
        <w:t>Priority</w:t>
      </w:r>
    </w:p>
    <w:p w:rsidR="00853996" w:rsidRDefault="00853996" w:rsidP="00E14542">
      <w:pPr>
        <w:pStyle w:val="Heading3"/>
        <w:rPr>
          <w:sz w:val="24"/>
          <w:szCs w:val="24"/>
          <w:lang w:val="en-AU"/>
        </w:rPr>
      </w:pPr>
      <w:r w:rsidRPr="00E22176">
        <w:rPr>
          <w:sz w:val="24"/>
          <w:szCs w:val="24"/>
        </w:rPr>
        <w:t>Enhance educational outcomes for all students</w:t>
      </w:r>
    </w:p>
    <w:p w:rsidR="000443D7" w:rsidRPr="00E14542" w:rsidRDefault="00853996" w:rsidP="00AF7D4E">
      <w:pPr>
        <w:pStyle w:val="Heading2"/>
      </w:pPr>
      <w:r>
        <w:t>Targets:</w:t>
      </w:r>
      <w:r w:rsidRPr="00E14542">
        <w:t xml:space="preserve"> </w:t>
      </w:r>
    </w:p>
    <w:p w:rsidR="00853996" w:rsidRPr="00246AED" w:rsidRDefault="00853996" w:rsidP="00853996">
      <w:pPr>
        <w:pStyle w:val="ListBullet"/>
        <w:rPr>
          <w:lang w:eastAsia="en-AU"/>
        </w:rPr>
      </w:pPr>
      <w:r>
        <w:rPr>
          <w:lang w:eastAsia="en-AU"/>
        </w:rPr>
        <w:t>a</w:t>
      </w:r>
      <w:r w:rsidRPr="00246AED">
        <w:rPr>
          <w:lang w:eastAsia="en-AU"/>
        </w:rPr>
        <w:t>n ACT Senior Secondary Certificate or Vocational Qualification completion rate of 95%</w:t>
      </w:r>
      <w:r>
        <w:rPr>
          <w:lang w:eastAsia="en-AU"/>
        </w:rPr>
        <w:t xml:space="preserve"> by 2020 (</w:t>
      </w:r>
      <w:r w:rsidRPr="00246AED">
        <w:rPr>
          <w:lang w:eastAsia="en-AU"/>
        </w:rPr>
        <w:t>2015</w:t>
      </w:r>
      <w:r>
        <w:rPr>
          <w:lang w:eastAsia="en-AU"/>
        </w:rPr>
        <w:t xml:space="preserve"> 92.5%, 2016 93.4% - ACT BSSS Completion data</w:t>
      </w:r>
      <w:r w:rsidRPr="00246AED">
        <w:rPr>
          <w:lang w:eastAsia="en-AU"/>
        </w:rPr>
        <w:t>)</w:t>
      </w:r>
      <w:r>
        <w:rPr>
          <w:lang w:eastAsia="en-AU"/>
        </w:rPr>
        <w:t xml:space="preserve"> – </w:t>
      </w:r>
      <w:r w:rsidRPr="00E02D97">
        <w:rPr>
          <w:b/>
          <w:lang w:eastAsia="en-AU"/>
        </w:rPr>
        <w:t>2017 94%</w:t>
      </w:r>
    </w:p>
    <w:p w:rsidR="00853996" w:rsidRDefault="00853996" w:rsidP="00853996">
      <w:pPr>
        <w:pStyle w:val="ListBullet"/>
        <w:rPr>
          <w:b/>
          <w:lang w:eastAsia="en-AU"/>
        </w:rPr>
      </w:pPr>
      <w:r>
        <w:rPr>
          <w:lang w:eastAsia="en-AU"/>
        </w:rPr>
        <w:t>a</w:t>
      </w:r>
      <w:r w:rsidRPr="00246AED">
        <w:rPr>
          <w:lang w:eastAsia="en-AU"/>
        </w:rPr>
        <w:t xml:space="preserve">n ACT Senior Secondary Certificate or Vocational Qualification completion rate of 75% for Aboriginal and Torres Strait Islander students </w:t>
      </w:r>
      <w:r>
        <w:rPr>
          <w:lang w:eastAsia="en-AU"/>
        </w:rPr>
        <w:t>by 2020(</w:t>
      </w:r>
      <w:r w:rsidRPr="00246AED">
        <w:rPr>
          <w:lang w:eastAsia="en-AU"/>
        </w:rPr>
        <w:t>2015</w:t>
      </w:r>
      <w:r>
        <w:rPr>
          <w:lang w:eastAsia="en-AU"/>
        </w:rPr>
        <w:t xml:space="preserve"> 62.5%, 2016 70%</w:t>
      </w:r>
      <w:r w:rsidRPr="00246AED">
        <w:rPr>
          <w:lang w:eastAsia="en-AU"/>
        </w:rPr>
        <w:t>)</w:t>
      </w:r>
      <w:r>
        <w:rPr>
          <w:lang w:eastAsia="en-AU"/>
        </w:rPr>
        <w:t xml:space="preserve"> – </w:t>
      </w:r>
      <w:r w:rsidR="00306E1A">
        <w:rPr>
          <w:b/>
          <w:lang w:eastAsia="en-AU"/>
        </w:rPr>
        <w:t>2017</w:t>
      </w:r>
      <w:r w:rsidRPr="00E02D97">
        <w:rPr>
          <w:b/>
          <w:lang w:eastAsia="en-AU"/>
        </w:rPr>
        <w:t xml:space="preserve"> 73%</w:t>
      </w:r>
    </w:p>
    <w:p w:rsidR="00853996" w:rsidRDefault="00853996" w:rsidP="00853996">
      <w:pPr>
        <w:pStyle w:val="ListBullet"/>
        <w:rPr>
          <w:lang w:eastAsia="en-AU"/>
        </w:rPr>
      </w:pPr>
      <w:r w:rsidRPr="00246AED">
        <w:rPr>
          <w:lang w:eastAsia="en-AU"/>
        </w:rPr>
        <w:t>a school-wide system of collecting and analysing evidence that provides greater understanding and visibility of student performance by teachers and students</w:t>
      </w:r>
    </w:p>
    <w:p w:rsidR="00853996" w:rsidRPr="00853996" w:rsidRDefault="00306E1A" w:rsidP="00306E1A">
      <w:pPr>
        <w:pStyle w:val="ListBullet"/>
        <w:ind w:left="357" w:hanging="357"/>
        <w:rPr>
          <w:lang w:eastAsia="en-AU"/>
        </w:rPr>
      </w:pPr>
      <w:r w:rsidRPr="00306E1A">
        <w:rPr>
          <w:lang w:eastAsia="en-AU"/>
        </w:rPr>
        <w:t>a school-wide system for supporting ongoing innovation at the college</w:t>
      </w:r>
    </w:p>
    <w:p w:rsidR="00E14542" w:rsidRDefault="00E14542" w:rsidP="00AF7D4E">
      <w:pPr>
        <w:pStyle w:val="Heading2"/>
      </w:pPr>
      <w:r>
        <w:t>Progress</w:t>
      </w:r>
    </w:p>
    <w:p w:rsidR="00AF7D4E" w:rsidRDefault="0019571A" w:rsidP="00820E01">
      <w:pPr>
        <w:pStyle w:val="BodyText"/>
      </w:pPr>
      <w:r>
        <w:t>The College continued to refine its Professional Learning Program with teachers over the course of 2017. This included,</w:t>
      </w:r>
      <w:r w:rsidR="009B2812">
        <w:t xml:space="preserve"> </w:t>
      </w:r>
      <w:r>
        <w:t>continued refinement of Professional Practice Team (PPT</w:t>
      </w:r>
      <w:r w:rsidR="00416E63">
        <w:t xml:space="preserve"> aka PLC</w:t>
      </w:r>
      <w:r>
        <w:t>) Model with associated action research and inter college collaboration with Gungahlin College during semester 1.</w:t>
      </w:r>
      <w:r w:rsidR="00416E63">
        <w:t xml:space="preserve"> Data collected from Year 9 NAPLAN and previous graduating cohort was analyzed to support school wide processes relating to assessment, moderation and scaling. These improvements resulted in fewer end of Year 12 scaling issues and more accurate Year 12 ATAR estimates than in 2016. </w:t>
      </w:r>
      <w:r w:rsidR="00AF7D4E">
        <w:t xml:space="preserve">Also supported by the college’s Professional Learning Program was the implementation of Google classroom across the school, and the implementation of the new Schools Administration System (SAS) where Dickson was one of two colleges piloting the new system. </w:t>
      </w:r>
    </w:p>
    <w:p w:rsidR="00E14542" w:rsidRPr="00AF7D4E" w:rsidRDefault="00513398" w:rsidP="00AF7D4E">
      <w:pPr>
        <w:pStyle w:val="Heading3"/>
        <w:rPr>
          <w:lang w:val="en-AU"/>
        </w:rPr>
      </w:pPr>
      <w:r w:rsidRPr="00513398">
        <w:t>Key Improvement Strateg</w:t>
      </w:r>
      <w:r w:rsidR="00AF7D4E">
        <w:rPr>
          <w:lang w:val="en-AU"/>
        </w:rPr>
        <w:t>y</w:t>
      </w:r>
    </w:p>
    <w:p w:rsidR="007C46D9" w:rsidRDefault="007C46D9" w:rsidP="007C46D9">
      <w:pPr>
        <w:pStyle w:val="BodyText"/>
        <w:rPr>
          <w:color w:val="000000"/>
        </w:rPr>
      </w:pPr>
      <w:r>
        <w:rPr>
          <w:color w:val="000000"/>
        </w:rPr>
        <w:t>Develop and implement whole-school processes to support effective teaching and student achievement through evidence informed practice.</w:t>
      </w:r>
    </w:p>
    <w:p w:rsidR="007C46D9" w:rsidRDefault="007C46D9" w:rsidP="00AF7D4E">
      <w:pPr>
        <w:pStyle w:val="Heading5"/>
      </w:pPr>
      <w:r>
        <w:t>Indicators</w:t>
      </w:r>
      <w:r w:rsidR="00416E63">
        <w:t xml:space="preserve"> of success</w:t>
      </w:r>
    </w:p>
    <w:p w:rsidR="0019571A" w:rsidRDefault="0019571A" w:rsidP="007C46D9">
      <w:pPr>
        <w:pStyle w:val="BodyText"/>
        <w:rPr>
          <w:color w:val="000000"/>
        </w:rPr>
      </w:pPr>
      <w:r>
        <w:rPr>
          <w:color w:val="000000"/>
        </w:rPr>
        <w:t>75% of staff on School Satisfaction Survey report that “teachers at this school use results</w:t>
      </w:r>
      <w:r w:rsidR="00416E63">
        <w:rPr>
          <w:color w:val="000000"/>
        </w:rPr>
        <w:t xml:space="preserve"> from system testing and system processes to inform planning” – </w:t>
      </w:r>
      <w:r w:rsidR="00416E63" w:rsidRPr="00AF7D4E">
        <w:rPr>
          <w:b/>
          <w:color w:val="000000"/>
        </w:rPr>
        <w:t xml:space="preserve">Actual </w:t>
      </w:r>
      <w:r w:rsidR="00AF7D4E" w:rsidRPr="00AF7D4E">
        <w:rPr>
          <w:b/>
          <w:color w:val="000000"/>
        </w:rPr>
        <w:t>77.6%</w:t>
      </w:r>
    </w:p>
    <w:p w:rsidR="00416E63" w:rsidRDefault="00416E63" w:rsidP="007C46D9">
      <w:pPr>
        <w:pStyle w:val="BodyText"/>
        <w:rPr>
          <w:color w:val="000000"/>
        </w:rPr>
      </w:pPr>
      <w:r>
        <w:rPr>
          <w:color w:val="000000"/>
        </w:rPr>
        <w:t xml:space="preserve">100% of Professional Practice Team goals informed by evidence that supports student outcomes – </w:t>
      </w:r>
      <w:r w:rsidRPr="00AF7D4E">
        <w:rPr>
          <w:b/>
          <w:color w:val="000000"/>
        </w:rPr>
        <w:t xml:space="preserve">Actual </w:t>
      </w:r>
      <w:r w:rsidR="00AF7D4E" w:rsidRPr="00AF7D4E">
        <w:rPr>
          <w:b/>
          <w:color w:val="000000"/>
        </w:rPr>
        <w:t>75%</w:t>
      </w:r>
    </w:p>
    <w:p w:rsidR="00416E63" w:rsidRDefault="00416E63" w:rsidP="007C46D9">
      <w:pPr>
        <w:pStyle w:val="BodyText"/>
        <w:rPr>
          <w:color w:val="000000"/>
        </w:rPr>
      </w:pPr>
    </w:p>
    <w:p w:rsidR="007C46D9" w:rsidRDefault="007C46D9" w:rsidP="00AF7D4E">
      <w:pPr>
        <w:pStyle w:val="Heading5"/>
      </w:pPr>
      <w:r>
        <w:t>Actions completed</w:t>
      </w:r>
    </w:p>
    <w:p w:rsidR="007C46D9" w:rsidRDefault="007C46D9" w:rsidP="007C46D9">
      <w:pPr>
        <w:pStyle w:val="BodyText"/>
        <w:rPr>
          <w:color w:val="000000"/>
        </w:rPr>
      </w:pPr>
      <w:r>
        <w:rPr>
          <w:color w:val="000000"/>
        </w:rPr>
        <w:lastRenderedPageBreak/>
        <w:t>Refine Professional Practice Team Model (PLC) with associated Action Research Project with a focus on implementing evidence informed practice</w:t>
      </w:r>
    </w:p>
    <w:p w:rsidR="007C46D9" w:rsidRDefault="007C46D9" w:rsidP="007C46D9">
      <w:pPr>
        <w:pStyle w:val="BodyText"/>
        <w:rPr>
          <w:color w:val="000000"/>
        </w:rPr>
      </w:pPr>
      <w:r>
        <w:rPr>
          <w:color w:val="000000"/>
        </w:rPr>
        <w:t>Collect and analyze comparative</w:t>
      </w:r>
      <w:r w:rsidRPr="008D08E7">
        <w:rPr>
          <w:color w:val="000000"/>
        </w:rPr>
        <w:t xml:space="preserve"> data in a number of identified key areas (NAPLAN, AST, Year 12</w:t>
      </w:r>
      <w:r>
        <w:rPr>
          <w:color w:val="000000"/>
        </w:rPr>
        <w:t xml:space="preserve"> results</w:t>
      </w:r>
      <w:r w:rsidRPr="008D08E7">
        <w:rPr>
          <w:color w:val="000000"/>
        </w:rPr>
        <w:t>, and individual course results)</w:t>
      </w:r>
    </w:p>
    <w:p w:rsidR="00AF7D4E" w:rsidRPr="00AF7D4E" w:rsidRDefault="00AF7D4E" w:rsidP="00AF7D4E">
      <w:pPr>
        <w:pStyle w:val="Heading3"/>
        <w:rPr>
          <w:lang w:val="en-AU"/>
        </w:rPr>
      </w:pPr>
      <w:r w:rsidRPr="00513398">
        <w:t>Key Improvement Strateg</w:t>
      </w:r>
      <w:r>
        <w:rPr>
          <w:lang w:val="en-AU"/>
        </w:rPr>
        <w:t>y</w:t>
      </w:r>
    </w:p>
    <w:p w:rsidR="007C46D9" w:rsidRDefault="007C46D9" w:rsidP="007C46D9">
      <w:pPr>
        <w:pStyle w:val="BodyText"/>
        <w:rPr>
          <w:b/>
          <w:color w:val="000000"/>
        </w:rPr>
      </w:pPr>
      <w:r w:rsidRPr="00AF7D4E">
        <w:rPr>
          <w:color w:val="000000"/>
        </w:rPr>
        <w:t>Strengthen staff capacity through a differentiated  professional learning program which; includes collaborative planning and evaluation, addresses the relevant career stages of teachers, and allows the sharing of effective teaching practice within the school and across networks.</w:t>
      </w:r>
      <w:r w:rsidRPr="007C46D9">
        <w:rPr>
          <w:b/>
          <w:color w:val="000000"/>
        </w:rPr>
        <w:tab/>
      </w:r>
    </w:p>
    <w:p w:rsidR="0013268D" w:rsidRDefault="0013268D" w:rsidP="0013268D">
      <w:pPr>
        <w:pStyle w:val="Heading5"/>
      </w:pPr>
      <w:r>
        <w:t>Indicators of success</w:t>
      </w:r>
    </w:p>
    <w:p w:rsidR="0013268D" w:rsidRDefault="0013268D" w:rsidP="0013268D">
      <w:pPr>
        <w:pStyle w:val="BodyText"/>
        <w:rPr>
          <w:color w:val="000000"/>
        </w:rPr>
      </w:pPr>
      <w:r>
        <w:rPr>
          <w:color w:val="000000"/>
        </w:rPr>
        <w:t xml:space="preserve">100% of all early career educators, contract and </w:t>
      </w:r>
      <w:r w:rsidR="009B2812">
        <w:rPr>
          <w:color w:val="000000"/>
        </w:rPr>
        <w:t>probationary</w:t>
      </w:r>
      <w:r>
        <w:rPr>
          <w:color w:val="000000"/>
        </w:rPr>
        <w:t xml:space="preserve"> teachers have a </w:t>
      </w:r>
      <w:r w:rsidR="009B2812">
        <w:rPr>
          <w:color w:val="000000"/>
        </w:rPr>
        <w:t>formal</w:t>
      </w:r>
      <w:r>
        <w:rPr>
          <w:color w:val="000000"/>
        </w:rPr>
        <w:t xml:space="preserve"> mentoring relationship – </w:t>
      </w:r>
      <w:r w:rsidRPr="00AF7D4E">
        <w:rPr>
          <w:b/>
          <w:color w:val="000000"/>
        </w:rPr>
        <w:t xml:space="preserve">Actual </w:t>
      </w:r>
      <w:r>
        <w:rPr>
          <w:b/>
          <w:color w:val="000000"/>
        </w:rPr>
        <w:t>100</w:t>
      </w:r>
      <w:r w:rsidRPr="00AF7D4E">
        <w:rPr>
          <w:b/>
          <w:color w:val="000000"/>
        </w:rPr>
        <w:t>%</w:t>
      </w:r>
    </w:p>
    <w:p w:rsidR="0013268D" w:rsidRDefault="005C18B8" w:rsidP="0013268D">
      <w:pPr>
        <w:pStyle w:val="BodyText"/>
        <w:rPr>
          <w:color w:val="000000"/>
        </w:rPr>
      </w:pPr>
      <w:r>
        <w:rPr>
          <w:color w:val="000000"/>
        </w:rPr>
        <w:t>70</w:t>
      </w:r>
      <w:r w:rsidR="0013268D">
        <w:rPr>
          <w:color w:val="000000"/>
        </w:rPr>
        <w:t>% of staff on School Satisfaction Survey report that “</w:t>
      </w:r>
      <w:r>
        <w:rPr>
          <w:color w:val="000000"/>
        </w:rPr>
        <w:t>My professional achievements are celebrated at this school</w:t>
      </w:r>
      <w:r w:rsidR="0013268D">
        <w:rPr>
          <w:color w:val="000000"/>
        </w:rPr>
        <w:t xml:space="preserve">” – </w:t>
      </w:r>
      <w:r w:rsidR="0013268D" w:rsidRPr="00AF7D4E">
        <w:rPr>
          <w:b/>
          <w:color w:val="000000"/>
        </w:rPr>
        <w:t xml:space="preserve">Actual </w:t>
      </w:r>
      <w:r>
        <w:rPr>
          <w:b/>
          <w:color w:val="000000"/>
        </w:rPr>
        <w:t>61</w:t>
      </w:r>
      <w:r w:rsidR="0013268D" w:rsidRPr="00AF7D4E">
        <w:rPr>
          <w:b/>
          <w:color w:val="000000"/>
        </w:rPr>
        <w:t>%</w:t>
      </w:r>
    </w:p>
    <w:p w:rsidR="007C46D9" w:rsidRPr="00AF7D4E" w:rsidRDefault="007C46D9" w:rsidP="00AF7D4E">
      <w:pPr>
        <w:pStyle w:val="Heading5"/>
      </w:pPr>
      <w:r w:rsidRPr="00AF7D4E">
        <w:t>Actions Completed</w:t>
      </w:r>
    </w:p>
    <w:p w:rsidR="007C46D9" w:rsidRDefault="007C46D9" w:rsidP="007C46D9">
      <w:pPr>
        <w:pStyle w:val="BodyText"/>
        <w:rPr>
          <w:color w:val="000000"/>
        </w:rPr>
      </w:pPr>
      <w:r>
        <w:rPr>
          <w:color w:val="000000"/>
        </w:rPr>
        <w:t>All staff participate</w:t>
      </w:r>
      <w:r w:rsidR="005C18B8">
        <w:rPr>
          <w:color w:val="000000"/>
        </w:rPr>
        <w:t>d</w:t>
      </w:r>
      <w:r>
        <w:rPr>
          <w:color w:val="000000"/>
        </w:rPr>
        <w:t xml:space="preserve"> in cross College Collaboration and sharing opportunities with Gungahlin College in Semester 1</w:t>
      </w:r>
    </w:p>
    <w:p w:rsidR="007C46D9" w:rsidRDefault="005C18B8" w:rsidP="007C46D9">
      <w:pPr>
        <w:pStyle w:val="BodyText"/>
        <w:rPr>
          <w:color w:val="000000"/>
        </w:rPr>
      </w:pPr>
      <w:r>
        <w:rPr>
          <w:color w:val="000000"/>
        </w:rPr>
        <w:t>A</w:t>
      </w:r>
      <w:r w:rsidR="007C46D9">
        <w:rPr>
          <w:color w:val="000000"/>
        </w:rPr>
        <w:t xml:space="preserve"> variety of targeted Professional Learning workshops for all staff</w:t>
      </w:r>
      <w:r>
        <w:rPr>
          <w:color w:val="000000"/>
        </w:rPr>
        <w:t xml:space="preserve"> were offered during staff PL time</w:t>
      </w:r>
    </w:p>
    <w:p w:rsidR="005C18B8" w:rsidRPr="00AF7D4E" w:rsidRDefault="005C18B8" w:rsidP="005C18B8">
      <w:pPr>
        <w:pStyle w:val="Heading3"/>
        <w:rPr>
          <w:lang w:val="en-AU"/>
        </w:rPr>
      </w:pPr>
      <w:r w:rsidRPr="00513398">
        <w:t>Key Improvement Strateg</w:t>
      </w:r>
      <w:r>
        <w:rPr>
          <w:lang w:val="en-AU"/>
        </w:rPr>
        <w:t>y</w:t>
      </w:r>
    </w:p>
    <w:p w:rsidR="007C46D9" w:rsidRDefault="007C46D9" w:rsidP="007C46D9">
      <w:pPr>
        <w:pStyle w:val="BodyText"/>
        <w:rPr>
          <w:color w:val="000000"/>
        </w:rPr>
      </w:pPr>
      <w:r w:rsidRPr="005C18B8">
        <w:rPr>
          <w:color w:val="000000"/>
        </w:rPr>
        <w:t>Increase the use and effectiveness of learning technology in pedagogical practice</w:t>
      </w:r>
    </w:p>
    <w:p w:rsidR="005C18B8" w:rsidRDefault="005C18B8" w:rsidP="005C18B8">
      <w:pPr>
        <w:pStyle w:val="Heading5"/>
      </w:pPr>
      <w:r>
        <w:t>Indicators of success</w:t>
      </w:r>
    </w:p>
    <w:p w:rsidR="005C18B8" w:rsidRDefault="005C18B8" w:rsidP="005C18B8">
      <w:pPr>
        <w:pStyle w:val="BodyText"/>
        <w:rPr>
          <w:color w:val="000000"/>
        </w:rPr>
      </w:pPr>
      <w:r>
        <w:rPr>
          <w:color w:val="000000"/>
        </w:rPr>
        <w:t xml:space="preserve">80% of parents agree that “Computer technology is an integral part of learning and teaching at my child’s school” on school satisfaction survey– </w:t>
      </w:r>
      <w:r w:rsidRPr="00AF7D4E">
        <w:rPr>
          <w:b/>
          <w:color w:val="000000"/>
        </w:rPr>
        <w:t xml:space="preserve">Actual </w:t>
      </w:r>
      <w:r>
        <w:rPr>
          <w:b/>
          <w:color w:val="000000"/>
        </w:rPr>
        <w:t>81</w:t>
      </w:r>
      <w:r w:rsidRPr="00AF7D4E">
        <w:rPr>
          <w:b/>
          <w:color w:val="000000"/>
        </w:rPr>
        <w:t>%</w:t>
      </w:r>
    </w:p>
    <w:p w:rsidR="005C18B8" w:rsidRDefault="005C18B8" w:rsidP="005C18B8">
      <w:pPr>
        <w:pStyle w:val="BodyText"/>
        <w:rPr>
          <w:color w:val="000000"/>
        </w:rPr>
      </w:pPr>
      <w:r>
        <w:rPr>
          <w:color w:val="000000"/>
        </w:rPr>
        <w:t xml:space="preserve">80% of staff on School Satisfaction Survey report that “The use of learning technology is an integral part of teaching and learning at this school” – </w:t>
      </w:r>
      <w:r w:rsidRPr="00AF7D4E">
        <w:rPr>
          <w:b/>
          <w:color w:val="000000"/>
        </w:rPr>
        <w:t xml:space="preserve">Actual </w:t>
      </w:r>
      <w:r>
        <w:rPr>
          <w:b/>
          <w:color w:val="000000"/>
        </w:rPr>
        <w:t>89</w:t>
      </w:r>
      <w:r w:rsidRPr="00AF7D4E">
        <w:rPr>
          <w:b/>
          <w:color w:val="000000"/>
        </w:rPr>
        <w:t>%</w:t>
      </w:r>
    </w:p>
    <w:p w:rsidR="005C18B8" w:rsidRPr="00E12513" w:rsidRDefault="00E12513" w:rsidP="00E12513">
      <w:pPr>
        <w:pStyle w:val="Heading5"/>
      </w:pPr>
      <w:r w:rsidRPr="00E12513">
        <w:t>Actions Completed</w:t>
      </w:r>
    </w:p>
    <w:p w:rsidR="001655F6" w:rsidRDefault="001655F6" w:rsidP="007C46D9">
      <w:pPr>
        <w:pStyle w:val="BodyText"/>
      </w:pPr>
      <w:r>
        <w:t>Implement</w:t>
      </w:r>
      <w:r w:rsidR="00EE0ABA">
        <w:t>ed</w:t>
      </w:r>
      <w:r>
        <w:t xml:space="preserve"> Google Classroom as the Learning Management System (LMS) across the college</w:t>
      </w:r>
    </w:p>
    <w:p w:rsidR="001655F6" w:rsidRDefault="001655F6" w:rsidP="007C46D9">
      <w:pPr>
        <w:pStyle w:val="BodyText"/>
      </w:pPr>
      <w:r>
        <w:t>Provide</w:t>
      </w:r>
      <w:r w:rsidR="00EE0ABA">
        <w:t>d</w:t>
      </w:r>
      <w:r>
        <w:t xml:space="preserve"> appropriate professional learning to staff to transition to Google classroom and Google Apps for Education (GAFE)</w:t>
      </w:r>
    </w:p>
    <w:p w:rsidR="00EE0ABA" w:rsidRPr="00AF7D4E" w:rsidRDefault="00EE0ABA" w:rsidP="00EE0ABA">
      <w:pPr>
        <w:pStyle w:val="Heading3"/>
        <w:rPr>
          <w:lang w:val="en-AU"/>
        </w:rPr>
      </w:pPr>
      <w:r w:rsidRPr="00513398">
        <w:t>Key Improvement Strateg</w:t>
      </w:r>
      <w:r>
        <w:rPr>
          <w:lang w:val="en-AU"/>
        </w:rPr>
        <w:t>y</w:t>
      </w:r>
    </w:p>
    <w:p w:rsidR="001655F6" w:rsidRDefault="001655F6" w:rsidP="007C46D9">
      <w:pPr>
        <w:pStyle w:val="BodyText"/>
        <w:rPr>
          <w:color w:val="000000"/>
        </w:rPr>
      </w:pPr>
      <w:r w:rsidRPr="00EE0ABA">
        <w:rPr>
          <w:color w:val="000000"/>
        </w:rPr>
        <w:lastRenderedPageBreak/>
        <w:t>Increase opportunities for students, staff and the community to explore ideas and initiatives that support innovation and personal growth</w:t>
      </w:r>
    </w:p>
    <w:p w:rsidR="00EE0ABA" w:rsidRDefault="00EE0ABA" w:rsidP="00EE0ABA">
      <w:pPr>
        <w:pStyle w:val="Heading5"/>
      </w:pPr>
      <w:r>
        <w:t>Indicators of success</w:t>
      </w:r>
    </w:p>
    <w:p w:rsidR="00EE0ABA" w:rsidRDefault="00EE0ABA" w:rsidP="00EE0ABA">
      <w:pPr>
        <w:pStyle w:val="BodyText"/>
        <w:rPr>
          <w:color w:val="000000"/>
        </w:rPr>
      </w:pPr>
      <w:r>
        <w:rPr>
          <w:color w:val="000000"/>
        </w:rPr>
        <w:t xml:space="preserve">80% of students report that “My teachers provide me with useful feedback about my school work” on school satisfaction survey– </w:t>
      </w:r>
      <w:r w:rsidRPr="00AF7D4E">
        <w:rPr>
          <w:b/>
          <w:color w:val="000000"/>
        </w:rPr>
        <w:t xml:space="preserve">Actual </w:t>
      </w:r>
      <w:r>
        <w:rPr>
          <w:b/>
          <w:color w:val="000000"/>
        </w:rPr>
        <w:t>72</w:t>
      </w:r>
      <w:r w:rsidRPr="00AF7D4E">
        <w:rPr>
          <w:b/>
          <w:color w:val="000000"/>
        </w:rPr>
        <w:t>%</w:t>
      </w:r>
    </w:p>
    <w:p w:rsidR="00EE0ABA" w:rsidRDefault="00EE0ABA" w:rsidP="00EE0ABA">
      <w:pPr>
        <w:pStyle w:val="BodyText"/>
        <w:rPr>
          <w:color w:val="000000"/>
        </w:rPr>
      </w:pPr>
      <w:r>
        <w:rPr>
          <w:color w:val="000000"/>
        </w:rPr>
        <w:t>85% of students report on School Satisfaction Survey</w:t>
      </w:r>
      <w:r w:rsidR="00674781">
        <w:rPr>
          <w:color w:val="000000"/>
        </w:rPr>
        <w:t xml:space="preserve"> </w:t>
      </w:r>
      <w:r>
        <w:rPr>
          <w:color w:val="000000"/>
        </w:rPr>
        <w:t xml:space="preserve">that “My school gives me opportunities to do interesting things” – </w:t>
      </w:r>
      <w:r w:rsidRPr="00AF7D4E">
        <w:rPr>
          <w:b/>
          <w:color w:val="000000"/>
        </w:rPr>
        <w:t xml:space="preserve">Actual </w:t>
      </w:r>
      <w:r>
        <w:rPr>
          <w:b/>
          <w:color w:val="000000"/>
        </w:rPr>
        <w:t>74</w:t>
      </w:r>
      <w:r w:rsidRPr="00AF7D4E">
        <w:rPr>
          <w:b/>
          <w:color w:val="000000"/>
        </w:rPr>
        <w:t>%</w:t>
      </w:r>
    </w:p>
    <w:p w:rsidR="00EE0ABA" w:rsidRPr="00E12513" w:rsidRDefault="00EE0ABA" w:rsidP="00EE0ABA">
      <w:pPr>
        <w:pStyle w:val="Heading5"/>
      </w:pPr>
      <w:r w:rsidRPr="00E12513">
        <w:t>Actions Completed</w:t>
      </w:r>
    </w:p>
    <w:p w:rsidR="007C46D9" w:rsidRDefault="001655F6" w:rsidP="007C46D9">
      <w:pPr>
        <w:pStyle w:val="BodyText"/>
      </w:pPr>
      <w:r>
        <w:t>Continue to develop and implement a strategy to support ongoing innovative practice</w:t>
      </w:r>
      <w:r w:rsidR="00EE0ABA">
        <w:t>.*</w:t>
      </w:r>
    </w:p>
    <w:p w:rsidR="00EE0ABA" w:rsidRDefault="00EE0ABA" w:rsidP="007C46D9">
      <w:pPr>
        <w:pStyle w:val="BodyText"/>
      </w:pPr>
      <w:r>
        <w:t>*progress against this strategy was limited. Process for applying to the innovation fund has been identified but will require greater communication to students in 2018.</w:t>
      </w:r>
    </w:p>
    <w:p w:rsidR="00EE0ABA" w:rsidRPr="00EE0ABA" w:rsidRDefault="00EE0ABA" w:rsidP="00EE0ABA">
      <w:pPr>
        <w:pStyle w:val="Heading3"/>
        <w:rPr>
          <w:lang w:val="en-AU"/>
        </w:rPr>
      </w:pPr>
      <w:r w:rsidRPr="00513398">
        <w:t>Key Improvement Strateg</w:t>
      </w:r>
      <w:r>
        <w:rPr>
          <w:lang w:val="en-AU"/>
        </w:rPr>
        <w:t>y</w:t>
      </w:r>
    </w:p>
    <w:p w:rsidR="001655F6" w:rsidRDefault="001655F6" w:rsidP="007C46D9">
      <w:pPr>
        <w:pStyle w:val="BodyText"/>
        <w:rPr>
          <w:color w:val="000000"/>
        </w:rPr>
      </w:pPr>
      <w:r w:rsidRPr="00EE0ABA">
        <w:rPr>
          <w:color w:val="000000"/>
        </w:rPr>
        <w:t>Develop clear and transparent communication with students and parents regarding student progress, attendance, wellbeing and achievement</w:t>
      </w:r>
      <w:r w:rsidR="00EE0ABA">
        <w:rPr>
          <w:color w:val="000000"/>
        </w:rPr>
        <w:t>.</w:t>
      </w:r>
    </w:p>
    <w:p w:rsidR="00EE0ABA" w:rsidRDefault="00EE0ABA" w:rsidP="00EE0ABA">
      <w:pPr>
        <w:pStyle w:val="Heading5"/>
      </w:pPr>
      <w:r>
        <w:t>Indicators of success</w:t>
      </w:r>
    </w:p>
    <w:p w:rsidR="00EE0ABA" w:rsidRDefault="00EE0ABA" w:rsidP="00EE0ABA">
      <w:pPr>
        <w:pStyle w:val="BodyText"/>
        <w:rPr>
          <w:color w:val="000000"/>
        </w:rPr>
      </w:pPr>
      <w:r>
        <w:rPr>
          <w:color w:val="000000"/>
        </w:rPr>
        <w:t>70% of parents report that “</w:t>
      </w:r>
      <w:r w:rsidR="00674781">
        <w:rPr>
          <w:color w:val="000000"/>
        </w:rPr>
        <w:t>This school works with me to support my child’s learning.</w:t>
      </w:r>
      <w:r>
        <w:rPr>
          <w:color w:val="000000"/>
        </w:rPr>
        <w:t xml:space="preserve">” on school satisfaction survey– </w:t>
      </w:r>
      <w:r w:rsidRPr="00AF7D4E">
        <w:rPr>
          <w:b/>
          <w:color w:val="000000"/>
        </w:rPr>
        <w:t xml:space="preserve">Actual </w:t>
      </w:r>
      <w:r w:rsidR="00674781">
        <w:rPr>
          <w:b/>
          <w:color w:val="000000"/>
        </w:rPr>
        <w:t>66</w:t>
      </w:r>
      <w:r w:rsidRPr="00AF7D4E">
        <w:rPr>
          <w:b/>
          <w:color w:val="000000"/>
        </w:rPr>
        <w:t>%</w:t>
      </w:r>
    </w:p>
    <w:p w:rsidR="00EE0ABA" w:rsidRDefault="00674781" w:rsidP="00EE0ABA">
      <w:pPr>
        <w:pStyle w:val="BodyText"/>
        <w:rPr>
          <w:b/>
          <w:color w:val="000000"/>
        </w:rPr>
      </w:pPr>
      <w:r>
        <w:rPr>
          <w:color w:val="000000"/>
        </w:rPr>
        <w:t>7</w:t>
      </w:r>
      <w:r w:rsidR="00EE0ABA">
        <w:rPr>
          <w:color w:val="000000"/>
        </w:rPr>
        <w:t xml:space="preserve">5% of </w:t>
      </w:r>
      <w:r>
        <w:rPr>
          <w:color w:val="000000"/>
        </w:rPr>
        <w:t>parents</w:t>
      </w:r>
      <w:r w:rsidR="00EE0ABA">
        <w:rPr>
          <w:color w:val="000000"/>
        </w:rPr>
        <w:t xml:space="preserve"> report on School Satisfaction Survey that “My </w:t>
      </w:r>
      <w:r>
        <w:rPr>
          <w:color w:val="000000"/>
        </w:rPr>
        <w:t>child is making good progress at this school</w:t>
      </w:r>
      <w:r w:rsidR="00EE0ABA">
        <w:rPr>
          <w:color w:val="000000"/>
        </w:rPr>
        <w:t xml:space="preserve">” – </w:t>
      </w:r>
      <w:r w:rsidR="00EE0ABA" w:rsidRPr="00AF7D4E">
        <w:rPr>
          <w:b/>
          <w:color w:val="000000"/>
        </w:rPr>
        <w:t xml:space="preserve">Actual </w:t>
      </w:r>
      <w:r w:rsidR="00EE0ABA">
        <w:rPr>
          <w:b/>
          <w:color w:val="000000"/>
        </w:rPr>
        <w:t>7</w:t>
      </w:r>
      <w:r>
        <w:rPr>
          <w:b/>
          <w:color w:val="000000"/>
        </w:rPr>
        <w:t>3</w:t>
      </w:r>
      <w:r w:rsidR="00EE0ABA" w:rsidRPr="00AF7D4E">
        <w:rPr>
          <w:b/>
          <w:color w:val="000000"/>
        </w:rPr>
        <w:t>%</w:t>
      </w:r>
    </w:p>
    <w:p w:rsidR="00674781" w:rsidRPr="00674781" w:rsidRDefault="00674781" w:rsidP="00EE0ABA">
      <w:pPr>
        <w:pStyle w:val="BodyText"/>
        <w:rPr>
          <w:color w:val="000000"/>
        </w:rPr>
      </w:pPr>
      <w:r w:rsidRPr="00674781">
        <w:rPr>
          <w:color w:val="000000"/>
        </w:rPr>
        <w:t>A reduction in V grades to 12%</w:t>
      </w:r>
      <w:r>
        <w:rPr>
          <w:color w:val="000000"/>
        </w:rPr>
        <w:t xml:space="preserve"> - </w:t>
      </w:r>
      <w:r w:rsidRPr="00674781">
        <w:rPr>
          <w:b/>
          <w:color w:val="000000"/>
        </w:rPr>
        <w:t>Actual 13%</w:t>
      </w:r>
    </w:p>
    <w:p w:rsidR="00EE0ABA" w:rsidRPr="00EE0ABA" w:rsidRDefault="00EE0ABA" w:rsidP="00EE0ABA">
      <w:pPr>
        <w:pStyle w:val="Heading5"/>
        <w:rPr>
          <w:lang w:val="en-AU"/>
        </w:rPr>
      </w:pPr>
      <w:r w:rsidRPr="00E12513">
        <w:t>Actions Completed</w:t>
      </w:r>
    </w:p>
    <w:p w:rsidR="001655F6" w:rsidRDefault="001655F6" w:rsidP="007C46D9">
      <w:pPr>
        <w:pStyle w:val="BodyText"/>
        <w:rPr>
          <w:color w:val="000000"/>
        </w:rPr>
      </w:pPr>
      <w:r>
        <w:rPr>
          <w:color w:val="000000"/>
        </w:rPr>
        <w:t>Implement new School Administration System (SAS) as a system pilot school and utilize improved systems for attendance checking and reporting to students and families</w:t>
      </w:r>
    </w:p>
    <w:p w:rsidR="00B7413A" w:rsidRDefault="00B7413A" w:rsidP="007C46D9">
      <w:pPr>
        <w:pStyle w:val="BodyText"/>
        <w:rPr>
          <w:color w:val="000000"/>
        </w:rPr>
      </w:pPr>
    </w:p>
    <w:p w:rsidR="002D1AD9" w:rsidRDefault="00B7413A" w:rsidP="007C46D9">
      <w:pPr>
        <w:pStyle w:val="BodyText"/>
        <w:rPr>
          <w:color w:val="000000"/>
        </w:rPr>
      </w:pPr>
      <w:r w:rsidRPr="00B7413A">
        <w:rPr>
          <w:noProof/>
          <w:color w:val="000000"/>
          <w:lang w:val="en-AU" w:eastAsia="en-AU"/>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59436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accent1">
                            <a:lumMod val="40000"/>
                            <a:lumOff val="60000"/>
                          </a:schemeClr>
                        </a:solidFill>
                        <a:ln w="9525">
                          <a:solidFill>
                            <a:srgbClr val="000000"/>
                          </a:solidFill>
                          <a:miter lim="800000"/>
                          <a:headEnd/>
                          <a:tailEnd/>
                        </a:ln>
                      </wps:spPr>
                      <wps:txbx>
                        <w:txbxContent>
                          <w:p w:rsidR="00B7413A" w:rsidRDefault="00B7413A" w:rsidP="00B7413A">
                            <w:pPr>
                              <w:pStyle w:val="Heading2"/>
                              <w:rPr>
                                <w:lang w:val="en-AU"/>
                              </w:rPr>
                            </w:pPr>
                            <w:r>
                              <w:t>Year 12 Certification Summary</w:t>
                            </w:r>
                          </w:p>
                          <w:p w:rsidR="00B7413A" w:rsidRDefault="00B7413A" w:rsidP="00B7413A">
                            <w:pPr>
                              <w:pStyle w:val="Heading5"/>
                              <w:rPr>
                                <w:rFonts w:asciiTheme="minorHAnsi" w:hAnsiTheme="minorHAnsi" w:cs="Times New Roman"/>
                                <w:b w:val="0"/>
                                <w:bCs w:val="0"/>
                                <w:i w:val="0"/>
                                <w:color w:val="000000"/>
                                <w:lang w:val="en-US"/>
                              </w:rPr>
                            </w:pPr>
                            <w:r>
                              <w:t xml:space="preserve"> 342 Senior Secondary Certificates </w:t>
                            </w:r>
                            <w:r>
                              <w:rPr>
                                <w:lang w:val="en-AU"/>
                              </w:rPr>
                              <w:t xml:space="preserve">– </w:t>
                            </w:r>
                            <w:r>
                              <w:rPr>
                                <w:rFonts w:asciiTheme="minorHAnsi" w:hAnsiTheme="minorHAnsi" w:cs="Times New Roman"/>
                                <w:b w:val="0"/>
                                <w:bCs w:val="0"/>
                                <w:i w:val="0"/>
                                <w:color w:val="000000"/>
                                <w:lang w:val="en-US"/>
                              </w:rPr>
                              <w:t>Representing completion rate of 91.44%</w:t>
                            </w:r>
                          </w:p>
                          <w:p w:rsidR="00B7413A" w:rsidRDefault="00B7413A" w:rsidP="00B7413A">
                            <w:pPr>
                              <w:pStyle w:val="BodyText"/>
                              <w:rPr>
                                <w:rFonts w:ascii="Arial" w:hAnsi="Arial" w:cs="Arial"/>
                                <w:b/>
                                <w:bCs/>
                                <w:i/>
                                <w:color w:val="000000" w:themeColor="text1"/>
                                <w:lang w:val="en-AU"/>
                              </w:rPr>
                            </w:pPr>
                            <w:r w:rsidRPr="002D1AD9">
                              <w:rPr>
                                <w:rFonts w:ascii="Arial" w:hAnsi="Arial" w:cs="Arial"/>
                                <w:b/>
                                <w:bCs/>
                                <w:i/>
                                <w:color w:val="000000" w:themeColor="text1"/>
                                <w:lang w:val="x-none"/>
                              </w:rPr>
                              <w:t>53% Completion rate for Indigenous students</w:t>
                            </w:r>
                          </w:p>
                          <w:p w:rsidR="00B7413A" w:rsidRPr="00B7413A" w:rsidRDefault="00B7413A" w:rsidP="00B7413A">
                            <w:pPr>
                              <w:pStyle w:val="BodyText"/>
                              <w:rPr>
                                <w:rFonts w:ascii="Arial" w:hAnsi="Arial" w:cs="Arial"/>
                                <w:b/>
                                <w:bCs/>
                                <w:i/>
                                <w:color w:val="000000" w:themeColor="text1"/>
                                <w:lang w:val="en-AU"/>
                              </w:rPr>
                            </w:pPr>
                            <w:r>
                              <w:rPr>
                                <w:rFonts w:ascii="Arial" w:hAnsi="Arial" w:cs="Arial"/>
                                <w:b/>
                                <w:bCs/>
                                <w:i/>
                                <w:color w:val="000000" w:themeColor="text1"/>
                                <w:lang w:val="en-AU"/>
                              </w:rPr>
                              <w:t>193 Vocational Qualifications</w:t>
                            </w:r>
                          </w:p>
                          <w:p w:rsidR="00B7413A" w:rsidRDefault="00B7413A" w:rsidP="00B7413A">
                            <w:pPr>
                              <w:pStyle w:val="BodyText"/>
                              <w:rPr>
                                <w:color w:val="000000"/>
                              </w:rPr>
                            </w:pPr>
                            <w:r w:rsidRPr="00B7413A">
                              <w:rPr>
                                <w:rFonts w:ascii="Arial" w:hAnsi="Arial" w:cs="Arial"/>
                                <w:b/>
                                <w:bCs/>
                                <w:i/>
                                <w:color w:val="000000" w:themeColor="text1"/>
                                <w:lang w:val="x-none"/>
                              </w:rPr>
                              <w:t>191 Tertiary Entrance Statements (TES)</w:t>
                            </w:r>
                            <w:r>
                              <w:rPr>
                                <w:lang w:val="en-AU"/>
                              </w:rPr>
                              <w:t xml:space="preserve"> - </w:t>
                            </w:r>
                            <w:r w:rsidRPr="00B7413A">
                              <w:rPr>
                                <w:color w:val="000000"/>
                              </w:rPr>
                              <w:t>Representing 56% of Year 12 Cohort</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13% of students above an ATAR of 95</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25% of students above an ATAR of 90</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53% of students above an ATAR of 80</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82% of students above an ATAR of 65</w:t>
                            </w:r>
                          </w:p>
                          <w:p w:rsid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Median ATAR of 80.55</w:t>
                            </w:r>
                          </w:p>
                          <w:p w:rsidR="00B7413A" w:rsidRPr="00B7413A" w:rsidRDefault="00B7413A" w:rsidP="00B7413A">
                            <w:pPr>
                              <w:pStyle w:val="BodyText"/>
                              <w:rPr>
                                <w:color w:val="000000"/>
                              </w:rPr>
                            </w:pPr>
                            <w:r w:rsidRPr="00B7413A">
                              <w:rPr>
                                <w:color w:val="000000"/>
                              </w:rPr>
                              <w:t>Source</w:t>
                            </w:r>
                            <w:r>
                              <w:rPr>
                                <w:color w:val="000000"/>
                              </w:rPr>
                              <w:t xml:space="preserve">: </w:t>
                            </w:r>
                            <w:r w:rsidRPr="00B7413A">
                              <w:rPr>
                                <w:color w:val="000000"/>
                              </w:rPr>
                              <w:t xml:space="preserve"> ACT BSSS Year 12 data 2017</w:t>
                            </w:r>
                          </w:p>
                          <w:p w:rsidR="00B7413A" w:rsidRDefault="00B741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" fillcolor="#bdd6ee [1300]">
                <v:textbox style="mso-fit-shape-to-text:t">
                  <w:txbxContent>
                    <w:p w:rsidR="00B7413A" w:rsidRDefault="00B7413A" w:rsidP="00B7413A">
                      <w:pPr>
                        <w:pStyle w:val="Heading2"/>
                        <w:rPr>
                          <w:lang w:val="en-AU"/>
                        </w:rPr>
                      </w:pPr>
                      <w:r>
                        <w:t>Year 12 Certification Summary</w:t>
                      </w:r>
                    </w:p>
                    <w:p w:rsidR="00B7413A" w:rsidRDefault="00B7413A" w:rsidP="00B7413A">
                      <w:pPr>
                        <w:pStyle w:val="Heading5"/>
                        <w:rPr>
                          <w:rFonts w:asciiTheme="minorHAnsi" w:hAnsiTheme="minorHAnsi" w:cs="Times New Roman"/>
                          <w:b w:val="0"/>
                          <w:bCs w:val="0"/>
                          <w:i w:val="0"/>
                          <w:color w:val="000000"/>
                          <w:lang w:val="en-US"/>
                        </w:rPr>
                      </w:pPr>
                      <w:r>
                        <w:t xml:space="preserve"> 342 Senior Secondary Certificates </w:t>
                      </w:r>
                      <w:r>
                        <w:rPr>
                          <w:lang w:val="en-AU"/>
                        </w:rPr>
                        <w:t xml:space="preserve">– </w:t>
                      </w:r>
                      <w:r>
                        <w:rPr>
                          <w:rFonts w:asciiTheme="minorHAnsi" w:hAnsiTheme="minorHAnsi" w:cs="Times New Roman"/>
                          <w:b w:val="0"/>
                          <w:bCs w:val="0"/>
                          <w:i w:val="0"/>
                          <w:color w:val="000000"/>
                          <w:lang w:val="en-US"/>
                        </w:rPr>
                        <w:t>Representing completion rate of 91.44%</w:t>
                      </w:r>
                    </w:p>
                    <w:p w:rsidR="00B7413A" w:rsidRDefault="00B7413A" w:rsidP="00B7413A">
                      <w:pPr>
                        <w:pStyle w:val="BodyText"/>
                        <w:rPr>
                          <w:rFonts w:ascii="Arial" w:hAnsi="Arial" w:cs="Arial"/>
                          <w:b/>
                          <w:bCs/>
                          <w:i/>
                          <w:color w:val="000000" w:themeColor="text1"/>
                          <w:lang w:val="en-AU"/>
                        </w:rPr>
                      </w:pPr>
                      <w:r w:rsidRPr="002D1AD9">
                        <w:rPr>
                          <w:rFonts w:ascii="Arial" w:hAnsi="Arial" w:cs="Arial"/>
                          <w:b/>
                          <w:bCs/>
                          <w:i/>
                          <w:color w:val="000000" w:themeColor="text1"/>
                          <w:lang w:val="x-none"/>
                        </w:rPr>
                        <w:t>53% Completion rate for Indigenous students</w:t>
                      </w:r>
                    </w:p>
                    <w:p w:rsidR="00B7413A" w:rsidRPr="00B7413A" w:rsidRDefault="00B7413A" w:rsidP="00B7413A">
                      <w:pPr>
                        <w:pStyle w:val="BodyText"/>
                        <w:rPr>
                          <w:rFonts w:ascii="Arial" w:hAnsi="Arial" w:cs="Arial"/>
                          <w:b/>
                          <w:bCs/>
                          <w:i/>
                          <w:color w:val="000000" w:themeColor="text1"/>
                          <w:lang w:val="en-AU"/>
                        </w:rPr>
                      </w:pPr>
                      <w:r>
                        <w:rPr>
                          <w:rFonts w:ascii="Arial" w:hAnsi="Arial" w:cs="Arial"/>
                          <w:b/>
                          <w:bCs/>
                          <w:i/>
                          <w:color w:val="000000" w:themeColor="text1"/>
                          <w:lang w:val="en-AU"/>
                        </w:rPr>
                        <w:t>193 Vocational Qualifications</w:t>
                      </w:r>
                    </w:p>
                    <w:p w:rsidR="00B7413A" w:rsidRDefault="00B7413A" w:rsidP="00B7413A">
                      <w:pPr>
                        <w:pStyle w:val="BodyText"/>
                        <w:rPr>
                          <w:color w:val="000000"/>
                        </w:rPr>
                      </w:pPr>
                      <w:r w:rsidRPr="00B7413A">
                        <w:rPr>
                          <w:rFonts w:ascii="Arial" w:hAnsi="Arial" w:cs="Arial"/>
                          <w:b/>
                          <w:bCs/>
                          <w:i/>
                          <w:color w:val="000000" w:themeColor="text1"/>
                          <w:lang w:val="x-none"/>
                        </w:rPr>
                        <w:t>191 Tertiary Entrance Statements (TES)</w:t>
                      </w:r>
                      <w:r>
                        <w:rPr>
                          <w:lang w:val="en-AU"/>
                        </w:rPr>
                        <w:t xml:space="preserve"> - </w:t>
                      </w:r>
                      <w:r w:rsidRPr="00B7413A">
                        <w:rPr>
                          <w:color w:val="000000"/>
                        </w:rPr>
                        <w:t>Representing 56% of Year 12 Cohort</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13% of students above an ATAR of 95</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25% of students above an ATAR of 90</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53% of students above an ATAR of 80</w:t>
                      </w:r>
                    </w:p>
                    <w:p w:rsidR="00B7413A" w:rsidRP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82% of students above an ATAR of 65</w:t>
                      </w:r>
                    </w:p>
                    <w:p w:rsidR="00B7413A" w:rsidRDefault="00B7413A" w:rsidP="00B7413A">
                      <w:pPr>
                        <w:pStyle w:val="BodyText"/>
                        <w:rPr>
                          <w:rFonts w:ascii="Arial" w:hAnsi="Arial" w:cs="Arial"/>
                          <w:b/>
                          <w:bCs/>
                          <w:i/>
                          <w:color w:val="000000" w:themeColor="text1"/>
                          <w:lang w:val="en-AU"/>
                        </w:rPr>
                      </w:pPr>
                      <w:r w:rsidRPr="00B7413A">
                        <w:rPr>
                          <w:rFonts w:ascii="Arial" w:hAnsi="Arial" w:cs="Arial"/>
                          <w:b/>
                          <w:bCs/>
                          <w:i/>
                          <w:color w:val="000000" w:themeColor="text1"/>
                          <w:lang w:val="en-AU"/>
                        </w:rPr>
                        <w:t>Median ATAR of 80.55</w:t>
                      </w:r>
                    </w:p>
                    <w:p w:rsidR="00B7413A" w:rsidRPr="00B7413A" w:rsidRDefault="00B7413A" w:rsidP="00B7413A">
                      <w:pPr>
                        <w:pStyle w:val="BodyText"/>
                        <w:rPr>
                          <w:color w:val="000000"/>
                        </w:rPr>
                      </w:pPr>
                      <w:r w:rsidRPr="00B7413A">
                        <w:rPr>
                          <w:color w:val="000000"/>
                        </w:rPr>
                        <w:t>Source</w:t>
                      </w:r>
                      <w:r>
                        <w:rPr>
                          <w:color w:val="000000"/>
                        </w:rPr>
                        <w:t xml:space="preserve">: </w:t>
                      </w:r>
                      <w:r w:rsidRPr="00B7413A">
                        <w:rPr>
                          <w:color w:val="000000"/>
                        </w:rPr>
                        <w:t xml:space="preserve"> ACT BSSS Year 12 data 2017</w:t>
                      </w:r>
                    </w:p>
                    <w:p w:rsidR="00B7413A" w:rsidRDefault="00B7413A"/>
                  </w:txbxContent>
                </v:textbox>
              </v:shape>
            </w:pict>
          </mc:Fallback>
        </mc:AlternateContent>
      </w:r>
    </w:p>
    <w:p w:rsidR="001655F6" w:rsidRPr="006D405E" w:rsidRDefault="002D1AD9" w:rsidP="006D405E">
      <w:pPr>
        <w:pStyle w:val="Heading5"/>
        <w:rPr>
          <w:rFonts w:asciiTheme="minorHAnsi" w:hAnsiTheme="minorHAnsi"/>
          <w:lang w:val="en-AU"/>
        </w:rPr>
      </w:pPr>
      <w:r>
        <w:rPr>
          <w:lang w:val="en-AU"/>
        </w:rPr>
        <w:t xml:space="preserve">  </w:t>
      </w:r>
      <w:r>
        <w:t xml:space="preserve"> </w:t>
      </w:r>
      <w:r w:rsidR="00674781">
        <w:br w:type="page"/>
      </w:r>
    </w:p>
    <w:p w:rsidR="001655F6" w:rsidRPr="00E14542" w:rsidRDefault="001655F6" w:rsidP="00674781">
      <w:pPr>
        <w:pStyle w:val="Heading1"/>
      </w:pPr>
      <w:r w:rsidRPr="00E14542">
        <w:lastRenderedPageBreak/>
        <w:t>Priority</w:t>
      </w:r>
    </w:p>
    <w:p w:rsidR="001655F6" w:rsidRPr="00674781" w:rsidRDefault="001655F6" w:rsidP="001655F6">
      <w:pPr>
        <w:pStyle w:val="Heading3"/>
        <w:rPr>
          <w:sz w:val="24"/>
          <w:szCs w:val="24"/>
        </w:rPr>
      </w:pPr>
      <w:r w:rsidRPr="00674781">
        <w:rPr>
          <w:sz w:val="24"/>
          <w:szCs w:val="24"/>
        </w:rPr>
        <w:t>A thriving school community</w:t>
      </w:r>
    </w:p>
    <w:p w:rsidR="001655F6" w:rsidRDefault="001655F6" w:rsidP="001655F6">
      <w:pPr>
        <w:pStyle w:val="Heading3"/>
        <w:rPr>
          <w:sz w:val="24"/>
          <w:szCs w:val="24"/>
          <w:lang w:val="en-AU"/>
        </w:rPr>
      </w:pPr>
    </w:p>
    <w:p w:rsidR="001655F6" w:rsidRPr="001655F6" w:rsidRDefault="001655F6" w:rsidP="001655F6">
      <w:pPr>
        <w:pStyle w:val="Heading3"/>
        <w:rPr>
          <w:sz w:val="24"/>
          <w:szCs w:val="24"/>
          <w:lang w:val="en-AU"/>
        </w:rPr>
      </w:pPr>
      <w:r w:rsidRPr="001655F6">
        <w:rPr>
          <w:sz w:val="24"/>
          <w:szCs w:val="24"/>
          <w:lang w:val="en-AU"/>
        </w:rPr>
        <w:t xml:space="preserve">Targets: </w:t>
      </w:r>
    </w:p>
    <w:p w:rsidR="001655F6" w:rsidRPr="001655F6" w:rsidRDefault="001655F6" w:rsidP="001655F6">
      <w:pPr>
        <w:pStyle w:val="ListBullet"/>
        <w:rPr>
          <w:lang w:eastAsia="en-AU"/>
        </w:rPr>
      </w:pPr>
      <w:r w:rsidRPr="001655F6">
        <w:rPr>
          <w:lang w:eastAsia="en-AU"/>
        </w:rPr>
        <w:t>An increase in student retention by 3% between Year 11 and 12 (90%</w:t>
      </w:r>
      <w:r w:rsidR="00AF6D96">
        <w:rPr>
          <w:lang w:eastAsia="en-AU"/>
        </w:rPr>
        <w:t xml:space="preserve"> in 2015</w:t>
      </w:r>
      <w:r w:rsidRPr="001655F6">
        <w:rPr>
          <w:lang w:eastAsia="en-AU"/>
        </w:rPr>
        <w:t>)</w:t>
      </w:r>
    </w:p>
    <w:p w:rsidR="001655F6" w:rsidRDefault="001655F6" w:rsidP="001655F6">
      <w:pPr>
        <w:pStyle w:val="ListBullet"/>
        <w:rPr>
          <w:lang w:eastAsia="en-AU"/>
        </w:rPr>
      </w:pPr>
      <w:r w:rsidRPr="001655F6">
        <w:rPr>
          <w:lang w:eastAsia="en-AU"/>
        </w:rPr>
        <w:t>A systematic approach to collecting and analysing data relating student wellbeing and the most vulnerable young people enrolled at our school</w:t>
      </w:r>
    </w:p>
    <w:p w:rsidR="00AF6D96" w:rsidRDefault="00AF6D96" w:rsidP="001655F6">
      <w:pPr>
        <w:pStyle w:val="Heading4"/>
        <w:rPr>
          <w:lang w:val="en-AU"/>
        </w:rPr>
      </w:pPr>
      <w:r>
        <w:rPr>
          <w:lang w:val="en-AU"/>
        </w:rPr>
        <w:t>Progress</w:t>
      </w:r>
    </w:p>
    <w:p w:rsidR="00AF6D96" w:rsidRDefault="00AF6D96" w:rsidP="00AF6D96">
      <w:pPr>
        <w:pStyle w:val="BodyText"/>
      </w:pPr>
      <w:r>
        <w:t xml:space="preserve">Over the course of the year in conjunction </w:t>
      </w:r>
      <w:r w:rsidR="009B2812">
        <w:t xml:space="preserve">with </w:t>
      </w:r>
      <w:r>
        <w:t>the school Board the College began to implement a communication strategy that includes Facebook, website and regular College email and Newsletters.</w:t>
      </w:r>
      <w:r w:rsidR="006D405E">
        <w:t xml:space="preserve"> The student leadership group grew significantly over 2017, in terms of size, participation and school events. In 2017 the student leadership group was given a budget to manage in order to support its various events. With teacher assistance the group work together to create various governance structures that helped manage the group’s size during the year.</w:t>
      </w:r>
    </w:p>
    <w:p w:rsidR="001655F6" w:rsidRPr="00AF6D96" w:rsidRDefault="001655F6" w:rsidP="00A471EB">
      <w:pPr>
        <w:pStyle w:val="Heading3"/>
        <w:rPr>
          <w:lang w:val="en-AU"/>
        </w:rPr>
      </w:pPr>
      <w:r w:rsidRPr="00513398">
        <w:t>Key Improvement Strateg</w:t>
      </w:r>
      <w:r w:rsidR="00AF6D96">
        <w:rPr>
          <w:lang w:val="en-AU"/>
        </w:rPr>
        <w:t>y</w:t>
      </w:r>
    </w:p>
    <w:p w:rsidR="001655F6" w:rsidRDefault="001655F6" w:rsidP="001655F6">
      <w:pPr>
        <w:pStyle w:val="BodyText"/>
        <w:rPr>
          <w:color w:val="000000"/>
        </w:rPr>
      </w:pPr>
      <w:r w:rsidRPr="00AF6D96">
        <w:rPr>
          <w:color w:val="000000"/>
        </w:rPr>
        <w:t>Develop and implement whole school strategy to support community engagement</w:t>
      </w:r>
    </w:p>
    <w:p w:rsidR="00AF6D96" w:rsidRDefault="00AF6D96" w:rsidP="00AF6D96">
      <w:pPr>
        <w:pStyle w:val="Heading5"/>
      </w:pPr>
      <w:r>
        <w:t>Indicators of success</w:t>
      </w:r>
    </w:p>
    <w:p w:rsidR="00AF6D96" w:rsidRDefault="00CE5500" w:rsidP="00AF6D96">
      <w:pPr>
        <w:pStyle w:val="BodyText"/>
        <w:rPr>
          <w:color w:val="000000"/>
        </w:rPr>
      </w:pPr>
      <w:r>
        <w:rPr>
          <w:color w:val="000000"/>
        </w:rPr>
        <w:t>8</w:t>
      </w:r>
      <w:r w:rsidR="00AF6D96">
        <w:rPr>
          <w:color w:val="000000"/>
        </w:rPr>
        <w:t xml:space="preserve">0% of parents </w:t>
      </w:r>
      <w:r w:rsidR="009B2812">
        <w:rPr>
          <w:color w:val="000000"/>
        </w:rPr>
        <w:t>agree or</w:t>
      </w:r>
      <w:r>
        <w:rPr>
          <w:color w:val="000000"/>
        </w:rPr>
        <w:t xml:space="preserve"> strongly agree that </w:t>
      </w:r>
      <w:r w:rsidR="00AF6D96">
        <w:rPr>
          <w:color w:val="000000"/>
        </w:rPr>
        <w:t>“</w:t>
      </w:r>
      <w:r>
        <w:rPr>
          <w:color w:val="000000"/>
        </w:rPr>
        <w:t>Community partnerships are valued and maintained</w:t>
      </w:r>
      <w:r w:rsidR="00AF6D96">
        <w:rPr>
          <w:color w:val="000000"/>
        </w:rPr>
        <w:t xml:space="preserve">.” on school satisfaction survey– </w:t>
      </w:r>
      <w:r w:rsidR="00AF6D96" w:rsidRPr="00AF7D4E">
        <w:rPr>
          <w:b/>
          <w:color w:val="000000"/>
        </w:rPr>
        <w:t xml:space="preserve">Actual </w:t>
      </w:r>
      <w:r>
        <w:rPr>
          <w:b/>
          <w:color w:val="000000"/>
        </w:rPr>
        <w:t>73</w:t>
      </w:r>
      <w:r w:rsidR="00AF6D96" w:rsidRPr="00AF7D4E">
        <w:rPr>
          <w:b/>
          <w:color w:val="000000"/>
        </w:rPr>
        <w:t>%</w:t>
      </w:r>
    </w:p>
    <w:p w:rsidR="00AF6D96" w:rsidRPr="00AF6D96" w:rsidRDefault="00AF6D96" w:rsidP="00AF6D96">
      <w:pPr>
        <w:pStyle w:val="Heading5"/>
        <w:rPr>
          <w:lang w:val="en-AU"/>
        </w:rPr>
      </w:pPr>
      <w:r w:rsidRPr="00E12513">
        <w:t>Actions Completed</w:t>
      </w:r>
    </w:p>
    <w:p w:rsidR="001655F6" w:rsidRDefault="00AF6D96" w:rsidP="001655F6">
      <w:pPr>
        <w:pStyle w:val="BodyText"/>
      </w:pPr>
      <w:r>
        <w:t>Over the course of the year in conjunction the school</w:t>
      </w:r>
      <w:r w:rsidR="001655F6">
        <w:t xml:space="preserve"> </w:t>
      </w:r>
      <w:r>
        <w:t xml:space="preserve">Board the College began to implement a </w:t>
      </w:r>
      <w:r w:rsidR="001655F6">
        <w:t>communication strategy</w:t>
      </w:r>
    </w:p>
    <w:p w:rsidR="001655F6" w:rsidRDefault="001655F6" w:rsidP="001655F6">
      <w:pPr>
        <w:pStyle w:val="BodyText"/>
        <w:rPr>
          <w:color w:val="000000"/>
        </w:rPr>
      </w:pPr>
      <w:r>
        <w:rPr>
          <w:color w:val="000000"/>
        </w:rPr>
        <w:t>Introduce</w:t>
      </w:r>
      <w:r w:rsidR="00AF6D96">
        <w:rPr>
          <w:color w:val="000000"/>
        </w:rPr>
        <w:t>d</w:t>
      </w:r>
      <w:r>
        <w:rPr>
          <w:color w:val="000000"/>
        </w:rPr>
        <w:t xml:space="preserve"> regular family and community updates advertising what is coming up in the school community</w:t>
      </w:r>
    </w:p>
    <w:p w:rsidR="001655F6" w:rsidRDefault="001655F6" w:rsidP="001655F6">
      <w:pPr>
        <w:pStyle w:val="BodyText"/>
        <w:rPr>
          <w:color w:val="000000"/>
        </w:rPr>
      </w:pPr>
      <w:r>
        <w:rPr>
          <w:color w:val="000000"/>
        </w:rPr>
        <w:t>Refine</w:t>
      </w:r>
      <w:r w:rsidR="00AF6D96">
        <w:rPr>
          <w:color w:val="000000"/>
        </w:rPr>
        <w:t>d</w:t>
      </w:r>
      <w:r>
        <w:rPr>
          <w:color w:val="000000"/>
        </w:rPr>
        <w:t xml:space="preserve"> existing newsletters and social media communication</w:t>
      </w:r>
    </w:p>
    <w:p w:rsidR="00AF6D96" w:rsidRPr="00AF6D96" w:rsidRDefault="00AF6D96" w:rsidP="00A471EB">
      <w:pPr>
        <w:pStyle w:val="Heading3"/>
        <w:rPr>
          <w:lang w:val="en-AU"/>
        </w:rPr>
      </w:pPr>
      <w:r w:rsidRPr="00513398">
        <w:t>Key Improvement Strateg</w:t>
      </w:r>
      <w:r>
        <w:rPr>
          <w:lang w:val="en-AU"/>
        </w:rPr>
        <w:t>y</w:t>
      </w:r>
    </w:p>
    <w:p w:rsidR="001655F6" w:rsidRPr="00AF6D96" w:rsidRDefault="001655F6" w:rsidP="001655F6">
      <w:pPr>
        <w:pStyle w:val="BodyText"/>
        <w:rPr>
          <w:color w:val="000000"/>
        </w:rPr>
      </w:pPr>
      <w:r w:rsidRPr="00AF6D96">
        <w:rPr>
          <w:color w:val="000000"/>
        </w:rPr>
        <w:t>Strengthen and improve existing school-wide practices for supporting student wellbeing.</w:t>
      </w:r>
    </w:p>
    <w:p w:rsidR="00AF6D96" w:rsidRDefault="00AF6D96" w:rsidP="00AF6D96">
      <w:pPr>
        <w:pStyle w:val="Heading5"/>
      </w:pPr>
      <w:r>
        <w:t>Indicators of success</w:t>
      </w:r>
    </w:p>
    <w:p w:rsidR="00AF6D96" w:rsidRDefault="00CE5500" w:rsidP="00AF6D96">
      <w:pPr>
        <w:pStyle w:val="BodyText"/>
        <w:rPr>
          <w:color w:val="000000"/>
        </w:rPr>
      </w:pPr>
      <w:r>
        <w:rPr>
          <w:color w:val="000000"/>
        </w:rPr>
        <w:t>Review of Student Wellbeing processes</w:t>
      </w:r>
      <w:r w:rsidR="00AF6D96">
        <w:rPr>
          <w:color w:val="000000"/>
        </w:rPr>
        <w:t xml:space="preserve">– </w:t>
      </w:r>
      <w:r>
        <w:rPr>
          <w:color w:val="000000"/>
        </w:rPr>
        <w:t xml:space="preserve">Actual </w:t>
      </w:r>
      <w:r>
        <w:rPr>
          <w:b/>
          <w:color w:val="000000"/>
        </w:rPr>
        <w:t>underway</w:t>
      </w:r>
    </w:p>
    <w:p w:rsidR="00AF6D96" w:rsidRDefault="00CE5500" w:rsidP="00AF6D96">
      <w:pPr>
        <w:pStyle w:val="BodyText"/>
        <w:rPr>
          <w:b/>
          <w:color w:val="000000"/>
        </w:rPr>
      </w:pPr>
      <w:r>
        <w:rPr>
          <w:color w:val="000000"/>
        </w:rPr>
        <w:t>Improved student attendance in Clubs program</w:t>
      </w:r>
      <w:r w:rsidR="006D405E">
        <w:rPr>
          <w:color w:val="000000"/>
        </w:rPr>
        <w:t xml:space="preserve"> – Data currently unavailable</w:t>
      </w:r>
    </w:p>
    <w:p w:rsidR="00AF6D96" w:rsidRPr="00AF6D96" w:rsidRDefault="00AF6D96" w:rsidP="00AF6D96">
      <w:pPr>
        <w:pStyle w:val="Heading5"/>
        <w:rPr>
          <w:lang w:val="en-AU"/>
        </w:rPr>
      </w:pPr>
      <w:r w:rsidRPr="00E12513">
        <w:lastRenderedPageBreak/>
        <w:t>Actions Completed</w:t>
      </w:r>
    </w:p>
    <w:p w:rsidR="003C6260" w:rsidRDefault="003C6260" w:rsidP="001655F6">
      <w:pPr>
        <w:pStyle w:val="BodyText"/>
        <w:rPr>
          <w:color w:val="000000"/>
          <w:lang w:val="en-AU" w:eastAsia="en-AU"/>
        </w:rPr>
      </w:pPr>
      <w:r>
        <w:rPr>
          <w:color w:val="000000"/>
          <w:lang w:val="en-AU" w:eastAsia="en-AU"/>
        </w:rPr>
        <w:t>Implement new Clubs model based on special interests</w:t>
      </w:r>
    </w:p>
    <w:p w:rsidR="00AF6D96" w:rsidRDefault="00AF6D96" w:rsidP="00AF6D96">
      <w:pPr>
        <w:pStyle w:val="BodyText"/>
        <w:rPr>
          <w:color w:val="000000"/>
          <w:lang w:val="en-AU" w:eastAsia="en-AU"/>
        </w:rPr>
      </w:pPr>
      <w:r>
        <w:rPr>
          <w:color w:val="000000"/>
          <w:lang w:val="en-AU" w:eastAsia="en-AU"/>
        </w:rPr>
        <w:t xml:space="preserve">Conduct a review of Student Wellbeing processes across the College </w:t>
      </w:r>
    </w:p>
    <w:p w:rsidR="006D405E" w:rsidRDefault="006D405E" w:rsidP="00A471EB">
      <w:pPr>
        <w:pStyle w:val="Heading3"/>
        <w:rPr>
          <w:lang w:val="en-AU"/>
        </w:rPr>
      </w:pPr>
    </w:p>
    <w:p w:rsidR="006D405E" w:rsidRDefault="006D405E" w:rsidP="00A471EB">
      <w:pPr>
        <w:pStyle w:val="Heading3"/>
        <w:rPr>
          <w:lang w:val="en-AU"/>
        </w:rPr>
      </w:pPr>
    </w:p>
    <w:p w:rsidR="00AF6D96" w:rsidRPr="00AF6D96" w:rsidRDefault="00AF6D96" w:rsidP="00A471EB">
      <w:pPr>
        <w:pStyle w:val="Heading3"/>
        <w:rPr>
          <w:lang w:val="en-AU"/>
        </w:rPr>
      </w:pPr>
      <w:r w:rsidRPr="00513398">
        <w:t>Key Improvement Strateg</w:t>
      </w:r>
      <w:r>
        <w:rPr>
          <w:lang w:val="en-AU"/>
        </w:rPr>
        <w:t>y</w:t>
      </w:r>
    </w:p>
    <w:p w:rsidR="00AF6D96" w:rsidRPr="00AF6D96" w:rsidRDefault="00AF6D96" w:rsidP="00AF6D96">
      <w:pPr>
        <w:pStyle w:val="BodyText"/>
        <w:rPr>
          <w:lang w:val="en-AU" w:eastAsia="en-AU"/>
        </w:rPr>
      </w:pPr>
      <w:r w:rsidRPr="00AF6D96">
        <w:t>Improve students’ agency through increased opportunities for leadership, individual involvement and voice</w:t>
      </w:r>
    </w:p>
    <w:p w:rsidR="00AF6D96" w:rsidRDefault="00AF6D96" w:rsidP="00AF6D96">
      <w:pPr>
        <w:pStyle w:val="Heading5"/>
      </w:pPr>
      <w:r>
        <w:t>Indicators of success</w:t>
      </w:r>
    </w:p>
    <w:p w:rsidR="00CE5500" w:rsidRDefault="00CE5500" w:rsidP="00AF6D96">
      <w:pPr>
        <w:pStyle w:val="Heading5"/>
        <w:rPr>
          <w:lang w:val="en-AU"/>
        </w:rPr>
      </w:pPr>
      <w:r>
        <w:rPr>
          <w:lang w:val="en-AU"/>
        </w:rPr>
        <w:t>School Climate responses</w:t>
      </w:r>
    </w:p>
    <w:p w:rsidR="00CE5500" w:rsidRDefault="00CE5500" w:rsidP="00CE5500">
      <w:pPr>
        <w:pStyle w:val="BodyText"/>
        <w:rPr>
          <w:lang w:val="en-AU"/>
        </w:rPr>
      </w:pPr>
      <w:r>
        <w:rPr>
          <w:lang w:val="en-AU"/>
        </w:rPr>
        <w:t>Increase st</w:t>
      </w:r>
      <w:r w:rsidR="006D405E">
        <w:rPr>
          <w:lang w:val="en-AU"/>
        </w:rPr>
        <w:t>udent response to greater than 3</w:t>
      </w:r>
      <w:r>
        <w:rPr>
          <w:lang w:val="en-AU"/>
        </w:rPr>
        <w:t xml:space="preserve"> on School Climate Survey question “I feel a strong connection with this school”.</w:t>
      </w:r>
      <w:r w:rsidR="006D405E">
        <w:rPr>
          <w:lang w:val="en-AU"/>
        </w:rPr>
        <w:t xml:space="preserve"> – </w:t>
      </w:r>
      <w:r w:rsidR="006D405E" w:rsidRPr="006D405E">
        <w:rPr>
          <w:b/>
          <w:lang w:val="en-AU"/>
        </w:rPr>
        <w:t>Actual 2.8</w:t>
      </w:r>
    </w:p>
    <w:p w:rsidR="00CE5500" w:rsidRPr="00CE5500" w:rsidRDefault="00CE5500" w:rsidP="00CE5500">
      <w:pPr>
        <w:pStyle w:val="BodyText"/>
        <w:rPr>
          <w:lang w:val="en-AU"/>
        </w:rPr>
      </w:pPr>
      <w:r>
        <w:rPr>
          <w:lang w:val="en-AU"/>
        </w:rPr>
        <w:t>Increase st</w:t>
      </w:r>
      <w:r w:rsidR="006D405E">
        <w:rPr>
          <w:lang w:val="en-AU"/>
        </w:rPr>
        <w:t>udent response to greater than 3</w:t>
      </w:r>
      <w:r>
        <w:rPr>
          <w:lang w:val="en-AU"/>
        </w:rPr>
        <w:t xml:space="preserve"> on School Climate Survey question </w:t>
      </w:r>
      <w:r w:rsidR="006D405E">
        <w:rPr>
          <w:lang w:val="en-AU"/>
        </w:rPr>
        <w:t>“I</w:t>
      </w:r>
      <w:r>
        <w:rPr>
          <w:lang w:val="en-AU"/>
        </w:rPr>
        <w:t xml:space="preserve"> feel I can talk to teachers about problems at school”</w:t>
      </w:r>
      <w:r w:rsidR="006D405E">
        <w:rPr>
          <w:lang w:val="en-AU"/>
        </w:rPr>
        <w:t xml:space="preserve">. </w:t>
      </w:r>
      <w:r w:rsidR="006D405E" w:rsidRPr="006D405E">
        <w:rPr>
          <w:b/>
          <w:lang w:val="en-AU"/>
        </w:rPr>
        <w:t>– Actual 2.6</w:t>
      </w:r>
    </w:p>
    <w:p w:rsidR="00AF6D96" w:rsidRPr="00AF6D96" w:rsidRDefault="00AF6D96" w:rsidP="00AF6D96">
      <w:pPr>
        <w:pStyle w:val="Heading5"/>
        <w:rPr>
          <w:lang w:val="en-AU"/>
        </w:rPr>
      </w:pPr>
      <w:r w:rsidRPr="00E12513">
        <w:t>Actions Completed</w:t>
      </w:r>
    </w:p>
    <w:p w:rsidR="00513398" w:rsidRPr="00AF6D96" w:rsidRDefault="003C6260" w:rsidP="00513398">
      <w:pPr>
        <w:pStyle w:val="BodyText"/>
        <w:rPr>
          <w:color w:val="000000"/>
        </w:rPr>
      </w:pPr>
      <w:r w:rsidRPr="00AF6D96">
        <w:rPr>
          <w:color w:val="000000"/>
        </w:rPr>
        <w:t>Establish</w:t>
      </w:r>
      <w:r w:rsidR="00CE5500">
        <w:rPr>
          <w:color w:val="000000"/>
        </w:rPr>
        <w:t>ed</w:t>
      </w:r>
      <w:r w:rsidRPr="00AF6D96">
        <w:rPr>
          <w:color w:val="000000"/>
        </w:rPr>
        <w:t xml:space="preserve"> a Student Agency and Leadership model at the College</w:t>
      </w:r>
      <w:r w:rsidR="00326D60">
        <w:rPr>
          <w:color w:val="000000"/>
        </w:rPr>
        <w:t xml:space="preserve"> in 2016, </w:t>
      </w:r>
      <w:r w:rsidR="00D31909">
        <w:rPr>
          <w:color w:val="000000"/>
        </w:rPr>
        <w:t>this</w:t>
      </w:r>
      <w:r w:rsidR="00CE5500">
        <w:rPr>
          <w:color w:val="000000"/>
        </w:rPr>
        <w:t xml:space="preserve"> was further refined </w:t>
      </w:r>
      <w:r w:rsidR="00326D60">
        <w:rPr>
          <w:color w:val="000000"/>
        </w:rPr>
        <w:t xml:space="preserve">and developed </w:t>
      </w:r>
      <w:r w:rsidR="00CE5500">
        <w:rPr>
          <w:color w:val="000000"/>
        </w:rPr>
        <w:t>in 2017.</w:t>
      </w:r>
    </w:p>
    <w:p w:rsidR="00D31909" w:rsidRPr="00E14542" w:rsidRDefault="003C6260" w:rsidP="00E14542">
      <w:pPr>
        <w:pStyle w:val="BodyText"/>
        <w:rPr>
          <w:lang w:val="en-AU"/>
        </w:rPr>
      </w:pPr>
      <w:r w:rsidRPr="00AF6D96">
        <w:rPr>
          <w:color w:val="000000"/>
        </w:rPr>
        <w:t>Implementation of student handbook ‘DC essentials’ in Clubs program</w:t>
      </w:r>
      <w:r w:rsidR="00D31909" w:rsidRPr="00B7413A">
        <w:rPr>
          <w:noProof/>
          <w:color w:val="000000"/>
          <w:lang w:val="en-AU" w:eastAsia="en-AU"/>
        </w:rPr>
        <mc:AlternateContent>
          <mc:Choice Requires="wps">
            <w:drawing>
              <wp:anchor distT="0" distB="0" distL="114300" distR="114300" simplePos="0" relativeHeight="251662336" behindDoc="0" locked="0" layoutInCell="1" allowOverlap="1" wp14:anchorId="116624B4" wp14:editId="169AD3C0">
                <wp:simplePos x="0" y="0"/>
                <wp:positionH relativeFrom="column">
                  <wp:posOffset>-123825</wp:posOffset>
                </wp:positionH>
                <wp:positionV relativeFrom="paragraph">
                  <wp:posOffset>876300</wp:posOffset>
                </wp:positionV>
                <wp:extent cx="6010275" cy="1403985"/>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3985"/>
                        </a:xfrm>
                        <a:prstGeom prst="rect">
                          <a:avLst/>
                        </a:prstGeom>
                        <a:solidFill>
                          <a:schemeClr val="accent1">
                            <a:lumMod val="40000"/>
                            <a:lumOff val="60000"/>
                          </a:schemeClr>
                        </a:solidFill>
                        <a:ln w="9525">
                          <a:solidFill>
                            <a:srgbClr val="000000"/>
                          </a:solidFill>
                          <a:miter lim="800000"/>
                          <a:headEnd/>
                          <a:tailEnd/>
                        </a:ln>
                      </wps:spPr>
                      <wps:txbx>
                        <w:txbxContent>
                          <w:p w:rsidR="00D31909" w:rsidRPr="00D31909" w:rsidRDefault="00D31909" w:rsidP="00D31909">
                            <w:pPr>
                              <w:pStyle w:val="Heading2"/>
                              <w:rPr>
                                <w:lang w:val="en-AU"/>
                              </w:rPr>
                            </w:pPr>
                            <w:r>
                              <w:rPr>
                                <w:lang w:val="en-AU"/>
                              </w:rPr>
                              <w:t>Retention and Student Wellbeing Summary 2017</w:t>
                            </w:r>
                          </w:p>
                          <w:p w:rsidR="00D31909" w:rsidRDefault="00D31909" w:rsidP="00D31909">
                            <w:pPr>
                              <w:pStyle w:val="Heading5"/>
                              <w:rPr>
                                <w:lang w:val="en-AU"/>
                              </w:rPr>
                            </w:pPr>
                            <w:r>
                              <w:rPr>
                                <w:lang w:val="en-AU"/>
                              </w:rPr>
                              <w:t>92% Retention</w:t>
                            </w:r>
                          </w:p>
                          <w:p w:rsidR="00D31909" w:rsidRDefault="00D31909" w:rsidP="00D31909">
                            <w:pPr>
                              <w:pStyle w:val="Heading5"/>
                              <w:rPr>
                                <w:lang w:val="en-AU"/>
                              </w:rPr>
                            </w:pPr>
                            <w:r>
                              <w:rPr>
                                <w:lang w:val="en-AU"/>
                              </w:rPr>
                              <w:t>897 Students referred to School Psychologist over the year</w:t>
                            </w:r>
                          </w:p>
                          <w:p w:rsidR="00D31909" w:rsidRDefault="00D31909" w:rsidP="00D31909">
                            <w:pPr>
                              <w:pStyle w:val="Heading5"/>
                              <w:rPr>
                                <w:lang w:val="en-AU"/>
                              </w:rPr>
                            </w:pPr>
                            <w:r>
                              <w:rPr>
                                <w:lang w:val="en-AU"/>
                              </w:rPr>
                              <w:t>The two largest categories of referral being Mental Health and Interpersonal Relationships</w:t>
                            </w:r>
                          </w:p>
                          <w:p w:rsidR="00D31909" w:rsidRPr="00D31909" w:rsidRDefault="00D31909" w:rsidP="00D31909">
                            <w:pPr>
                              <w:pStyle w:val="Heading5"/>
                              <w:rPr>
                                <w:lang w:val="en-AU"/>
                              </w:rPr>
                            </w:pPr>
                            <w:r>
                              <w:rPr>
                                <w:lang w:val="en-AU"/>
                              </w:rPr>
                              <w:t>Students and Staff completed Clubs survey during semester 2 – with some key themes being addressed in the 2018 Clubs program</w:t>
                            </w:r>
                          </w:p>
                          <w:p w:rsidR="00D31909" w:rsidRDefault="00D31909" w:rsidP="00D319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624B4" id="_x0000_s1027" type="#_x0000_t202" style="position:absolute;margin-left:-9.75pt;margin-top:69pt;width:47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" fillcolor="#bdd6ee [1300]">
                <v:textbox style="mso-fit-shape-to-text:t">
                  <w:txbxContent>
                    <w:p w:rsidR="00D31909" w:rsidRPr="00D31909" w:rsidRDefault="00D31909" w:rsidP="00D31909">
                      <w:pPr>
                        <w:pStyle w:val="Heading2"/>
                        <w:rPr>
                          <w:lang w:val="en-AU"/>
                        </w:rPr>
                      </w:pPr>
                      <w:r>
                        <w:rPr>
                          <w:lang w:val="en-AU"/>
                        </w:rPr>
                        <w:t>Retention and Student Wellbeing Summary 2017</w:t>
                      </w:r>
                    </w:p>
                    <w:p w:rsidR="00D31909" w:rsidRDefault="00D31909" w:rsidP="00D31909">
                      <w:pPr>
                        <w:pStyle w:val="Heading5"/>
                        <w:rPr>
                          <w:lang w:val="en-AU"/>
                        </w:rPr>
                      </w:pPr>
                      <w:r>
                        <w:rPr>
                          <w:lang w:val="en-AU"/>
                        </w:rPr>
                        <w:t>92% Retention</w:t>
                      </w:r>
                    </w:p>
                    <w:p w:rsidR="00D31909" w:rsidRDefault="00D31909" w:rsidP="00D31909">
                      <w:pPr>
                        <w:pStyle w:val="Heading5"/>
                        <w:rPr>
                          <w:lang w:val="en-AU"/>
                        </w:rPr>
                      </w:pPr>
                      <w:r>
                        <w:rPr>
                          <w:lang w:val="en-AU"/>
                        </w:rPr>
                        <w:t>897 Students referred to School Psychologist over the year</w:t>
                      </w:r>
                    </w:p>
                    <w:p w:rsidR="00D31909" w:rsidRDefault="00D31909" w:rsidP="00D31909">
                      <w:pPr>
                        <w:pStyle w:val="Heading5"/>
                        <w:rPr>
                          <w:lang w:val="en-AU"/>
                        </w:rPr>
                      </w:pPr>
                      <w:r>
                        <w:rPr>
                          <w:lang w:val="en-AU"/>
                        </w:rPr>
                        <w:t>The two largest categories of referral being Mental Health and Interpersonal Relationships</w:t>
                      </w:r>
                    </w:p>
                    <w:p w:rsidR="00D31909" w:rsidRPr="00D31909" w:rsidRDefault="00D31909" w:rsidP="00D31909">
                      <w:pPr>
                        <w:pStyle w:val="Heading5"/>
                        <w:rPr>
                          <w:lang w:val="en-AU"/>
                        </w:rPr>
                      </w:pPr>
                      <w:r>
                        <w:rPr>
                          <w:lang w:val="en-AU"/>
                        </w:rPr>
                        <w:t>Students and Staff completed Clubs survey during semester 2 – with some key themes being addressed in the 2018 Clubs program</w:t>
                      </w:r>
                    </w:p>
                    <w:p w:rsidR="00D31909" w:rsidRDefault="00D31909" w:rsidP="00D31909"/>
                  </w:txbxContent>
                </v:textbox>
              </v:shape>
            </w:pict>
          </mc:Fallback>
        </mc:AlternateContent>
      </w:r>
    </w:p>
    <w:sectPr w:rsidR="00D31909" w:rsidRPr="00E14542" w:rsidSect="00A003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893" w:rsidRDefault="00357893" w:rsidP="00BE27A0">
      <w:pPr>
        <w:spacing w:line="240" w:lineRule="auto"/>
      </w:pPr>
      <w:r>
        <w:separator/>
      </w:r>
    </w:p>
  </w:endnote>
  <w:endnote w:type="continuationSeparator" w:id="0">
    <w:p w:rsidR="00357893" w:rsidRDefault="00357893"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270942"/>
      <w:docPartObj>
        <w:docPartGallery w:val="Page Numbers (Bottom of Page)"/>
        <w:docPartUnique/>
      </w:docPartObj>
    </w:sdtPr>
    <w:sdtEndPr>
      <w:rPr>
        <w:noProof/>
      </w:rPr>
    </w:sdtEndPr>
    <w:sdtContent>
      <w:p w:rsidR="00820E01" w:rsidRDefault="00820E01" w:rsidP="00820E01">
        <w:pPr>
          <w:pStyle w:val="Footer"/>
          <w:jc w:val="center"/>
        </w:pPr>
        <w:r>
          <w:t xml:space="preserve">Page | </w:t>
        </w:r>
        <w:r>
          <w:fldChar w:fldCharType="begin"/>
        </w:r>
        <w:r>
          <w:instrText xml:space="preserve"> PAGE   \* MERGEFORMAT </w:instrText>
        </w:r>
        <w:r>
          <w:fldChar w:fldCharType="separate"/>
        </w:r>
        <w:r w:rsidR="00617215">
          <w:rPr>
            <w:noProof/>
          </w:rPr>
          <w:t>2</w:t>
        </w:r>
        <w:r>
          <w:rPr>
            <w:noProof/>
          </w:rPr>
          <w:fldChar w:fldCharType="end"/>
        </w:r>
      </w:p>
    </w:sdtContent>
  </w:sdt>
  <w:p w:rsidR="00FE3AAA" w:rsidRDefault="00FE3AAA"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893" w:rsidRDefault="00357893" w:rsidP="00BE27A0">
      <w:pPr>
        <w:spacing w:line="240" w:lineRule="auto"/>
      </w:pPr>
      <w:r>
        <w:separator/>
      </w:r>
    </w:p>
  </w:footnote>
  <w:footnote w:type="continuationSeparator" w:id="0">
    <w:p w:rsidR="00357893" w:rsidRDefault="00357893"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7B93"/>
    <w:multiLevelType w:val="hybridMultilevel"/>
    <w:tmpl w:val="4774C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4A4B89"/>
    <w:multiLevelType w:val="multilevel"/>
    <w:tmpl w:val="01E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93"/>
    <w:rsid w:val="0002157B"/>
    <w:rsid w:val="000443D7"/>
    <w:rsid w:val="00050174"/>
    <w:rsid w:val="000C33F1"/>
    <w:rsid w:val="000D5BEC"/>
    <w:rsid w:val="001205F6"/>
    <w:rsid w:val="00126799"/>
    <w:rsid w:val="0013268D"/>
    <w:rsid w:val="001619BA"/>
    <w:rsid w:val="001655F6"/>
    <w:rsid w:val="0016711F"/>
    <w:rsid w:val="0019571A"/>
    <w:rsid w:val="001E7B01"/>
    <w:rsid w:val="002471F7"/>
    <w:rsid w:val="002576D6"/>
    <w:rsid w:val="002636B7"/>
    <w:rsid w:val="002C310E"/>
    <w:rsid w:val="002D0935"/>
    <w:rsid w:val="002D1AD9"/>
    <w:rsid w:val="00306E1A"/>
    <w:rsid w:val="00325822"/>
    <w:rsid w:val="00326D60"/>
    <w:rsid w:val="00357893"/>
    <w:rsid w:val="00370BBF"/>
    <w:rsid w:val="0038074C"/>
    <w:rsid w:val="003C6260"/>
    <w:rsid w:val="003C7B83"/>
    <w:rsid w:val="003E22DD"/>
    <w:rsid w:val="00410177"/>
    <w:rsid w:val="00416E63"/>
    <w:rsid w:val="00496621"/>
    <w:rsid w:val="00513398"/>
    <w:rsid w:val="00515C02"/>
    <w:rsid w:val="00595B80"/>
    <w:rsid w:val="005C18B8"/>
    <w:rsid w:val="00617215"/>
    <w:rsid w:val="006459EE"/>
    <w:rsid w:val="00662881"/>
    <w:rsid w:val="00674781"/>
    <w:rsid w:val="00681220"/>
    <w:rsid w:val="00692DF0"/>
    <w:rsid w:val="006D405E"/>
    <w:rsid w:val="006F45C9"/>
    <w:rsid w:val="00713C79"/>
    <w:rsid w:val="00735D3C"/>
    <w:rsid w:val="00764EB5"/>
    <w:rsid w:val="007967D2"/>
    <w:rsid w:val="007C46D9"/>
    <w:rsid w:val="007D36B1"/>
    <w:rsid w:val="007E749D"/>
    <w:rsid w:val="00820E01"/>
    <w:rsid w:val="008324B9"/>
    <w:rsid w:val="00853996"/>
    <w:rsid w:val="008E44EF"/>
    <w:rsid w:val="00926BE8"/>
    <w:rsid w:val="00943DA1"/>
    <w:rsid w:val="00951C35"/>
    <w:rsid w:val="009876DA"/>
    <w:rsid w:val="009A1213"/>
    <w:rsid w:val="009B2812"/>
    <w:rsid w:val="009B7256"/>
    <w:rsid w:val="009D5F85"/>
    <w:rsid w:val="00A003A0"/>
    <w:rsid w:val="00A20F6F"/>
    <w:rsid w:val="00A30B32"/>
    <w:rsid w:val="00A42F6D"/>
    <w:rsid w:val="00A471EB"/>
    <w:rsid w:val="00A76F1D"/>
    <w:rsid w:val="00AD110E"/>
    <w:rsid w:val="00AF6D96"/>
    <w:rsid w:val="00AF7D4E"/>
    <w:rsid w:val="00B43D35"/>
    <w:rsid w:val="00B50816"/>
    <w:rsid w:val="00B5742E"/>
    <w:rsid w:val="00B7413A"/>
    <w:rsid w:val="00BB1B42"/>
    <w:rsid w:val="00BE27A0"/>
    <w:rsid w:val="00BE4A52"/>
    <w:rsid w:val="00C35789"/>
    <w:rsid w:val="00CA1696"/>
    <w:rsid w:val="00CD5632"/>
    <w:rsid w:val="00CE5500"/>
    <w:rsid w:val="00D31909"/>
    <w:rsid w:val="00D3347A"/>
    <w:rsid w:val="00D700C9"/>
    <w:rsid w:val="00DB69AA"/>
    <w:rsid w:val="00DF308F"/>
    <w:rsid w:val="00DF4D74"/>
    <w:rsid w:val="00E12513"/>
    <w:rsid w:val="00E14542"/>
    <w:rsid w:val="00E35300"/>
    <w:rsid w:val="00E3732E"/>
    <w:rsid w:val="00E72C23"/>
    <w:rsid w:val="00E85652"/>
    <w:rsid w:val="00EA1668"/>
    <w:rsid w:val="00EA5C81"/>
    <w:rsid w:val="00EB2FD9"/>
    <w:rsid w:val="00ED360E"/>
    <w:rsid w:val="00EE0ABA"/>
    <w:rsid w:val="00F13379"/>
    <w:rsid w:val="00F8264F"/>
    <w:rsid w:val="00F864DF"/>
    <w:rsid w:val="00FE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F2BA6-C824-46C3-89EC-FCCCAC8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AF7D4E"/>
    <w:pPr>
      <w:spacing w:before="360" w:after="120"/>
      <w:outlineLvl w:val="4"/>
    </w:pPr>
    <w:rPr>
      <w:rFonts w:ascii="Arial" w:eastAsia="Times New Roman" w:hAnsi="Arial" w:cs="Arial"/>
      <w:b/>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AF7D4E"/>
    <w:rPr>
      <w:rFonts w:ascii="Arial" w:eastAsia="Times New Roman" w:hAnsi="Arial" w:cs="Arial"/>
      <w:b/>
      <w:bCs/>
      <w:i/>
      <w:color w:val="000000" w:themeColor="text1"/>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20MacMillan\AppData\Local\Microsoft\Windows\Temporary%20Internet%20Files\Content.Outlook\A97BHJJI\Annual%20Action%20Plan%20Report%20Template%20v31Oct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 v31Oct17 (002)</Template>
  <TotalTime>1</TotalTime>
  <Pages>6</Pages>
  <Words>1394</Words>
  <Characters>7947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Edwards, Craig</dc:creator>
  <cp:lastModifiedBy>MacMillan, Robyn</cp:lastModifiedBy>
  <cp:revision>2</cp:revision>
  <cp:lastPrinted>2018-02-12T06:11:00Z</cp:lastPrinted>
  <dcterms:created xsi:type="dcterms:W3CDTF">2018-02-13T03:34:00Z</dcterms:created>
  <dcterms:modified xsi:type="dcterms:W3CDTF">2018-02-13T03:34:00Z</dcterms:modified>
</cp:coreProperties>
</file>