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1EFBA" w14:textId="75A3CE96" w:rsidR="00A01A20" w:rsidRDefault="00A01A20" w:rsidP="00F9745C"/>
    <w:p w14:paraId="2356A450" w14:textId="2F76320F" w:rsidR="00383EE1" w:rsidRDefault="00265F56">
      <w:pPr>
        <w:spacing w:after="0" w:line="240" w:lineRule="auto"/>
      </w:pPr>
      <w:r>
        <w:rPr>
          <w:rFonts w:ascii="Arial" w:eastAsia="Arial" w:hAnsi="Arial"/>
          <w:color w:val="333092"/>
          <w:sz w:val="44"/>
        </w:rPr>
        <w:t>Alfred Deakin High School</w:t>
      </w:r>
    </w:p>
    <w:p w14:paraId="4DEA6090" w14:textId="77777777" w:rsidR="00383EE1" w:rsidRDefault="00265F56">
      <w:pPr>
        <w:spacing w:after="0" w:line="240" w:lineRule="auto"/>
      </w:pPr>
      <w:r>
        <w:rPr>
          <w:rFonts w:ascii="Arial" w:eastAsia="Arial" w:hAnsi="Arial"/>
          <w:color w:val="414141"/>
          <w:sz w:val="32"/>
        </w:rPr>
        <w:t>Annual School Board Report 2020</w:t>
      </w:r>
    </w:p>
    <w:p w14:paraId="33874370" w14:textId="28393B0B" w:rsidR="00FB31CD" w:rsidRDefault="00FB31CD" w:rsidP="00FB31CD">
      <w:pPr>
        <w:pStyle w:val="BodyText"/>
      </w:pPr>
    </w:p>
    <w:p w14:paraId="369AD3DD" w14:textId="30DC4CDC" w:rsidR="00254768" w:rsidRDefault="00254768" w:rsidP="00FB31CD">
      <w:pPr>
        <w:pStyle w:val="BodyText"/>
      </w:pPr>
    </w:p>
    <w:p w14:paraId="0E7D6872" w14:textId="7C1C8CB1" w:rsidR="00254768" w:rsidRPr="00CB2543" w:rsidRDefault="00254768" w:rsidP="00FB31CD">
      <w:pPr>
        <w:pStyle w:val="BodyText"/>
      </w:pPr>
      <w:r>
        <w:rPr>
          <w:noProof/>
        </w:rPr>
        <w:drawing>
          <wp:inline distT="0" distB="0" distL="0" distR="0" wp14:anchorId="6E4E53BD" wp14:editId="30432275">
            <wp:extent cx="978010" cy="1562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6085" cy="1575592"/>
                    </a:xfrm>
                    <a:prstGeom prst="rect">
                      <a:avLst/>
                    </a:prstGeom>
                    <a:noFill/>
                    <a:ln>
                      <a:noFill/>
                    </a:ln>
                  </pic:spPr>
                </pic:pic>
              </a:graphicData>
            </a:graphic>
          </wp:inline>
        </w:drawing>
      </w:r>
    </w:p>
    <w:p w14:paraId="6732F255" w14:textId="1DC043D7" w:rsidR="002450F5" w:rsidRPr="002450F5" w:rsidRDefault="002450F5" w:rsidP="00AF6C29">
      <w:pPr>
        <w:pStyle w:val="BodyText"/>
      </w:pPr>
    </w:p>
    <w:p w14:paraId="28878E22" w14:textId="77777777" w:rsidR="002450F5" w:rsidRPr="00CF7818" w:rsidRDefault="002450F5" w:rsidP="00CF7818">
      <w:pPr>
        <w:pStyle w:val="BodyText"/>
      </w:pPr>
    </w:p>
    <w:p w14:paraId="73646D5D" w14:textId="73F75263" w:rsidR="00FB31CD" w:rsidRDefault="00FB31CD" w:rsidP="002450F5">
      <w:pPr>
        <w:pStyle w:val="BodyText"/>
      </w:pPr>
    </w:p>
    <w:p w14:paraId="6EC47FC5" w14:textId="77777777" w:rsidR="00FB31CD" w:rsidRPr="00AF6C29" w:rsidRDefault="00FB31CD" w:rsidP="00AF6C29">
      <w:pPr>
        <w:pStyle w:val="BodyText"/>
      </w:pPr>
    </w:p>
    <w:p w14:paraId="0366937E" w14:textId="77777777" w:rsidR="00E80D11" w:rsidRDefault="00E80D11" w:rsidP="00AF6C29">
      <w:pPr>
        <w:pStyle w:val="BodyText"/>
      </w:pPr>
    </w:p>
    <w:p w14:paraId="1135040B" w14:textId="77777777" w:rsidR="00AF6C29" w:rsidRPr="00AF6C29" w:rsidRDefault="00AF6C29" w:rsidP="00AF6C29">
      <w:pPr>
        <w:pStyle w:val="BodyText"/>
        <w:sectPr w:rsidR="00AF6C29" w:rsidRPr="00AF6C29" w:rsidSect="005024E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39E8E779" w14:textId="77777777" w:rsidR="003B0830" w:rsidRDefault="00AE2B0D" w:rsidP="008828DB">
      <w:pPr>
        <w:pStyle w:val="BodyText"/>
        <w:jc w:val="center"/>
      </w:pPr>
      <w:r>
        <w:t>This page is intentionally left blank.</w:t>
      </w:r>
    </w:p>
    <w:p w14:paraId="3704DFC1" w14:textId="77777777" w:rsidR="00941618" w:rsidRDefault="007E5CBA"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5108BDF0"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576B7D52" w14:textId="77777777" w:rsidR="00E80D11" w:rsidRDefault="00E80D11" w:rsidP="00E80D11">
      <w:pPr>
        <w:pStyle w:val="BodyText"/>
        <w:jc w:val="right"/>
      </w:pPr>
      <w:r>
        <w:rPr>
          <w:noProof/>
          <w:lang w:eastAsia="en-AU"/>
        </w:rPr>
        <w:drawing>
          <wp:inline distT="0" distB="0" distL="0" distR="0" wp14:anchorId="639D6DB5" wp14:editId="29869597">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8"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51B3AA86" w14:textId="77777777" w:rsidR="00E80D11" w:rsidRDefault="00E80D11" w:rsidP="00E80D11">
      <w:pPr>
        <w:pStyle w:val="BodyText"/>
      </w:pPr>
    </w:p>
    <w:p w14:paraId="74A1BA8E"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7B7EDEA8" w14:textId="77777777" w:rsidR="00025E46" w:rsidRDefault="00025E46" w:rsidP="001132C0">
      <w:pPr>
        <w:pStyle w:val="Accessibility"/>
      </w:pPr>
      <w:bookmarkStart w:id="0" w:name="_Toc477339532"/>
      <w:bookmarkStart w:id="1" w:name="_Toc477342780"/>
      <w:bookmarkStart w:id="2" w:name="_Toc477447126"/>
    </w:p>
    <w:p w14:paraId="4D30C3A6" w14:textId="77777777" w:rsidR="00E80D11" w:rsidRPr="001132C0" w:rsidRDefault="00E80D11" w:rsidP="001132C0">
      <w:pPr>
        <w:pStyle w:val="Accessibility"/>
      </w:pPr>
      <w:r w:rsidRPr="001132C0">
        <w:t>Accessibility</w:t>
      </w:r>
      <w:bookmarkEnd w:id="0"/>
      <w:bookmarkEnd w:id="1"/>
      <w:bookmarkEnd w:id="2"/>
    </w:p>
    <w:p w14:paraId="62CE9171"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29AE8999"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27E17B7D"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104B3A23" w14:textId="2231CCF7" w:rsidR="00E80D11" w:rsidRPr="00E80D11" w:rsidRDefault="00E80D11" w:rsidP="00E80D11">
      <w:pPr>
        <w:pStyle w:val="BodyText"/>
      </w:pPr>
      <w:r w:rsidRPr="00E80D11">
        <w:t>If you are deaf or hearing impaired and require the National Relay Service, please telephone 13</w:t>
      </w:r>
      <w:r w:rsidR="00A1425B">
        <w:t> </w:t>
      </w:r>
      <w:r w:rsidRPr="00E80D11">
        <w:t>36</w:t>
      </w:r>
      <w:r w:rsidR="00A1425B">
        <w:t> </w:t>
      </w:r>
      <w:r w:rsidRPr="00E80D11">
        <w:t>77.</w:t>
      </w:r>
    </w:p>
    <w:p w14:paraId="31020E62" w14:textId="77777777" w:rsidR="007E7700" w:rsidRDefault="00E80D11" w:rsidP="00E80D11">
      <w:pPr>
        <w:spacing w:after="219" w:line="240" w:lineRule="auto"/>
      </w:pPr>
      <w:r w:rsidRPr="00E80D11">
        <w:t>© Australian C</w:t>
      </w:r>
      <w:r w:rsidR="0024693D">
        <w:t xml:space="preserve">apital Territory, Canberra, </w:t>
      </w:r>
      <w:r w:rsidR="00265F56">
        <w:rPr>
          <w:rFonts w:ascii="Calibri" w:eastAsia="Calibri" w:hAnsi="Calibri"/>
          <w:color w:val="000000"/>
        </w:rPr>
        <w:t>2021</w:t>
      </w:r>
    </w:p>
    <w:p w14:paraId="36EE8BE3" w14:textId="77777777" w:rsidR="007E7700" w:rsidRDefault="007E7700" w:rsidP="00E80D11">
      <w:pPr>
        <w:pStyle w:val="BodyText"/>
      </w:pPr>
    </w:p>
    <w:p w14:paraId="78794579" w14:textId="77777777" w:rsidR="00E80D11" w:rsidRPr="00E80D11" w:rsidRDefault="00E80D11" w:rsidP="00E80D11">
      <w:pPr>
        <w:pStyle w:val="BodyText"/>
      </w:pPr>
      <w:r w:rsidRPr="00E80D11">
        <w:t>Material in this publication may be reproduced provided due acknowledgement is made.</w:t>
      </w:r>
    </w:p>
    <w:p w14:paraId="5F6B3422"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2EBBDBE3" w14:textId="77777777" w:rsidR="00234252" w:rsidRPr="00234252" w:rsidRDefault="00234252" w:rsidP="0017375F">
          <w:pPr>
            <w:pStyle w:val="TOCHeading"/>
          </w:pPr>
          <w:r w:rsidRPr="00234252">
            <w:t>Contents</w:t>
          </w:r>
        </w:p>
        <w:p w14:paraId="77EF5DA4" w14:textId="77777777"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34E8560A" w14:textId="77777777" w:rsidR="00FF792A" w:rsidRDefault="007E5CBA">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5039820B" w14:textId="77777777" w:rsidR="00FF792A" w:rsidRDefault="007E5CBA">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493EB39E" w14:textId="77777777" w:rsidR="00FF792A" w:rsidRDefault="007E5CBA">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057D8327" w14:textId="77777777" w:rsidR="00FF792A" w:rsidRDefault="007E5CBA">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3B1D1EF9" w14:textId="77777777" w:rsidR="00FF792A" w:rsidRDefault="007E5CBA">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673A0BF3" w14:textId="77777777" w:rsidR="00FF792A" w:rsidRDefault="007E5CBA">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38E94CC8" w14:textId="77777777" w:rsidR="00FF792A" w:rsidRDefault="007E5CBA">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693376E3" w14:textId="77777777" w:rsidR="00FF792A" w:rsidRDefault="007E5CBA">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7664C152" w14:textId="77777777" w:rsidR="00FF792A" w:rsidRDefault="007E5CBA">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12596559" w14:textId="77777777" w:rsidR="00FF792A" w:rsidRDefault="007E5CBA">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0A91B2DE" w14:textId="77777777" w:rsidR="00FF792A" w:rsidRDefault="007E5CBA">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1287B695" w14:textId="77777777" w:rsidR="00FF792A" w:rsidRDefault="007E5CBA">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7B7433FD" w14:textId="77777777" w:rsidR="00FF792A" w:rsidRDefault="007E5CBA">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33FB6427" w14:textId="77777777" w:rsidR="00FF792A" w:rsidRDefault="007E5CBA">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4E3DEDBB" w14:textId="77777777" w:rsidR="00FF792A" w:rsidRDefault="007E5CBA">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38D5F64D" w14:textId="77777777" w:rsidR="00FF792A" w:rsidRDefault="007E5CBA">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0356B9E0" w14:textId="77777777" w:rsidR="00FF792A" w:rsidRDefault="007E5CBA">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312567F2" w14:textId="77777777" w:rsidR="00FF792A" w:rsidRDefault="007E5CBA">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031170C8" w14:textId="77777777" w:rsidR="00FF792A" w:rsidRDefault="007E5CBA">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sidR="00FF792A">
              <w:rPr>
                <w:noProof/>
                <w:webHidden/>
              </w:rPr>
              <w:t>8</w:t>
            </w:r>
            <w:r w:rsidR="00FF792A">
              <w:rPr>
                <w:noProof/>
                <w:webHidden/>
              </w:rPr>
              <w:fldChar w:fldCharType="end"/>
            </w:r>
          </w:hyperlink>
        </w:p>
        <w:p w14:paraId="4F204F2B" w14:textId="77777777" w:rsidR="00FF792A" w:rsidRDefault="007E5CBA">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258A0C67" w14:textId="77777777" w:rsidR="00FF792A" w:rsidRDefault="007E5CBA">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3C0A857D" w14:textId="77777777" w:rsidR="00FF792A" w:rsidRDefault="007E5CBA">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7AAFDD7B" w14:textId="77777777" w:rsidR="00FF792A" w:rsidRDefault="007E5CBA">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47D0A60E" w14:textId="77777777" w:rsidR="00234252" w:rsidRDefault="00234252" w:rsidP="00311AF2">
          <w:pPr>
            <w:tabs>
              <w:tab w:val="right" w:leader="dot" w:pos="9016"/>
            </w:tabs>
          </w:pPr>
          <w:r>
            <w:rPr>
              <w:b/>
              <w:bCs/>
              <w:noProof/>
            </w:rPr>
            <w:fldChar w:fldCharType="end"/>
          </w:r>
        </w:p>
      </w:sdtContent>
    </w:sdt>
    <w:p w14:paraId="2A7F2FFE" w14:textId="77777777" w:rsidR="00234252" w:rsidRPr="00311AF2" w:rsidRDefault="00234252" w:rsidP="00311AF2">
      <w:pPr>
        <w:pStyle w:val="BodyText"/>
      </w:pPr>
    </w:p>
    <w:p w14:paraId="6C60F2FF" w14:textId="77777777" w:rsidR="0024693D" w:rsidRPr="00311AF2" w:rsidRDefault="0024693D" w:rsidP="00311AF2">
      <w:pPr>
        <w:pStyle w:val="BodyText"/>
        <w:sectPr w:rsidR="0024693D" w:rsidRPr="00311AF2" w:rsidSect="00D51714">
          <w:headerReference w:type="default" r:id="rId19"/>
          <w:footerReference w:type="default" r:id="rId20"/>
          <w:pgSz w:w="11906" w:h="16838"/>
          <w:pgMar w:top="1440" w:right="1440" w:bottom="1440" w:left="1440" w:header="709" w:footer="709" w:gutter="0"/>
          <w:pgNumType w:start="1"/>
          <w:cols w:space="708"/>
          <w:docGrid w:linePitch="360"/>
        </w:sectPr>
      </w:pPr>
    </w:p>
    <w:p w14:paraId="5E5704AA" w14:textId="77777777" w:rsidR="00E27637" w:rsidRPr="00E27637" w:rsidRDefault="00E27637" w:rsidP="00E27637">
      <w:pPr>
        <w:pStyle w:val="Heading1"/>
      </w:pPr>
      <w:bookmarkStart w:id="3" w:name="_Toc33441618"/>
      <w:r>
        <w:t>Reporting to the community</w:t>
      </w:r>
      <w:bookmarkEnd w:id="3"/>
    </w:p>
    <w:p w14:paraId="4B5ADA7A" w14:textId="77777777" w:rsidR="00E27637" w:rsidRDefault="00E27637" w:rsidP="00E27637">
      <w:pPr>
        <w:pStyle w:val="BodyText"/>
      </w:pPr>
      <w:r>
        <w:t>School</w:t>
      </w:r>
      <w:r w:rsidR="00573924">
        <w:t>s</w:t>
      </w:r>
      <w:r>
        <w:t xml:space="preserve"> report to communities in range of ways, including through:</w:t>
      </w:r>
    </w:p>
    <w:p w14:paraId="777C69A9" w14:textId="77777777" w:rsidR="00E27637" w:rsidRDefault="00E27637" w:rsidP="00D01678">
      <w:pPr>
        <w:pStyle w:val="BodyText"/>
        <w:numPr>
          <w:ilvl w:val="0"/>
          <w:numId w:val="15"/>
        </w:numPr>
        <w:spacing w:after="0"/>
        <w:ind w:left="357" w:hanging="357"/>
      </w:pPr>
      <w:r>
        <w:t>Annual School Board Reports</w:t>
      </w:r>
    </w:p>
    <w:p w14:paraId="7AEE7572"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291C9CC3" w14:textId="77777777" w:rsidR="00E27637" w:rsidRDefault="00D0145D" w:rsidP="00D01678">
      <w:pPr>
        <w:pStyle w:val="BodyText"/>
        <w:numPr>
          <w:ilvl w:val="0"/>
          <w:numId w:val="15"/>
        </w:numPr>
        <w:spacing w:after="0"/>
        <w:ind w:left="357" w:hanging="357"/>
      </w:pPr>
      <w:r>
        <w:t>annual Impact Reports</w:t>
      </w:r>
    </w:p>
    <w:p w14:paraId="49B6B28A" w14:textId="77777777" w:rsidR="00D0145D" w:rsidRDefault="00D0145D" w:rsidP="00D01678">
      <w:pPr>
        <w:pStyle w:val="BodyText"/>
        <w:numPr>
          <w:ilvl w:val="0"/>
          <w:numId w:val="15"/>
        </w:numPr>
        <w:spacing w:after="0"/>
        <w:ind w:left="357" w:hanging="357"/>
      </w:pPr>
      <w:r>
        <w:t>newsletters</w:t>
      </w:r>
    </w:p>
    <w:p w14:paraId="00EC3FD6" w14:textId="77777777" w:rsidR="00D0145D" w:rsidRPr="00E27637" w:rsidRDefault="00D0145D" w:rsidP="00D01678">
      <w:pPr>
        <w:pStyle w:val="BodyText"/>
        <w:numPr>
          <w:ilvl w:val="0"/>
          <w:numId w:val="15"/>
        </w:numPr>
        <w:spacing w:after="0"/>
        <w:ind w:left="357" w:hanging="357"/>
      </w:pPr>
      <w:r>
        <w:t>other sources such as My School.</w:t>
      </w:r>
    </w:p>
    <w:p w14:paraId="0259B735" w14:textId="77777777" w:rsidR="00E80D11" w:rsidRPr="0017375F" w:rsidRDefault="00383980" w:rsidP="0017375F">
      <w:pPr>
        <w:pStyle w:val="Heading1"/>
      </w:pPr>
      <w:bookmarkStart w:id="4" w:name="_Toc33441619"/>
      <w:r>
        <w:t xml:space="preserve">Summary </w:t>
      </w:r>
      <w:r w:rsidR="00FF2664">
        <w:t>of School Board activity</w:t>
      </w:r>
      <w:bookmarkEnd w:id="4"/>
    </w:p>
    <w:p w14:paraId="006DB8BC" w14:textId="77777777" w:rsidR="002A4E53" w:rsidRDefault="002A4E53" w:rsidP="00A37604">
      <w:pPr>
        <w:spacing w:after="0" w:line="240" w:lineRule="auto"/>
        <w:jc w:val="both"/>
      </w:pPr>
    </w:p>
    <w:p w14:paraId="3C7BDC76" w14:textId="093680C8" w:rsidR="00802FD2" w:rsidRPr="00A85346" w:rsidRDefault="00802FD2" w:rsidP="00A37604">
      <w:pPr>
        <w:spacing w:after="0" w:line="240" w:lineRule="auto"/>
        <w:jc w:val="both"/>
        <w:rPr>
          <w:b/>
          <w:bCs/>
          <w:i/>
          <w:iCs/>
        </w:rPr>
      </w:pPr>
      <w:r>
        <w:rPr>
          <w:b/>
          <w:bCs/>
          <w:i/>
          <w:iCs/>
        </w:rPr>
        <w:t>O</w:t>
      </w:r>
      <w:r w:rsidRPr="00A85346">
        <w:rPr>
          <w:b/>
          <w:bCs/>
          <w:i/>
          <w:iCs/>
        </w:rPr>
        <w:t xml:space="preserve">perating context </w:t>
      </w:r>
    </w:p>
    <w:p w14:paraId="0FF2D73D" w14:textId="3710112A" w:rsidR="00802FD2" w:rsidRDefault="00802FD2" w:rsidP="00A37604">
      <w:pPr>
        <w:spacing w:after="0" w:line="240" w:lineRule="auto"/>
        <w:jc w:val="both"/>
      </w:pPr>
    </w:p>
    <w:p w14:paraId="6C00E115" w14:textId="77777777" w:rsidR="00802FD2" w:rsidRDefault="002A4E53" w:rsidP="00A37604">
      <w:pPr>
        <w:spacing w:after="0" w:line="240" w:lineRule="auto"/>
        <w:jc w:val="both"/>
      </w:pPr>
      <w:r>
        <w:t>COVID19 for the Alfred Deakin High School (</w:t>
      </w:r>
      <w:r w:rsidRPr="00620BF2">
        <w:t>ADHS</w:t>
      </w:r>
      <w:r>
        <w:t>) community made 2020 was a year like no other in the memories of staff, students, parents, and carers.</w:t>
      </w:r>
      <w:r w:rsidR="00001C42">
        <w:t xml:space="preserve"> </w:t>
      </w:r>
    </w:p>
    <w:p w14:paraId="23DABF38" w14:textId="77777777" w:rsidR="00802FD2" w:rsidRDefault="00802FD2" w:rsidP="00A37604">
      <w:pPr>
        <w:spacing w:after="0" w:line="240" w:lineRule="auto"/>
        <w:jc w:val="both"/>
      </w:pPr>
    </w:p>
    <w:p w14:paraId="123995C3" w14:textId="245D356D" w:rsidR="00802FD2" w:rsidRDefault="00001C42" w:rsidP="00A37604">
      <w:pPr>
        <w:spacing w:after="0" w:line="240" w:lineRule="auto"/>
        <w:jc w:val="both"/>
      </w:pPr>
      <w:r>
        <w:t>The ADHS community stepped up to ensure that 2020 was a successful year students and staff</w:t>
      </w:r>
      <w:r w:rsidR="00802FD2">
        <w:t>, in what was at the start of 2020</w:t>
      </w:r>
      <w:r w:rsidR="00CE1D0F">
        <w:t>,</w:t>
      </w:r>
      <w:r w:rsidR="00802FD2">
        <w:t xml:space="preserve"> a rapidly transforming and unchartered environment</w:t>
      </w:r>
      <w:r w:rsidR="00C13A21">
        <w:t>;</w:t>
      </w:r>
      <w:r w:rsidR="00802FD2">
        <w:t xml:space="preserve"> with </w:t>
      </w:r>
      <w:r w:rsidR="00CE1D0F">
        <w:t>widespread</w:t>
      </w:r>
      <w:r w:rsidR="00802FD2">
        <w:t xml:space="preserve"> bush fires across the Nation</w:t>
      </w:r>
      <w:r w:rsidR="00C13A21">
        <w:t xml:space="preserve">, </w:t>
      </w:r>
      <w:r w:rsidR="00802FD2">
        <w:t xml:space="preserve">and especially in </w:t>
      </w:r>
      <w:r w:rsidR="00C13A21">
        <w:t xml:space="preserve">the broader ACT </w:t>
      </w:r>
      <w:r w:rsidR="00802FD2">
        <w:t>region</w:t>
      </w:r>
      <w:r w:rsidR="00C13A21">
        <w:t>,</w:t>
      </w:r>
      <w:r w:rsidR="00802FD2">
        <w:t xml:space="preserve"> and at the time</w:t>
      </w:r>
      <w:r w:rsidR="00C13A21">
        <w:t xml:space="preserve">, </w:t>
      </w:r>
      <w:r w:rsidR="00802FD2">
        <w:t xml:space="preserve">a totally unknown understanding of </w:t>
      </w:r>
      <w:r w:rsidR="00CE1D0F">
        <w:t>the</w:t>
      </w:r>
      <w:r w:rsidR="00802FD2">
        <w:t xml:space="preserve"> </w:t>
      </w:r>
      <w:r w:rsidR="00C13A21">
        <w:t>impact</w:t>
      </w:r>
      <w:r w:rsidR="00CE1D0F">
        <w:t xml:space="preserve"> </w:t>
      </w:r>
      <w:r w:rsidR="00802FD2">
        <w:t xml:space="preserve">that </w:t>
      </w:r>
      <w:r w:rsidR="00CE1D0F">
        <w:t xml:space="preserve">the </w:t>
      </w:r>
      <w:r w:rsidR="00802FD2">
        <w:t xml:space="preserve">COVID19 pandemic was expected to take in March to May 2020. </w:t>
      </w:r>
    </w:p>
    <w:p w14:paraId="2E08DFD1" w14:textId="77777777" w:rsidR="00802FD2" w:rsidRDefault="00802FD2" w:rsidP="00A37604">
      <w:pPr>
        <w:spacing w:after="0" w:line="240" w:lineRule="auto"/>
        <w:jc w:val="both"/>
      </w:pPr>
    </w:p>
    <w:p w14:paraId="48FC15D5" w14:textId="1633BA4A" w:rsidR="002A4E53" w:rsidRDefault="00802FD2" w:rsidP="00A37604">
      <w:pPr>
        <w:spacing w:after="0" w:line="240" w:lineRule="auto"/>
        <w:jc w:val="both"/>
      </w:pPr>
      <w:r>
        <w:t xml:space="preserve">The ADHS staff are to be commended for their substantial work to </w:t>
      </w:r>
      <w:r w:rsidR="00001C42">
        <w:t xml:space="preserve">quickly </w:t>
      </w:r>
      <w:r>
        <w:t xml:space="preserve">tailor </w:t>
      </w:r>
      <w:r w:rsidR="00001C42">
        <w:t xml:space="preserve">the curriculum </w:t>
      </w:r>
      <w:r>
        <w:t>so</w:t>
      </w:r>
      <w:r w:rsidR="001D699D">
        <w:t xml:space="preserve"> that</w:t>
      </w:r>
      <w:r>
        <w:t xml:space="preserve"> it </w:t>
      </w:r>
      <w:r w:rsidR="00001C42">
        <w:t>could be implemented successfully in an on-line learning environment in rapid time</w:t>
      </w:r>
      <w:r>
        <w:t xml:space="preserve"> to all students with very different learning styles and needs</w:t>
      </w:r>
      <w:r w:rsidR="00001C42">
        <w:t xml:space="preserve">. </w:t>
      </w:r>
      <w:r w:rsidR="001D699D">
        <w:t xml:space="preserve"> </w:t>
      </w:r>
    </w:p>
    <w:p w14:paraId="35743376" w14:textId="77777777" w:rsidR="002A4E53" w:rsidRDefault="002A4E53" w:rsidP="00A37604">
      <w:pPr>
        <w:spacing w:after="0" w:line="240" w:lineRule="auto"/>
        <w:jc w:val="both"/>
      </w:pPr>
    </w:p>
    <w:p w14:paraId="052F8833" w14:textId="5BDF66A0" w:rsidR="00802FD2" w:rsidRPr="00A85346" w:rsidRDefault="00802FD2">
      <w:pPr>
        <w:spacing w:after="0" w:line="240" w:lineRule="auto"/>
        <w:jc w:val="both"/>
        <w:rPr>
          <w:b/>
          <w:bCs/>
          <w:i/>
          <w:iCs/>
        </w:rPr>
      </w:pPr>
      <w:r w:rsidRPr="00A85346">
        <w:rPr>
          <w:b/>
          <w:bCs/>
          <w:i/>
          <w:iCs/>
        </w:rPr>
        <w:t xml:space="preserve">Board </w:t>
      </w:r>
      <w:r w:rsidR="00CE1D0F" w:rsidRPr="000233DF">
        <w:rPr>
          <w:b/>
          <w:bCs/>
          <w:i/>
          <w:iCs/>
        </w:rPr>
        <w:t>meetings</w:t>
      </w:r>
    </w:p>
    <w:p w14:paraId="18013AA0" w14:textId="77777777" w:rsidR="00802FD2" w:rsidRDefault="00802FD2">
      <w:pPr>
        <w:spacing w:after="0" w:line="240" w:lineRule="auto"/>
        <w:jc w:val="both"/>
      </w:pPr>
    </w:p>
    <w:p w14:paraId="7DE01F35" w14:textId="798FAB6A" w:rsidR="007868CF" w:rsidRDefault="007868CF" w:rsidP="00A85346">
      <w:pPr>
        <w:spacing w:after="0" w:line="240" w:lineRule="auto"/>
        <w:jc w:val="both"/>
      </w:pPr>
      <w:r>
        <w:t xml:space="preserve">Throughout the year the </w:t>
      </w:r>
      <w:r w:rsidR="00DF6E5F" w:rsidRPr="00620BF2">
        <w:t>ADHS</w:t>
      </w:r>
      <w:r w:rsidR="00DF6E5F">
        <w:t xml:space="preserve"> </w:t>
      </w:r>
      <w:r>
        <w:t xml:space="preserve">Board met nine times, </w:t>
      </w:r>
      <w:r w:rsidR="006708F5">
        <w:t>four</w:t>
      </w:r>
      <w:r>
        <w:t xml:space="preserve"> of which were online meetings via Microsoft Teams. The Board received regular reports from the Principal, students, </w:t>
      </w:r>
      <w:proofErr w:type="gramStart"/>
      <w:r>
        <w:t>parents</w:t>
      </w:r>
      <w:proofErr w:type="gramEnd"/>
      <w:r>
        <w:t xml:space="preserve"> and staff on the implementation of our strategic priorities. </w:t>
      </w:r>
    </w:p>
    <w:p w14:paraId="5F052A0E" w14:textId="77777777" w:rsidR="00A1425B" w:rsidRDefault="00A1425B" w:rsidP="006B1A72">
      <w:pPr>
        <w:spacing w:after="0" w:line="240" w:lineRule="auto"/>
      </w:pPr>
    </w:p>
    <w:p w14:paraId="0C646329" w14:textId="2BEEAD97" w:rsidR="00DB2D6A" w:rsidRDefault="007868CF" w:rsidP="00A85346">
      <w:pPr>
        <w:spacing w:after="0" w:line="240" w:lineRule="auto"/>
        <w:jc w:val="both"/>
        <w:rPr>
          <w:bCs/>
        </w:rPr>
      </w:pPr>
      <w:r>
        <w:t xml:space="preserve">In addition, in 2020, a </w:t>
      </w:r>
      <w:r w:rsidR="00DB2D6A">
        <w:rPr>
          <w:bCs/>
        </w:rPr>
        <w:t xml:space="preserve">Board Charter and </w:t>
      </w:r>
      <w:r>
        <w:rPr>
          <w:bCs/>
        </w:rPr>
        <w:t xml:space="preserve">Meeting </w:t>
      </w:r>
      <w:r w:rsidR="00DB2D6A">
        <w:rPr>
          <w:bCs/>
        </w:rPr>
        <w:t>Planner</w:t>
      </w:r>
      <w:r>
        <w:rPr>
          <w:bCs/>
        </w:rPr>
        <w:t xml:space="preserve"> were developed for the purpose of</w:t>
      </w:r>
      <w:r w:rsidR="006708F5">
        <w:rPr>
          <w:bCs/>
        </w:rPr>
        <w:t xml:space="preserve"> inducting new board members, as well as ensuring all required functions are included as part of the </w:t>
      </w:r>
      <w:r w:rsidR="002460E8">
        <w:rPr>
          <w:bCs/>
        </w:rPr>
        <w:t>schedule of meetings</w:t>
      </w:r>
      <w:r w:rsidR="006708F5">
        <w:rPr>
          <w:bCs/>
        </w:rPr>
        <w:t xml:space="preserve">.   </w:t>
      </w:r>
      <w:r>
        <w:rPr>
          <w:bCs/>
        </w:rPr>
        <w:t xml:space="preserve"> </w:t>
      </w:r>
    </w:p>
    <w:p w14:paraId="255F71EE" w14:textId="77777777" w:rsidR="00DB2D6A" w:rsidRDefault="00DB2D6A" w:rsidP="006B1A72">
      <w:pPr>
        <w:spacing w:after="0" w:line="240" w:lineRule="auto"/>
        <w:rPr>
          <w:b/>
          <w:i/>
          <w:iCs/>
        </w:rPr>
      </w:pPr>
    </w:p>
    <w:p w14:paraId="5E45D8CF" w14:textId="34E3E1F0" w:rsidR="00B82DE0" w:rsidRPr="001205E7" w:rsidRDefault="006B1A72" w:rsidP="006B1A72">
      <w:pPr>
        <w:spacing w:after="0" w:line="240" w:lineRule="auto"/>
        <w:rPr>
          <w:b/>
          <w:i/>
          <w:iCs/>
        </w:rPr>
      </w:pPr>
      <w:r w:rsidRPr="001205E7">
        <w:rPr>
          <w:b/>
          <w:i/>
          <w:iCs/>
        </w:rPr>
        <w:t>School improvement planning</w:t>
      </w:r>
    </w:p>
    <w:p w14:paraId="5CAE557B" w14:textId="77777777" w:rsidR="002A4E53" w:rsidRDefault="002A4E53" w:rsidP="008F7B12">
      <w:pPr>
        <w:spacing w:after="0" w:line="240" w:lineRule="auto"/>
        <w:jc w:val="both"/>
      </w:pPr>
    </w:p>
    <w:p w14:paraId="48DD6047" w14:textId="1BA1DF2C" w:rsidR="00DB2D6A" w:rsidRPr="003860FC" w:rsidRDefault="002E79F6" w:rsidP="00A85346">
      <w:pPr>
        <w:spacing w:after="0" w:line="240" w:lineRule="auto"/>
        <w:jc w:val="both"/>
      </w:pPr>
      <w:r w:rsidRPr="003860FC">
        <w:t xml:space="preserve">The Board reviewed and ratified the 2019 </w:t>
      </w:r>
      <w:r w:rsidR="00DB2D6A" w:rsidRPr="003860FC">
        <w:t>Impact Report</w:t>
      </w:r>
      <w:r w:rsidRPr="003860FC">
        <w:t xml:space="preserve"> and 2020 Action Plan, including the amended Action Plan post the COVID home learning period. </w:t>
      </w:r>
      <w:r w:rsidR="003860FC" w:rsidRPr="003860FC">
        <w:t xml:space="preserve">The </w:t>
      </w:r>
      <w:r w:rsidR="00DB2D6A" w:rsidRPr="003860FC">
        <w:t>Annual School Board Report</w:t>
      </w:r>
      <w:r w:rsidR="003860FC" w:rsidRPr="003860FC">
        <w:t xml:space="preserve"> from 2019 summarised school performance using a range of data sets including</w:t>
      </w:r>
      <w:r w:rsidR="005B4859">
        <w:t xml:space="preserve"> the</w:t>
      </w:r>
      <w:r w:rsidR="003860FC" w:rsidRPr="003860FC">
        <w:t xml:space="preserve"> </w:t>
      </w:r>
      <w:r w:rsidR="005B4859" w:rsidRPr="00CF7818">
        <w:rPr>
          <w:rStyle w:val="BodyTextChar"/>
        </w:rPr>
        <w:t>National Assessment Program-Literacy and Numeracy (</w:t>
      </w:r>
      <w:r w:rsidR="003860FC" w:rsidRPr="003860FC">
        <w:t>NAPLAN</w:t>
      </w:r>
      <w:r w:rsidR="005B4859">
        <w:t xml:space="preserve">) </w:t>
      </w:r>
      <w:r w:rsidR="003860FC" w:rsidRPr="003860FC">
        <w:t xml:space="preserve">results, student attendance, stakeholder satisfaction and financial management. Student voice was incorporated into this planning through the </w:t>
      </w:r>
      <w:r w:rsidR="00DB2D6A" w:rsidRPr="003860FC">
        <w:t>S</w:t>
      </w:r>
      <w:r w:rsidR="003860FC" w:rsidRPr="003860FC">
        <w:t xml:space="preserve">tudent </w:t>
      </w:r>
      <w:r w:rsidR="00DB2D6A" w:rsidRPr="003860FC">
        <w:t>E</w:t>
      </w:r>
      <w:r w:rsidR="003860FC" w:rsidRPr="003860FC">
        <w:t xml:space="preserve">xecutive </w:t>
      </w:r>
      <w:r w:rsidR="00DB2D6A" w:rsidRPr="003860FC">
        <w:t>G</w:t>
      </w:r>
      <w:r w:rsidR="003860FC" w:rsidRPr="003860FC">
        <w:t xml:space="preserve">roup and </w:t>
      </w:r>
      <w:r w:rsidR="00A1425B">
        <w:t>Y</w:t>
      </w:r>
      <w:r w:rsidR="00DB2D6A" w:rsidRPr="003860FC">
        <w:t>ear 10 focus groups</w:t>
      </w:r>
      <w:r w:rsidR="003860FC" w:rsidRPr="003860FC">
        <w:t xml:space="preserve">. </w:t>
      </w:r>
      <w:r w:rsidR="00DB2D6A" w:rsidRPr="003860FC">
        <w:t xml:space="preserve"> </w:t>
      </w:r>
    </w:p>
    <w:p w14:paraId="591AEE88" w14:textId="77777777" w:rsidR="006B1A72" w:rsidRDefault="006B1A72" w:rsidP="006B1A72">
      <w:pPr>
        <w:spacing w:after="0" w:line="240" w:lineRule="auto"/>
        <w:jc w:val="both"/>
        <w:rPr>
          <w:b/>
          <w:bCs/>
          <w:i/>
          <w:iCs/>
        </w:rPr>
      </w:pPr>
    </w:p>
    <w:p w14:paraId="3AC67845" w14:textId="19E68CF4" w:rsidR="00280529" w:rsidRPr="009E614E" w:rsidRDefault="00802FD2" w:rsidP="006B1A72">
      <w:pPr>
        <w:spacing w:after="0" w:line="240" w:lineRule="auto"/>
        <w:jc w:val="both"/>
        <w:rPr>
          <w:b/>
          <w:bCs/>
          <w:i/>
          <w:iCs/>
        </w:rPr>
      </w:pPr>
      <w:r>
        <w:rPr>
          <w:b/>
          <w:bCs/>
          <w:i/>
          <w:iCs/>
        </w:rPr>
        <w:br w:type="column"/>
      </w:r>
      <w:r w:rsidR="006B1A72" w:rsidRPr="001205E7">
        <w:rPr>
          <w:b/>
          <w:bCs/>
          <w:i/>
          <w:iCs/>
        </w:rPr>
        <w:t>Curriculum delivery</w:t>
      </w:r>
    </w:p>
    <w:p w14:paraId="5AE2EE5B" w14:textId="77777777" w:rsidR="002A4E53" w:rsidRDefault="002A4E53" w:rsidP="008F7B12">
      <w:pPr>
        <w:spacing w:after="0" w:line="240" w:lineRule="auto"/>
        <w:jc w:val="both"/>
      </w:pPr>
    </w:p>
    <w:p w14:paraId="622B6795" w14:textId="4C5458E4" w:rsidR="002A4E53" w:rsidRDefault="006B1A72" w:rsidP="008F7B12">
      <w:pPr>
        <w:spacing w:after="0" w:line="240" w:lineRule="auto"/>
        <w:jc w:val="both"/>
      </w:pPr>
      <w:r>
        <w:t>Part</w:t>
      </w:r>
      <w:r w:rsidRPr="006B1A72">
        <w:t xml:space="preserve"> of the Board’s focus in 2020</w:t>
      </w:r>
      <w:r w:rsidR="00B6626F">
        <w:t>, and a large part of the curriculum focus for the year</w:t>
      </w:r>
      <w:r w:rsidR="00263D08">
        <w:t xml:space="preserve">, </w:t>
      </w:r>
      <w:r w:rsidRPr="006B1A72">
        <w:t>was directed toward oversight</w:t>
      </w:r>
      <w:r>
        <w:t>ing</w:t>
      </w:r>
      <w:r w:rsidR="00B6626F">
        <w:t xml:space="preserve"> and providing feedback on</w:t>
      </w:r>
      <w:r w:rsidRPr="006B1A72">
        <w:t xml:space="preserve"> the</w:t>
      </w:r>
      <w:r>
        <w:t xml:space="preserve"> transition to and return from online learning</w:t>
      </w:r>
      <w:r w:rsidR="00B6626F">
        <w:t xml:space="preserve">. This included monitoring stakeholder survey feedback from students, </w:t>
      </w:r>
      <w:proofErr w:type="gramStart"/>
      <w:r w:rsidR="00B6626F">
        <w:t>parents</w:t>
      </w:r>
      <w:proofErr w:type="gramEnd"/>
      <w:r w:rsidR="00B6626F">
        <w:t xml:space="preserve"> and staff.</w:t>
      </w:r>
      <w:r w:rsidR="007A13DD">
        <w:t xml:space="preserve"> </w:t>
      </w:r>
    </w:p>
    <w:p w14:paraId="2C38808E" w14:textId="77777777" w:rsidR="002A4E53" w:rsidRDefault="002A4E53" w:rsidP="008F7B12">
      <w:pPr>
        <w:spacing w:after="0" w:line="240" w:lineRule="auto"/>
        <w:jc w:val="both"/>
      </w:pPr>
    </w:p>
    <w:p w14:paraId="0DF217D7" w14:textId="75BA6E7A" w:rsidR="00A657FB" w:rsidRDefault="00B6626F" w:rsidP="008F7B12">
      <w:pPr>
        <w:spacing w:after="0" w:line="240" w:lineRule="auto"/>
        <w:jc w:val="both"/>
      </w:pPr>
      <w:r>
        <w:t xml:space="preserve">In other curriculum development work, the </w:t>
      </w:r>
      <w:r w:rsidR="00A657FB" w:rsidRPr="00A657FB">
        <w:t>Track</w:t>
      </w:r>
      <w:r>
        <w:t xml:space="preserve"> program was evaluated and refined for 2021 and a</w:t>
      </w:r>
      <w:r w:rsidR="008F7B12">
        <w:t xml:space="preserve"> trade Mathematics </w:t>
      </w:r>
      <w:r>
        <w:t xml:space="preserve">course was trialled </w:t>
      </w:r>
      <w:r w:rsidR="00E96922">
        <w:t xml:space="preserve">to </w:t>
      </w:r>
      <w:r w:rsidR="00263D08">
        <w:t>support</w:t>
      </w:r>
      <w:r w:rsidR="00E96922">
        <w:t xml:space="preserve"> a</w:t>
      </w:r>
      <w:r w:rsidR="00263D08">
        <w:t xml:space="preserve">n additional pathway option for students. ADHS also worked in collaboration with the network </w:t>
      </w:r>
      <w:r w:rsidR="00DF6E5F">
        <w:t>Registered Training Organisation (</w:t>
      </w:r>
      <w:r w:rsidR="00263D08">
        <w:t>RTO</w:t>
      </w:r>
      <w:r w:rsidR="00DF6E5F">
        <w:t>)</w:t>
      </w:r>
      <w:r w:rsidR="00263D08">
        <w:t xml:space="preserve"> and high schools to deliver a </w:t>
      </w:r>
      <w:r w:rsidR="00A657FB" w:rsidRPr="00A657FB">
        <w:t>Certificate 2</w:t>
      </w:r>
      <w:r w:rsidR="00263D08">
        <w:t xml:space="preserve"> in</w:t>
      </w:r>
      <w:r w:rsidR="00A657FB" w:rsidRPr="00A657FB">
        <w:t xml:space="preserve"> Construction Pathways</w:t>
      </w:r>
      <w:r w:rsidR="00263D08">
        <w:t xml:space="preserve"> for 30 </w:t>
      </w:r>
      <w:r w:rsidR="00DE25FA">
        <w:t>Y</w:t>
      </w:r>
      <w:r w:rsidR="00263D08">
        <w:t xml:space="preserve">ear 10 students from South Weston Network schools. </w:t>
      </w:r>
    </w:p>
    <w:p w14:paraId="327DBE12" w14:textId="77777777" w:rsidR="006B1A72" w:rsidRDefault="006B1A72" w:rsidP="006B1A72">
      <w:pPr>
        <w:spacing w:after="0" w:line="240" w:lineRule="auto"/>
        <w:jc w:val="both"/>
      </w:pPr>
    </w:p>
    <w:p w14:paraId="1CF190BB" w14:textId="77777777" w:rsidR="006B1A72" w:rsidRDefault="006B1A72" w:rsidP="006B1A72">
      <w:pPr>
        <w:pStyle w:val="BodyText"/>
        <w:spacing w:after="0"/>
      </w:pPr>
      <w:r w:rsidRPr="001205E7">
        <w:rPr>
          <w:b/>
          <w:bCs/>
          <w:i/>
          <w:iCs/>
        </w:rPr>
        <w:t>School resources</w:t>
      </w:r>
    </w:p>
    <w:p w14:paraId="0018A3E6" w14:textId="77777777" w:rsidR="002A4E53" w:rsidRDefault="002A4E53" w:rsidP="002A4E53">
      <w:pPr>
        <w:spacing w:after="0" w:line="240" w:lineRule="auto"/>
        <w:jc w:val="both"/>
      </w:pPr>
    </w:p>
    <w:p w14:paraId="731B08BD" w14:textId="60318701" w:rsidR="002A4E53" w:rsidRDefault="00620BF2" w:rsidP="002A4E53">
      <w:pPr>
        <w:spacing w:after="0" w:line="240" w:lineRule="auto"/>
        <w:jc w:val="both"/>
      </w:pPr>
      <w:r w:rsidRPr="00620BF2">
        <w:t>The ADHS Board acquitted on its function of</w:t>
      </w:r>
      <w:r w:rsidR="00EF5814" w:rsidRPr="00620BF2">
        <w:t xml:space="preserve"> approving the school budget and actively overseeing school finances in line with budgetary policy</w:t>
      </w:r>
      <w:r w:rsidRPr="00620BF2">
        <w:t xml:space="preserve">. </w:t>
      </w:r>
      <w:r w:rsidR="00C12F42" w:rsidRPr="00620BF2">
        <w:t xml:space="preserve">Funds </w:t>
      </w:r>
      <w:r w:rsidR="00C12F42">
        <w:t xml:space="preserve">were allocated to support the rollout of a </w:t>
      </w:r>
      <w:r w:rsidR="00A657FB">
        <w:t>Maths textbook</w:t>
      </w:r>
      <w:r w:rsidR="00C12F42">
        <w:t xml:space="preserve"> program, enabling access for all students</w:t>
      </w:r>
      <w:r w:rsidR="00DE25FA">
        <w:t xml:space="preserve">. </w:t>
      </w:r>
    </w:p>
    <w:p w14:paraId="66F00AE7" w14:textId="0C2D46EB" w:rsidR="002A4E53" w:rsidRDefault="00C12F42" w:rsidP="002A4E53">
      <w:pPr>
        <w:spacing w:after="0" w:line="240" w:lineRule="auto"/>
        <w:jc w:val="both"/>
      </w:pPr>
      <w:r>
        <w:t>O</w:t>
      </w:r>
      <w:r w:rsidR="00A657FB">
        <w:t>nline learning platforms</w:t>
      </w:r>
      <w:r>
        <w:t xml:space="preserve"> in Mathematics, Science and the Languages were evaluated and a model for ongoing funding was put in place.</w:t>
      </w:r>
      <w:r w:rsidR="007A13DD">
        <w:t xml:space="preserve"> </w:t>
      </w:r>
      <w:r w:rsidR="00B82DE0" w:rsidRPr="00B82DE0">
        <w:t>Sponsorship</w:t>
      </w:r>
      <w:r w:rsidR="00D2070A">
        <w:t xml:space="preserve"> proposals from specialist programs were reviewed in line with directorate policy. </w:t>
      </w:r>
    </w:p>
    <w:p w14:paraId="0CB7366B" w14:textId="77777777" w:rsidR="002A4E53" w:rsidRDefault="002A4E53" w:rsidP="002A4E53">
      <w:pPr>
        <w:spacing w:after="0" w:line="240" w:lineRule="auto"/>
        <w:jc w:val="both"/>
      </w:pPr>
    </w:p>
    <w:p w14:paraId="0AA4FB1D" w14:textId="52D6CDA0" w:rsidR="006B1A72" w:rsidRPr="00F160F0" w:rsidRDefault="00EF5814" w:rsidP="00A85346">
      <w:pPr>
        <w:spacing w:after="0" w:line="240" w:lineRule="auto"/>
        <w:jc w:val="both"/>
      </w:pPr>
      <w:r>
        <w:t>School maintenance funds were allocated for e</w:t>
      </w:r>
      <w:r w:rsidR="00A809E3">
        <w:t>xternal painting</w:t>
      </w:r>
      <w:r>
        <w:t xml:space="preserve"> and the refurbishment of 4 classrooms. Directorate funds were used to redevelop the Library courtyard into a usable space and </w:t>
      </w:r>
      <w:r w:rsidR="00F160F0">
        <w:t>the r</w:t>
      </w:r>
      <w:r w:rsidR="00A809E3">
        <w:t>oof replacement program</w:t>
      </w:r>
      <w:r w:rsidR="00F160F0">
        <w:t xml:space="preserve"> was completed on the Hall, Technology and Science buildings. The </w:t>
      </w:r>
      <w:r w:rsidR="006B1A72" w:rsidRPr="005B035A">
        <w:t>STEM refurbishment</w:t>
      </w:r>
      <w:r w:rsidR="00F160F0" w:rsidRPr="005B035A">
        <w:t xml:space="preserve"> was put on hold during this period </w:t>
      </w:r>
      <w:r w:rsidR="005B035A">
        <w:t>due to</w:t>
      </w:r>
      <w:r w:rsidR="00F160F0" w:rsidRPr="005B035A">
        <w:t xml:space="preserve"> the major works associated with the reroofing program. Additional funds were added to reserves for the STEM refurbishment and planning will recommence in 2</w:t>
      </w:r>
      <w:r w:rsidR="005B035A" w:rsidRPr="005B035A">
        <w:t>021.</w:t>
      </w:r>
    </w:p>
    <w:p w14:paraId="64EA5EC1" w14:textId="77777777" w:rsidR="006B1A72" w:rsidRDefault="006B1A72" w:rsidP="006B1A72">
      <w:pPr>
        <w:spacing w:after="0" w:line="240" w:lineRule="auto"/>
        <w:ind w:left="360"/>
      </w:pPr>
    </w:p>
    <w:p w14:paraId="7BC5C5B2" w14:textId="155C6212" w:rsidR="00B82DE0" w:rsidRDefault="006B1A72" w:rsidP="006B1A72">
      <w:pPr>
        <w:spacing w:after="0" w:line="240" w:lineRule="auto"/>
        <w:rPr>
          <w:b/>
          <w:bCs/>
          <w:i/>
          <w:iCs/>
        </w:rPr>
      </w:pPr>
      <w:r w:rsidRPr="001205E7">
        <w:rPr>
          <w:b/>
          <w:bCs/>
          <w:i/>
          <w:iCs/>
        </w:rPr>
        <w:t>Education policy</w:t>
      </w:r>
    </w:p>
    <w:p w14:paraId="7D96EFBA" w14:textId="77777777" w:rsidR="00C61537" w:rsidRDefault="00C61537" w:rsidP="005B035A">
      <w:pPr>
        <w:spacing w:after="0" w:line="240" w:lineRule="auto"/>
      </w:pPr>
    </w:p>
    <w:p w14:paraId="620F6F55" w14:textId="77777777" w:rsidR="00C96412" w:rsidRDefault="0048177E" w:rsidP="00C61537">
      <w:pPr>
        <w:spacing w:after="0" w:line="240" w:lineRule="auto"/>
        <w:jc w:val="both"/>
      </w:pPr>
      <w:r>
        <w:t xml:space="preserve">The management of major public health issues dominated the commencement of 2020. The first of these necessitated the implementation of the </w:t>
      </w:r>
      <w:r w:rsidRPr="00A85346">
        <w:rPr>
          <w:i/>
          <w:iCs/>
        </w:rPr>
        <w:t>A</w:t>
      </w:r>
      <w:r w:rsidR="00984FFA" w:rsidRPr="00A85346">
        <w:rPr>
          <w:i/>
          <w:iCs/>
        </w:rPr>
        <w:t xml:space="preserve">ir </w:t>
      </w:r>
      <w:r w:rsidRPr="00A85346">
        <w:rPr>
          <w:i/>
          <w:iCs/>
        </w:rPr>
        <w:t>Q</w:t>
      </w:r>
      <w:r w:rsidR="00984FFA" w:rsidRPr="00A85346">
        <w:rPr>
          <w:i/>
          <w:iCs/>
        </w:rPr>
        <w:t xml:space="preserve">uality </w:t>
      </w:r>
      <w:r w:rsidRPr="00A85346">
        <w:rPr>
          <w:i/>
          <w:iCs/>
        </w:rPr>
        <w:t>I</w:t>
      </w:r>
      <w:r w:rsidR="00984FFA" w:rsidRPr="00A85346">
        <w:rPr>
          <w:i/>
          <w:iCs/>
        </w:rPr>
        <w:t xml:space="preserve">mpact and </w:t>
      </w:r>
      <w:r w:rsidRPr="00A85346">
        <w:rPr>
          <w:i/>
          <w:iCs/>
        </w:rPr>
        <w:t>R</w:t>
      </w:r>
      <w:r w:rsidR="00984FFA" w:rsidRPr="00A85346">
        <w:rPr>
          <w:i/>
          <w:iCs/>
        </w:rPr>
        <w:t xml:space="preserve">esponse </w:t>
      </w:r>
      <w:r w:rsidRPr="00A85346">
        <w:rPr>
          <w:i/>
          <w:iCs/>
        </w:rPr>
        <w:t>G</w:t>
      </w:r>
      <w:r w:rsidR="00984FFA" w:rsidRPr="00A85346">
        <w:rPr>
          <w:i/>
          <w:iCs/>
        </w:rPr>
        <w:t>uide</w:t>
      </w:r>
      <w:r w:rsidR="00984FFA">
        <w:t xml:space="preserve">, </w:t>
      </w:r>
      <w:r>
        <w:t xml:space="preserve">including </w:t>
      </w:r>
      <w:r w:rsidR="00984FFA">
        <w:t xml:space="preserve">support materials for students, </w:t>
      </w:r>
      <w:proofErr w:type="gramStart"/>
      <w:r w:rsidR="00984FFA">
        <w:t>families</w:t>
      </w:r>
      <w:proofErr w:type="gramEnd"/>
      <w:r w:rsidR="00984FFA">
        <w:t xml:space="preserve"> and staff. </w:t>
      </w:r>
    </w:p>
    <w:p w14:paraId="759214F3" w14:textId="77777777" w:rsidR="00C96412" w:rsidRDefault="00C96412" w:rsidP="00C61537">
      <w:pPr>
        <w:spacing w:after="0" w:line="240" w:lineRule="auto"/>
        <w:jc w:val="both"/>
      </w:pPr>
    </w:p>
    <w:p w14:paraId="4BF09AF1" w14:textId="3B2CCF4A" w:rsidR="00C96412" w:rsidRDefault="00CC64D1" w:rsidP="00C61537">
      <w:pPr>
        <w:spacing w:after="0" w:line="240" w:lineRule="auto"/>
        <w:jc w:val="both"/>
      </w:pPr>
      <w:r>
        <w:t xml:space="preserve">From late </w:t>
      </w:r>
      <w:r w:rsidR="00C96412">
        <w:t>T</w:t>
      </w:r>
      <w:r>
        <w:t xml:space="preserve">erm 1, the Board were regularly updated on the ACT Government </w:t>
      </w:r>
      <w:r w:rsidR="00280529">
        <w:t>COVID safe planning</w:t>
      </w:r>
      <w:r>
        <w:t xml:space="preserve">, including protocols put in place to support a </w:t>
      </w:r>
      <w:proofErr w:type="gramStart"/>
      <w:r>
        <w:t>six week</w:t>
      </w:r>
      <w:proofErr w:type="gramEnd"/>
      <w:r>
        <w:t xml:space="preserve"> period of home </w:t>
      </w:r>
      <w:r w:rsidR="00280529">
        <w:t>lea</w:t>
      </w:r>
      <w:r>
        <w:t>r</w:t>
      </w:r>
      <w:r w:rsidR="00280529">
        <w:t>ning</w:t>
      </w:r>
      <w:r w:rsidR="007A13DD">
        <w:t xml:space="preserve">. </w:t>
      </w:r>
      <w:r>
        <w:t xml:space="preserve">2020 also saw the implementation of the updated ADHS </w:t>
      </w:r>
      <w:r w:rsidR="00B82DE0">
        <w:t xml:space="preserve">Mobile </w:t>
      </w:r>
      <w:r>
        <w:t>P</w:t>
      </w:r>
      <w:r w:rsidR="00B82DE0">
        <w:t>hone</w:t>
      </w:r>
      <w:r>
        <w:t xml:space="preserve"> policy, which was developed in consultation with parents late 2019. </w:t>
      </w:r>
      <w:r w:rsidR="00B82DE0" w:rsidRPr="00B82DE0">
        <w:t xml:space="preserve">Clarification </w:t>
      </w:r>
      <w:r>
        <w:t xml:space="preserve">was sought </w:t>
      </w:r>
      <w:r w:rsidR="00B82DE0" w:rsidRPr="00B82DE0">
        <w:t>on S</w:t>
      </w:r>
      <w:r>
        <w:t xml:space="preserve">chool </w:t>
      </w:r>
      <w:r w:rsidR="00B82DE0" w:rsidRPr="00B82DE0">
        <w:t>Y</w:t>
      </w:r>
      <w:r>
        <w:t xml:space="preserve">outh </w:t>
      </w:r>
      <w:r w:rsidR="00B82DE0" w:rsidRPr="00B82DE0">
        <w:t>H</w:t>
      </w:r>
      <w:r>
        <w:t>ealth Program in relation to</w:t>
      </w:r>
      <w:r w:rsidR="00B82DE0" w:rsidRPr="00B82DE0">
        <w:t xml:space="preserve"> access to health records</w:t>
      </w:r>
      <w:r>
        <w:t xml:space="preserve"> for parents and young people. </w:t>
      </w:r>
    </w:p>
    <w:p w14:paraId="69A5E1ED" w14:textId="77777777" w:rsidR="00C96412" w:rsidRDefault="00C96412" w:rsidP="00C61537">
      <w:pPr>
        <w:spacing w:after="0" w:line="240" w:lineRule="auto"/>
        <w:jc w:val="both"/>
      </w:pPr>
    </w:p>
    <w:p w14:paraId="54E1983C" w14:textId="411926DE" w:rsidR="005B035A" w:rsidRPr="00CC64D1" w:rsidRDefault="005B035A" w:rsidP="00A85346">
      <w:pPr>
        <w:spacing w:after="0" w:line="240" w:lineRule="auto"/>
        <w:jc w:val="both"/>
      </w:pPr>
      <w:r w:rsidRPr="00CC64D1">
        <w:t xml:space="preserve">The </w:t>
      </w:r>
      <w:r w:rsidR="00CC64D1" w:rsidRPr="00CC64D1">
        <w:t xml:space="preserve">Schools </w:t>
      </w:r>
      <w:r w:rsidRPr="00CC64D1">
        <w:t>Compliance Report</w:t>
      </w:r>
      <w:r w:rsidR="00CC64D1" w:rsidRPr="00CC64D1">
        <w:t xml:space="preserve"> was completed in June and December,</w:t>
      </w:r>
      <w:r w:rsidRPr="00CC64D1">
        <w:t xml:space="preserve"> evidenc</w:t>
      </w:r>
      <w:r w:rsidR="00CC64D1" w:rsidRPr="00CC64D1">
        <w:t>ing</w:t>
      </w:r>
      <w:r w:rsidRPr="00CC64D1">
        <w:t xml:space="preserve"> adherence</w:t>
      </w:r>
      <w:r w:rsidR="00CC64D1" w:rsidRPr="00CC64D1">
        <w:t xml:space="preserve"> to </w:t>
      </w:r>
      <w:r w:rsidRPr="00CC64D1">
        <w:t xml:space="preserve">the policy framework </w:t>
      </w:r>
      <w:r w:rsidR="00CC64D1" w:rsidRPr="00CC64D1">
        <w:t>supporting</w:t>
      </w:r>
      <w:r w:rsidRPr="00CC64D1">
        <w:t xml:space="preserve"> schools. </w:t>
      </w:r>
    </w:p>
    <w:p w14:paraId="1A81F7C2" w14:textId="070A9A6F" w:rsidR="00280529" w:rsidRDefault="00280529" w:rsidP="006B1A72">
      <w:pPr>
        <w:spacing w:after="0" w:line="240" w:lineRule="auto"/>
      </w:pPr>
    </w:p>
    <w:p w14:paraId="5646CA18" w14:textId="2277B2C6" w:rsidR="006B1A72" w:rsidRDefault="006B1A72" w:rsidP="006B1A72">
      <w:pPr>
        <w:spacing w:after="0" w:line="240" w:lineRule="auto"/>
        <w:rPr>
          <w:b/>
          <w:bCs/>
          <w:i/>
          <w:iCs/>
        </w:rPr>
      </w:pPr>
      <w:r w:rsidRPr="001205E7">
        <w:rPr>
          <w:b/>
          <w:bCs/>
          <w:i/>
          <w:iCs/>
        </w:rPr>
        <w:t xml:space="preserve">Parental engagement </w:t>
      </w:r>
    </w:p>
    <w:p w14:paraId="651227AD" w14:textId="77777777" w:rsidR="00C61537" w:rsidRDefault="00C61537" w:rsidP="006B1A72">
      <w:pPr>
        <w:spacing w:after="0" w:line="240" w:lineRule="auto"/>
        <w:rPr>
          <w:b/>
          <w:bCs/>
          <w:i/>
          <w:iCs/>
        </w:rPr>
      </w:pPr>
    </w:p>
    <w:p w14:paraId="15A6D35C" w14:textId="77777777" w:rsidR="00C61537" w:rsidRDefault="004C6306" w:rsidP="00C61537">
      <w:pPr>
        <w:spacing w:after="0" w:line="240" w:lineRule="auto"/>
        <w:jc w:val="both"/>
      </w:pPr>
      <w:r w:rsidRPr="004C6306">
        <w:t xml:space="preserve">The Board initiated the concept of a </w:t>
      </w:r>
      <w:r w:rsidR="00280529" w:rsidRPr="004C6306">
        <w:t xml:space="preserve">Parent </w:t>
      </w:r>
      <w:r w:rsidR="00CC64D1" w:rsidRPr="004C6306">
        <w:t>S</w:t>
      </w:r>
      <w:r w:rsidR="00280529" w:rsidRPr="004C6306">
        <w:t xml:space="preserve">kills </w:t>
      </w:r>
      <w:r w:rsidR="00CC64D1" w:rsidRPr="004C6306">
        <w:t>R</w:t>
      </w:r>
      <w:r w:rsidR="00280529" w:rsidRPr="004C6306">
        <w:t>egister</w:t>
      </w:r>
      <w:r w:rsidRPr="004C6306">
        <w:t xml:space="preserve"> </w:t>
      </w:r>
      <w:proofErr w:type="spellStart"/>
      <w:r w:rsidRPr="004C6306">
        <w:t>n</w:t>
      </w:r>
      <w:proofErr w:type="spellEnd"/>
      <w:r w:rsidRPr="004C6306">
        <w:t xml:space="preserve"> 2020. This was designed to enable teachers and students to access parent expertise for the purpose of augmenting learning programs or future pathways planning. </w:t>
      </w:r>
    </w:p>
    <w:p w14:paraId="7CAAB5AD" w14:textId="77777777" w:rsidR="00C61537" w:rsidRDefault="00C61537" w:rsidP="00C61537">
      <w:pPr>
        <w:spacing w:after="0" w:line="240" w:lineRule="auto"/>
        <w:jc w:val="both"/>
      </w:pPr>
    </w:p>
    <w:p w14:paraId="3201B1F4" w14:textId="77777777" w:rsidR="00C61537" w:rsidRDefault="004C6306" w:rsidP="00C61537">
      <w:pPr>
        <w:spacing w:after="0" w:line="240" w:lineRule="auto"/>
        <w:jc w:val="both"/>
      </w:pPr>
      <w:r w:rsidRPr="004C6306">
        <w:t>The concept was trialled through senior maths and science classes, with 19 parents and community members presenting individual sessions on how maths and science is used in their profession.</w:t>
      </w:r>
      <w:r>
        <w:t xml:space="preserve"> </w:t>
      </w:r>
      <w:r w:rsidRPr="00B73C02">
        <w:t xml:space="preserve">The school’s program of Parent Forums and Parent Support Group meetings was </w:t>
      </w:r>
      <w:r w:rsidR="00B73C02" w:rsidRPr="00B73C02">
        <w:t>suspended</w:t>
      </w:r>
      <w:r w:rsidRPr="00B73C02">
        <w:t xml:space="preserve"> </w:t>
      </w:r>
      <w:r w:rsidR="00B73C02" w:rsidRPr="00B73C02">
        <w:t>for parts of 2020 due to the pandemic</w:t>
      </w:r>
      <w:r w:rsidRPr="00B73C02">
        <w:t xml:space="preserve">. </w:t>
      </w:r>
    </w:p>
    <w:p w14:paraId="62A1E8EF" w14:textId="77777777" w:rsidR="00C61537" w:rsidRDefault="00C61537" w:rsidP="00C61537">
      <w:pPr>
        <w:spacing w:after="0" w:line="240" w:lineRule="auto"/>
        <w:jc w:val="both"/>
      </w:pPr>
    </w:p>
    <w:p w14:paraId="2035BE7A" w14:textId="7CF4FC72" w:rsidR="0003391C" w:rsidRDefault="00B73C02" w:rsidP="00A85346">
      <w:pPr>
        <w:spacing w:after="0" w:line="240" w:lineRule="auto"/>
        <w:jc w:val="both"/>
      </w:pPr>
      <w:r w:rsidRPr="00B73C02">
        <w:t>I</w:t>
      </w:r>
      <w:r w:rsidR="00C61537">
        <w:t>n</w:t>
      </w:r>
      <w:r w:rsidRPr="00B73C02">
        <w:t xml:space="preserve"> the latter part of th</w:t>
      </w:r>
      <w:r>
        <w:t>e</w:t>
      </w:r>
      <w:r w:rsidRPr="00B73C02">
        <w:t xml:space="preserve"> year </w:t>
      </w:r>
      <w:r>
        <w:t>parents were</w:t>
      </w:r>
      <w:r w:rsidRPr="00B73C02">
        <w:t xml:space="preserve"> invite</w:t>
      </w:r>
      <w:r>
        <w:t>d</w:t>
      </w:r>
      <w:r w:rsidRPr="00B73C02">
        <w:t xml:space="preserve"> back into the school for </w:t>
      </w:r>
      <w:r w:rsidR="004C6306" w:rsidRPr="00B73C02">
        <w:t xml:space="preserve">Parent </w:t>
      </w:r>
      <w:r w:rsidRPr="00B73C02">
        <w:t>S</w:t>
      </w:r>
      <w:r w:rsidR="004C6306" w:rsidRPr="00B73C02">
        <w:t xml:space="preserve">upport </w:t>
      </w:r>
      <w:r w:rsidRPr="00B73C02">
        <w:t>G</w:t>
      </w:r>
      <w:r w:rsidR="004C6306" w:rsidRPr="00B73C02">
        <w:t>roup</w:t>
      </w:r>
      <w:r w:rsidRPr="00B73C02">
        <w:t xml:space="preserve"> sessions and key forums such as </w:t>
      </w:r>
      <w:r w:rsidR="00C61537">
        <w:t>Y</w:t>
      </w:r>
      <w:r w:rsidRPr="00B73C02">
        <w:t xml:space="preserve">ear 6 transition. </w:t>
      </w:r>
      <w:r>
        <w:t>A return from COVID survey was undertaken with students, staff and families to gauge both successes and areas requiring more attention upon return to</w:t>
      </w:r>
      <w:r w:rsidR="005E78B6">
        <w:t xml:space="preserve"> </w:t>
      </w:r>
      <w:proofErr w:type="gramStart"/>
      <w:r w:rsidR="005E78B6">
        <w:t>face to face</w:t>
      </w:r>
      <w:proofErr w:type="gramEnd"/>
      <w:r>
        <w:t xml:space="preserve"> </w:t>
      </w:r>
      <w:r w:rsidR="005E78B6">
        <w:t>delivery</w:t>
      </w:r>
      <w:r>
        <w:t xml:space="preserve">.  </w:t>
      </w:r>
    </w:p>
    <w:p w14:paraId="48D9126E" w14:textId="77777777" w:rsidR="0062020B" w:rsidRPr="00D51714" w:rsidRDefault="00CF7818" w:rsidP="0017375F">
      <w:pPr>
        <w:pStyle w:val="Heading1"/>
      </w:pPr>
      <w:bookmarkStart w:id="5" w:name="_Toc33441620"/>
      <w:r>
        <w:t xml:space="preserve">School </w:t>
      </w:r>
      <w:r w:rsidR="0062020B" w:rsidRPr="00D51714">
        <w:t>Context</w:t>
      </w:r>
      <w:bookmarkEnd w:id="5"/>
    </w:p>
    <w:p w14:paraId="13E46D70" w14:textId="12C62D79" w:rsidR="00490AC5" w:rsidRDefault="00490AC5" w:rsidP="00A85346">
      <w:pPr>
        <w:pStyle w:val="BodyText"/>
        <w:jc w:val="both"/>
        <w:rPr>
          <w:rFonts w:cstheme="minorHAnsi"/>
          <w:color w:val="333333"/>
        </w:rPr>
      </w:pPr>
      <w:r w:rsidRPr="00BA110A">
        <w:rPr>
          <w:rFonts w:cstheme="minorHAnsi"/>
          <w:color w:val="333333"/>
        </w:rPr>
        <w:t xml:space="preserve">ADHS is a </w:t>
      </w:r>
      <w:r w:rsidR="00C61537">
        <w:rPr>
          <w:rFonts w:cstheme="minorHAnsi"/>
          <w:color w:val="333333"/>
        </w:rPr>
        <w:t>Y</w:t>
      </w:r>
      <w:r w:rsidRPr="00BA110A">
        <w:rPr>
          <w:rFonts w:cstheme="minorHAnsi"/>
          <w:color w:val="333333"/>
        </w:rPr>
        <w:t>ear 7-10 high school located in the suburb of Deakin</w:t>
      </w:r>
      <w:r>
        <w:rPr>
          <w:rFonts w:cstheme="minorHAnsi"/>
          <w:color w:val="333333"/>
        </w:rPr>
        <w:t xml:space="preserve"> in the Australian Capital Territory</w:t>
      </w:r>
      <w:r w:rsidRPr="00BA110A">
        <w:rPr>
          <w:rFonts w:cstheme="minorHAnsi"/>
          <w:color w:val="333333"/>
        </w:rPr>
        <w:t xml:space="preserve">. Established in 1966 and with an enrolment of </w:t>
      </w:r>
      <w:r w:rsidRPr="00490AC5">
        <w:rPr>
          <w:rFonts w:cstheme="minorHAnsi"/>
        </w:rPr>
        <w:t xml:space="preserve">877, </w:t>
      </w:r>
      <w:r w:rsidRPr="00BA110A">
        <w:rPr>
          <w:rFonts w:cstheme="minorHAnsi"/>
          <w:color w:val="333333"/>
        </w:rPr>
        <w:t xml:space="preserve">ADHS draws students from </w:t>
      </w:r>
      <w:r>
        <w:rPr>
          <w:rFonts w:cstheme="minorHAnsi"/>
          <w:color w:val="333333"/>
        </w:rPr>
        <w:t>many</w:t>
      </w:r>
      <w:r w:rsidRPr="00BA110A">
        <w:rPr>
          <w:rFonts w:cstheme="minorHAnsi"/>
          <w:color w:val="333333"/>
        </w:rPr>
        <w:t xml:space="preserve"> different cultural backgrounds. The school community values the diversity of its population and celebrates the advantages that this diversity brings to the school. ADHS </w:t>
      </w:r>
      <w:r w:rsidR="00301071">
        <w:rPr>
          <w:rFonts w:cstheme="minorHAnsi"/>
          <w:color w:val="333333"/>
        </w:rPr>
        <w:t xml:space="preserve">seeks to </w:t>
      </w:r>
      <w:r w:rsidRPr="00BA110A">
        <w:rPr>
          <w:rFonts w:cstheme="minorHAnsi"/>
          <w:color w:val="333333"/>
        </w:rPr>
        <w:t xml:space="preserve">enrich student lives through innovative education, a pursuit of excellence in learning, and the celebration of personal success. Together we engage with the community and work to develop creative and confident young people. Our school values of </w:t>
      </w:r>
      <w:r w:rsidR="00C61537" w:rsidRPr="00A85346">
        <w:rPr>
          <w:rFonts w:cstheme="minorHAnsi"/>
          <w:i/>
          <w:iCs/>
          <w:color w:val="333333"/>
        </w:rPr>
        <w:t xml:space="preserve">Excellence, Respect, Responsibility, </w:t>
      </w:r>
      <w:r w:rsidR="00C61537" w:rsidRPr="00A85346">
        <w:rPr>
          <w:rFonts w:cstheme="minorHAnsi"/>
          <w:color w:val="333333"/>
        </w:rPr>
        <w:t xml:space="preserve">and </w:t>
      </w:r>
      <w:r w:rsidR="00C61537" w:rsidRPr="00A85346">
        <w:rPr>
          <w:rFonts w:cstheme="minorHAnsi"/>
          <w:i/>
          <w:iCs/>
          <w:color w:val="333333"/>
        </w:rPr>
        <w:t>Community</w:t>
      </w:r>
      <w:r w:rsidR="00C61537" w:rsidRPr="00BA110A">
        <w:rPr>
          <w:rFonts w:cstheme="minorHAnsi"/>
          <w:color w:val="333333"/>
        </w:rPr>
        <w:t xml:space="preserve"> </w:t>
      </w:r>
      <w:r w:rsidRPr="00BA110A">
        <w:rPr>
          <w:rFonts w:cstheme="minorHAnsi"/>
          <w:color w:val="333333"/>
        </w:rPr>
        <w:t xml:space="preserve">are mirrored in our learning programs, our policies and in the overall culture of the school. </w:t>
      </w:r>
    </w:p>
    <w:p w14:paraId="4CF0F492" w14:textId="46385DB1" w:rsidR="00C96412" w:rsidRDefault="00490AC5" w:rsidP="00C61537">
      <w:pPr>
        <w:pStyle w:val="BodyText"/>
        <w:jc w:val="both"/>
        <w:rPr>
          <w:rFonts w:cstheme="minorHAnsi"/>
          <w:color w:val="333333"/>
        </w:rPr>
      </w:pPr>
      <w:r w:rsidRPr="00BA110A">
        <w:rPr>
          <w:rFonts w:cstheme="minorHAnsi"/>
          <w:color w:val="333333"/>
        </w:rPr>
        <w:t xml:space="preserve">The school promotes the development of individuals through a broad range of learning experiences. These include a strong core curriculum of English, Maths, Humanities and the Social Sciences, Science, Languages (French, Japanese, Italian </w:t>
      </w:r>
      <w:r w:rsidR="00C96412">
        <w:rPr>
          <w:rFonts w:cstheme="minorHAnsi"/>
          <w:color w:val="333333"/>
        </w:rPr>
        <w:t xml:space="preserve">and </w:t>
      </w:r>
      <w:r w:rsidRPr="00BA110A">
        <w:rPr>
          <w:rFonts w:cstheme="minorHAnsi"/>
          <w:color w:val="333333"/>
        </w:rPr>
        <w:t xml:space="preserve">Indonesian), and PE </w:t>
      </w:r>
      <w:r w:rsidR="00C96412">
        <w:rPr>
          <w:rFonts w:cstheme="minorHAnsi"/>
          <w:color w:val="333333"/>
        </w:rPr>
        <w:t xml:space="preserve">and </w:t>
      </w:r>
      <w:r w:rsidRPr="00BA110A">
        <w:rPr>
          <w:rFonts w:cstheme="minorHAnsi"/>
          <w:color w:val="333333"/>
        </w:rPr>
        <w:t>Health, and a diverse elective curriculum in</w:t>
      </w:r>
      <w:r>
        <w:rPr>
          <w:rFonts w:cstheme="minorHAnsi"/>
          <w:color w:val="333333"/>
        </w:rPr>
        <w:t xml:space="preserve"> </w:t>
      </w:r>
      <w:r w:rsidRPr="00BA110A">
        <w:rPr>
          <w:rFonts w:cstheme="minorHAnsi"/>
          <w:color w:val="333333"/>
        </w:rPr>
        <w:t>Technology and the Arts.</w:t>
      </w:r>
    </w:p>
    <w:p w14:paraId="6B4E7A91" w14:textId="7B6F2E75" w:rsidR="00490AC5" w:rsidRDefault="00490AC5" w:rsidP="00A85346">
      <w:pPr>
        <w:pStyle w:val="BodyText"/>
        <w:jc w:val="both"/>
        <w:rPr>
          <w:rFonts w:cstheme="minorHAnsi"/>
          <w:color w:val="333333"/>
        </w:rPr>
      </w:pPr>
      <w:r w:rsidRPr="00BA110A">
        <w:rPr>
          <w:rFonts w:cstheme="minorHAnsi"/>
          <w:color w:val="333333"/>
        </w:rPr>
        <w:t xml:space="preserve">Students </w:t>
      </w:r>
      <w:r w:rsidR="00091019">
        <w:rPr>
          <w:rFonts w:cstheme="minorHAnsi"/>
          <w:color w:val="333333"/>
        </w:rPr>
        <w:t>have access</w:t>
      </w:r>
      <w:r w:rsidRPr="00BA110A">
        <w:rPr>
          <w:rFonts w:cstheme="minorHAnsi"/>
          <w:color w:val="333333"/>
        </w:rPr>
        <w:t xml:space="preserve"> to</w:t>
      </w:r>
      <w:r w:rsidR="00091019">
        <w:rPr>
          <w:rFonts w:cstheme="minorHAnsi"/>
          <w:color w:val="333333"/>
        </w:rPr>
        <w:t xml:space="preserve"> a range of programs to meet both</w:t>
      </w:r>
      <w:r w:rsidRPr="00BA110A">
        <w:rPr>
          <w:rFonts w:cstheme="minorHAnsi"/>
          <w:color w:val="333333"/>
        </w:rPr>
        <w:t xml:space="preserve"> aptitude and interest, including the Unicorn program (for identified gifted and talented students), </w:t>
      </w:r>
      <w:r w:rsidR="00091019">
        <w:rPr>
          <w:rFonts w:cstheme="minorHAnsi"/>
          <w:color w:val="333333"/>
        </w:rPr>
        <w:t>e</w:t>
      </w:r>
      <w:r w:rsidRPr="00BA110A">
        <w:rPr>
          <w:rFonts w:cstheme="minorHAnsi"/>
          <w:color w:val="333333"/>
        </w:rPr>
        <w:t xml:space="preserve">xtension and flexible and personalised learning pathways. </w:t>
      </w:r>
      <w:r w:rsidR="00301071" w:rsidRPr="00BA110A">
        <w:rPr>
          <w:rFonts w:cstheme="minorHAnsi"/>
          <w:color w:val="333333"/>
        </w:rPr>
        <w:t>The school also has an E-Study and Gryphon program that cater for a range of student learning needs, including students requiring specific and individual learning support.</w:t>
      </w:r>
    </w:p>
    <w:p w14:paraId="4C2DB2B6" w14:textId="73563291" w:rsidR="00C96412" w:rsidRDefault="00C96412" w:rsidP="00C96412">
      <w:pPr>
        <w:pStyle w:val="BodyText"/>
        <w:jc w:val="both"/>
        <w:rPr>
          <w:rFonts w:cstheme="minorHAnsi"/>
          <w:color w:val="333333"/>
        </w:rPr>
      </w:pPr>
      <w:r>
        <w:rPr>
          <w:rFonts w:cstheme="minorHAnsi"/>
          <w:color w:val="333333"/>
        </w:rPr>
        <w:t xml:space="preserve">ADHS </w:t>
      </w:r>
      <w:r w:rsidR="00490AC5" w:rsidRPr="00BA110A">
        <w:rPr>
          <w:rFonts w:cstheme="minorHAnsi"/>
          <w:color w:val="333333"/>
        </w:rPr>
        <w:t xml:space="preserve">emphasises restorative practices and a pastoral care program focused developing social and emotional learning skills. The strong co-curricular program includes overseas and national excursions camps and activities that add value to experiential learning. Leadership opportunities are a focus at ADHS for developing confident, </w:t>
      </w:r>
      <w:proofErr w:type="gramStart"/>
      <w:r w:rsidR="00906497" w:rsidRPr="00BA110A">
        <w:rPr>
          <w:rFonts w:cstheme="minorHAnsi"/>
          <w:color w:val="333333"/>
        </w:rPr>
        <w:t>resilient</w:t>
      </w:r>
      <w:proofErr w:type="gramEnd"/>
      <w:r w:rsidR="00490AC5" w:rsidRPr="00BA110A">
        <w:rPr>
          <w:rFonts w:cstheme="minorHAnsi"/>
          <w:color w:val="333333"/>
        </w:rPr>
        <w:t xml:space="preserve"> and compassionate global citizens. </w:t>
      </w:r>
    </w:p>
    <w:p w14:paraId="5919EA0D" w14:textId="477DBF60" w:rsidR="00301071" w:rsidRDefault="00490AC5" w:rsidP="00A85346">
      <w:pPr>
        <w:pStyle w:val="BodyText"/>
        <w:jc w:val="both"/>
        <w:rPr>
          <w:rFonts w:cstheme="minorHAnsi"/>
          <w:color w:val="333333"/>
        </w:rPr>
      </w:pPr>
      <w:r w:rsidRPr="00BA110A">
        <w:rPr>
          <w:rFonts w:cstheme="minorHAnsi"/>
          <w:color w:val="333333"/>
        </w:rPr>
        <w:t xml:space="preserve">The Panthers (boys) and Elements (girls) education programs for </w:t>
      </w:r>
      <w:r w:rsidR="00C96412">
        <w:rPr>
          <w:rFonts w:cstheme="minorHAnsi"/>
          <w:color w:val="333333"/>
        </w:rPr>
        <w:t>Y</w:t>
      </w:r>
      <w:r w:rsidRPr="00BA110A">
        <w:rPr>
          <w:rFonts w:cstheme="minorHAnsi"/>
          <w:color w:val="333333"/>
        </w:rPr>
        <w:t xml:space="preserve">ears 9 </w:t>
      </w:r>
      <w:r w:rsidR="00C96412">
        <w:rPr>
          <w:rFonts w:cstheme="minorHAnsi"/>
          <w:color w:val="333333"/>
        </w:rPr>
        <w:t xml:space="preserve">and </w:t>
      </w:r>
      <w:r w:rsidRPr="00BA110A">
        <w:rPr>
          <w:rFonts w:cstheme="minorHAnsi"/>
          <w:color w:val="333333"/>
        </w:rPr>
        <w:t xml:space="preserve">10 students, a </w:t>
      </w:r>
      <w:r w:rsidR="00C96412">
        <w:rPr>
          <w:rFonts w:cstheme="minorHAnsi"/>
          <w:color w:val="333333"/>
        </w:rPr>
        <w:t>Y</w:t>
      </w:r>
      <w:r w:rsidRPr="00BA110A">
        <w:rPr>
          <w:rFonts w:cstheme="minorHAnsi"/>
          <w:color w:val="333333"/>
        </w:rPr>
        <w:t xml:space="preserve">ear 10 Leadership recognition system, an active Student Executive Group, the Youth Leadership program offering Peer Support to </w:t>
      </w:r>
      <w:r w:rsidR="00C96412">
        <w:rPr>
          <w:rFonts w:cstheme="minorHAnsi"/>
          <w:color w:val="333333"/>
        </w:rPr>
        <w:t>Y</w:t>
      </w:r>
      <w:r w:rsidRPr="00BA110A">
        <w:rPr>
          <w:rFonts w:cstheme="minorHAnsi"/>
          <w:color w:val="333333"/>
        </w:rPr>
        <w:t xml:space="preserve">ear 7 students and an Advanced Outdoor Education program are widely recognised as examples of excellence. The Disability Awareness Program delivered to </w:t>
      </w:r>
      <w:r w:rsidR="00C96412">
        <w:rPr>
          <w:rFonts w:cstheme="minorHAnsi"/>
          <w:color w:val="333333"/>
        </w:rPr>
        <w:t>Y</w:t>
      </w:r>
      <w:r w:rsidRPr="00BA110A">
        <w:rPr>
          <w:rFonts w:cstheme="minorHAnsi"/>
          <w:color w:val="333333"/>
        </w:rPr>
        <w:t xml:space="preserve">ear 10 students in partnership with Woden School is unique in the ACT. </w:t>
      </w:r>
    </w:p>
    <w:p w14:paraId="5D9C544A" w14:textId="77777777" w:rsidR="00301071" w:rsidRDefault="00490AC5" w:rsidP="00A85346">
      <w:pPr>
        <w:pStyle w:val="BodyText"/>
        <w:jc w:val="both"/>
        <w:rPr>
          <w:rFonts w:cstheme="minorHAnsi"/>
          <w:color w:val="333333"/>
        </w:rPr>
      </w:pPr>
      <w:r w:rsidRPr="00BA110A">
        <w:rPr>
          <w:rFonts w:cstheme="minorHAnsi"/>
          <w:color w:val="333333"/>
        </w:rPr>
        <w:t xml:space="preserve">The use of learning technologies is embedded in the teaching and learning environment at ADHS. Every student has a Chromebook and accesses learning resources through the </w:t>
      </w:r>
      <w:r w:rsidR="00301071">
        <w:rPr>
          <w:rFonts w:cstheme="minorHAnsi"/>
          <w:color w:val="333333"/>
        </w:rPr>
        <w:t>networked</w:t>
      </w:r>
      <w:r w:rsidRPr="00BA110A">
        <w:rPr>
          <w:rFonts w:cstheme="minorHAnsi"/>
          <w:color w:val="333333"/>
        </w:rPr>
        <w:t xml:space="preserve"> environment. </w:t>
      </w:r>
      <w:r w:rsidR="00301071">
        <w:rPr>
          <w:rFonts w:cstheme="minorHAnsi"/>
          <w:color w:val="333333"/>
        </w:rPr>
        <w:t xml:space="preserve">The </w:t>
      </w:r>
      <w:r w:rsidRPr="00BA110A">
        <w:rPr>
          <w:rFonts w:cstheme="minorHAnsi"/>
          <w:color w:val="333333"/>
        </w:rPr>
        <w:t xml:space="preserve">Google </w:t>
      </w:r>
      <w:r>
        <w:rPr>
          <w:rFonts w:cstheme="minorHAnsi"/>
          <w:color w:val="333333"/>
        </w:rPr>
        <w:t xml:space="preserve">G Suite </w:t>
      </w:r>
      <w:r w:rsidRPr="00BA110A">
        <w:rPr>
          <w:rFonts w:cstheme="minorHAnsi"/>
          <w:color w:val="333333"/>
        </w:rPr>
        <w:t>is the online learning management system used across all classes</w:t>
      </w:r>
      <w:r>
        <w:rPr>
          <w:rFonts w:cstheme="minorHAnsi"/>
          <w:color w:val="333333"/>
        </w:rPr>
        <w:t xml:space="preserve"> </w:t>
      </w:r>
      <w:r w:rsidRPr="00BA110A">
        <w:rPr>
          <w:rFonts w:cstheme="minorHAnsi"/>
          <w:color w:val="333333"/>
        </w:rPr>
        <w:t xml:space="preserve">to issue materials, check student </w:t>
      </w:r>
      <w:proofErr w:type="gramStart"/>
      <w:r w:rsidRPr="00BA110A">
        <w:rPr>
          <w:rFonts w:cstheme="minorHAnsi"/>
          <w:color w:val="333333"/>
        </w:rPr>
        <w:t>progress</w:t>
      </w:r>
      <w:proofErr w:type="gramEnd"/>
      <w:r w:rsidRPr="00BA110A">
        <w:rPr>
          <w:rFonts w:cstheme="minorHAnsi"/>
          <w:color w:val="333333"/>
        </w:rPr>
        <w:t xml:space="preserve"> and provide feedback </w:t>
      </w:r>
      <w:r>
        <w:rPr>
          <w:rFonts w:cstheme="minorHAnsi"/>
          <w:color w:val="333333"/>
        </w:rPr>
        <w:t>for</w:t>
      </w:r>
      <w:r w:rsidRPr="00BA110A">
        <w:rPr>
          <w:rFonts w:cstheme="minorHAnsi"/>
          <w:color w:val="333333"/>
        </w:rPr>
        <w:t xml:space="preserve"> learning. </w:t>
      </w:r>
    </w:p>
    <w:p w14:paraId="1A1C6244" w14:textId="77777777" w:rsidR="00301071" w:rsidRDefault="00490AC5" w:rsidP="00A85346">
      <w:pPr>
        <w:pStyle w:val="BodyText"/>
        <w:jc w:val="both"/>
        <w:rPr>
          <w:rFonts w:cstheme="minorHAnsi"/>
          <w:color w:val="333333"/>
        </w:rPr>
      </w:pPr>
      <w:r w:rsidRPr="00BA110A">
        <w:rPr>
          <w:rFonts w:cstheme="minorHAnsi"/>
          <w:color w:val="333333"/>
        </w:rPr>
        <w:t xml:space="preserve">Strategies to improve literacy and numeracy have included a focus on quality teaching, building the capacity of staff to effectively utilise reading strategies across all curriculum areas, and targeted intervention support for all students identified through annual school-based numeracy and literacy testing. </w:t>
      </w:r>
    </w:p>
    <w:p w14:paraId="3C9CB438" w14:textId="515A8E92" w:rsidR="00490AC5" w:rsidRPr="00BA110A" w:rsidRDefault="00490AC5" w:rsidP="00A85346">
      <w:pPr>
        <w:pStyle w:val="BodyText"/>
        <w:jc w:val="both"/>
        <w:rPr>
          <w:rFonts w:cstheme="minorHAnsi"/>
        </w:rPr>
      </w:pPr>
      <w:r w:rsidRPr="00BA110A">
        <w:rPr>
          <w:rFonts w:cstheme="minorHAnsi"/>
          <w:color w:val="333333"/>
        </w:rPr>
        <w:t>Students at ADHS value having diverse opportunities in a positive and inclusive atmosphere where everyone’s individuality is respected. ADHS values the active and supportive relationships with its parents and carers and the inclusive and friendly relationships that exist in the school.</w:t>
      </w:r>
    </w:p>
    <w:p w14:paraId="3323319A" w14:textId="31E932D4" w:rsidR="006278FB" w:rsidRPr="00D51714" w:rsidRDefault="006278FB" w:rsidP="008828DB">
      <w:pPr>
        <w:pStyle w:val="Heading2"/>
      </w:pPr>
      <w:bookmarkStart w:id="6" w:name="_Toc33441621"/>
      <w:r w:rsidRPr="00D51714">
        <w:t>Student Information</w:t>
      </w:r>
      <w:bookmarkEnd w:id="6"/>
    </w:p>
    <w:p w14:paraId="68329E29" w14:textId="77777777" w:rsidR="00455E2E" w:rsidRDefault="006278FB" w:rsidP="008828DB">
      <w:pPr>
        <w:pStyle w:val="Heading3"/>
      </w:pPr>
      <w:bookmarkStart w:id="7" w:name="_Toc33441622"/>
      <w:r>
        <w:t>Student e</w:t>
      </w:r>
      <w:r w:rsidR="00455E2E">
        <w:t>nrolment</w:t>
      </w:r>
      <w:bookmarkEnd w:id="7"/>
    </w:p>
    <w:p w14:paraId="78EA7417" w14:textId="77777777" w:rsidR="00383EE1" w:rsidRDefault="00265F56">
      <w:pPr>
        <w:spacing w:after="239" w:line="240" w:lineRule="auto"/>
      </w:pPr>
      <w:r>
        <w:rPr>
          <w:rFonts w:ascii="Calibri" w:eastAsia="Calibri" w:hAnsi="Calibri"/>
          <w:color w:val="000000"/>
        </w:rPr>
        <w:t>In this reporting period there were a total of 877 students enrolled at this school.</w:t>
      </w:r>
    </w:p>
    <w:p w14:paraId="55749775" w14:textId="30568429" w:rsidR="00455E2E" w:rsidRPr="00E16DF2" w:rsidRDefault="000A2D68" w:rsidP="002B1940">
      <w:pPr>
        <w:pStyle w:val="TableHeading"/>
      </w:pPr>
      <w:r>
        <w:t>Table: Student e</w:t>
      </w:r>
      <w:r w:rsidR="00026871">
        <w:t>nrolment</w:t>
      </w:r>
      <w:r w:rsidR="00B127EB">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19"/>
        <w:gridCol w:w="2976"/>
      </w:tblGrid>
      <w:tr w:rsidR="00383EE1" w14:paraId="78CB10DD" w14:textId="77777777" w:rsidTr="00A85346">
        <w:trPr>
          <w:trHeight w:val="194"/>
        </w:trPr>
        <w:tc>
          <w:tcPr>
            <w:tcW w:w="381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39" w:type="dxa"/>
              <w:left w:w="39" w:type="dxa"/>
              <w:bottom w:w="39" w:type="dxa"/>
              <w:right w:w="39" w:type="dxa"/>
            </w:tcMar>
            <w:vAlign w:val="center"/>
          </w:tcPr>
          <w:p w14:paraId="74E33C24" w14:textId="77777777" w:rsidR="00383EE1" w:rsidRDefault="00265F56">
            <w:pPr>
              <w:spacing w:after="0" w:line="240" w:lineRule="auto"/>
            </w:pPr>
            <w:r>
              <w:rPr>
                <w:rFonts w:ascii="Calibri" w:eastAsia="Calibri" w:hAnsi="Calibri"/>
                <w:b/>
                <w:color w:val="000000"/>
              </w:rPr>
              <w:t>Student type</w:t>
            </w:r>
          </w:p>
        </w:tc>
        <w:tc>
          <w:tcPr>
            <w:tcW w:w="297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39" w:type="dxa"/>
              <w:left w:w="39" w:type="dxa"/>
              <w:bottom w:w="39" w:type="dxa"/>
              <w:right w:w="39" w:type="dxa"/>
            </w:tcMar>
            <w:vAlign w:val="center"/>
          </w:tcPr>
          <w:p w14:paraId="4C872CB6" w14:textId="77777777" w:rsidR="00383EE1" w:rsidRDefault="00265F56" w:rsidP="00A85346">
            <w:pPr>
              <w:spacing w:after="0" w:line="240" w:lineRule="auto"/>
              <w:jc w:val="center"/>
            </w:pPr>
            <w:r>
              <w:rPr>
                <w:rFonts w:ascii="Calibri" w:eastAsia="Calibri" w:hAnsi="Calibri"/>
                <w:b/>
                <w:color w:val="000000"/>
              </w:rPr>
              <w:t>Number of students</w:t>
            </w:r>
          </w:p>
        </w:tc>
      </w:tr>
      <w:tr w:rsidR="00383EE1" w14:paraId="7ED2911D" w14:textId="77777777" w:rsidTr="00A85346">
        <w:trPr>
          <w:trHeight w:val="194"/>
        </w:trPr>
        <w:tc>
          <w:tcPr>
            <w:tcW w:w="3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152EAD1" w14:textId="77777777" w:rsidR="00383EE1" w:rsidRDefault="00265F56">
            <w:pPr>
              <w:spacing w:after="0" w:line="240" w:lineRule="auto"/>
            </w:pPr>
            <w:r>
              <w:rPr>
                <w:rFonts w:ascii="Calibri" w:eastAsia="Calibri" w:hAnsi="Calibri"/>
                <w:color w:val="000000"/>
              </w:rPr>
              <w:t>Gender - Male</w:t>
            </w:r>
          </w:p>
        </w:tc>
        <w:tc>
          <w:tcPr>
            <w:tcW w:w="2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5072993" w14:textId="77777777" w:rsidR="00383EE1" w:rsidRDefault="00265F56" w:rsidP="00A85346">
            <w:pPr>
              <w:spacing w:after="0" w:line="240" w:lineRule="auto"/>
              <w:jc w:val="center"/>
            </w:pPr>
            <w:r>
              <w:rPr>
                <w:rFonts w:ascii="Calibri" w:eastAsia="Calibri" w:hAnsi="Calibri"/>
                <w:color w:val="000000"/>
              </w:rPr>
              <w:t>491</w:t>
            </w:r>
          </w:p>
        </w:tc>
      </w:tr>
      <w:tr w:rsidR="00383EE1" w14:paraId="25EE4AFF" w14:textId="77777777" w:rsidTr="00A85346">
        <w:trPr>
          <w:trHeight w:val="194"/>
        </w:trPr>
        <w:tc>
          <w:tcPr>
            <w:tcW w:w="3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F1605E3" w14:textId="77777777" w:rsidR="00383EE1" w:rsidRDefault="00265F56">
            <w:pPr>
              <w:spacing w:after="0" w:line="240" w:lineRule="auto"/>
            </w:pPr>
            <w:r>
              <w:rPr>
                <w:rFonts w:ascii="Calibri" w:eastAsia="Calibri" w:hAnsi="Calibri"/>
                <w:color w:val="000000"/>
              </w:rPr>
              <w:t>Gender - Female</w:t>
            </w:r>
          </w:p>
        </w:tc>
        <w:tc>
          <w:tcPr>
            <w:tcW w:w="2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AECB526" w14:textId="77777777" w:rsidR="00383EE1" w:rsidRDefault="00265F56" w:rsidP="00A85346">
            <w:pPr>
              <w:spacing w:after="0" w:line="240" w:lineRule="auto"/>
              <w:jc w:val="center"/>
            </w:pPr>
            <w:r>
              <w:rPr>
                <w:rFonts w:ascii="Calibri" w:eastAsia="Calibri" w:hAnsi="Calibri"/>
                <w:color w:val="000000"/>
              </w:rPr>
              <w:t>386</w:t>
            </w:r>
          </w:p>
        </w:tc>
      </w:tr>
      <w:tr w:rsidR="00383EE1" w14:paraId="5F25BE5C" w14:textId="77777777" w:rsidTr="00A85346">
        <w:trPr>
          <w:trHeight w:val="262"/>
        </w:trPr>
        <w:tc>
          <w:tcPr>
            <w:tcW w:w="3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1BFEA75" w14:textId="0218E600" w:rsidR="00383EE1" w:rsidRDefault="00265F56">
            <w:pPr>
              <w:spacing w:after="0" w:line="240" w:lineRule="auto"/>
            </w:pPr>
            <w:r>
              <w:rPr>
                <w:rFonts w:ascii="Calibri" w:eastAsia="Calibri" w:hAnsi="Calibri"/>
                <w:color w:val="000000"/>
              </w:rPr>
              <w:t>Gender - Non-binary or other</w:t>
            </w:r>
          </w:p>
        </w:tc>
        <w:tc>
          <w:tcPr>
            <w:tcW w:w="2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9271D4" w14:textId="77777777" w:rsidR="00383EE1" w:rsidRDefault="00265F56" w:rsidP="00A85346">
            <w:pPr>
              <w:spacing w:after="0" w:line="240" w:lineRule="auto"/>
              <w:jc w:val="center"/>
            </w:pPr>
            <w:r>
              <w:rPr>
                <w:rFonts w:ascii="Calibri" w:eastAsia="Calibri" w:hAnsi="Calibri"/>
                <w:color w:val="000000"/>
              </w:rPr>
              <w:t>0</w:t>
            </w:r>
          </w:p>
        </w:tc>
      </w:tr>
      <w:tr w:rsidR="00383EE1" w14:paraId="14DBE4BF" w14:textId="77777777" w:rsidTr="00A85346">
        <w:trPr>
          <w:trHeight w:val="194"/>
        </w:trPr>
        <w:tc>
          <w:tcPr>
            <w:tcW w:w="3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04C270" w14:textId="77777777" w:rsidR="00383EE1" w:rsidRDefault="00265F56">
            <w:pPr>
              <w:spacing w:after="0" w:line="240" w:lineRule="auto"/>
            </w:pPr>
            <w:r>
              <w:rPr>
                <w:rFonts w:ascii="Calibri" w:eastAsia="Calibri" w:hAnsi="Calibri"/>
                <w:color w:val="000000"/>
              </w:rPr>
              <w:t>Aboriginal and Torres Strait Islander</w:t>
            </w:r>
          </w:p>
        </w:tc>
        <w:tc>
          <w:tcPr>
            <w:tcW w:w="2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A4158F" w14:textId="77777777" w:rsidR="00383EE1" w:rsidRDefault="00265F56" w:rsidP="00A85346">
            <w:pPr>
              <w:spacing w:after="0" w:line="240" w:lineRule="auto"/>
              <w:jc w:val="center"/>
            </w:pPr>
            <w:r>
              <w:rPr>
                <w:rFonts w:ascii="Calibri" w:eastAsia="Calibri" w:hAnsi="Calibri"/>
                <w:color w:val="000000"/>
              </w:rPr>
              <w:t>24</w:t>
            </w:r>
          </w:p>
        </w:tc>
      </w:tr>
      <w:tr w:rsidR="00383EE1" w14:paraId="30BBAC99" w14:textId="77777777" w:rsidTr="00A85346">
        <w:trPr>
          <w:trHeight w:val="194"/>
        </w:trPr>
        <w:tc>
          <w:tcPr>
            <w:tcW w:w="38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2E3260A" w14:textId="77777777" w:rsidR="00383EE1" w:rsidRDefault="00265F56">
            <w:pPr>
              <w:spacing w:after="0" w:line="240" w:lineRule="auto"/>
            </w:pPr>
            <w:r>
              <w:rPr>
                <w:rFonts w:ascii="Calibri" w:eastAsia="Calibri" w:hAnsi="Calibri"/>
                <w:color w:val="000000"/>
              </w:rPr>
              <w:t>LBOTE**</w:t>
            </w:r>
          </w:p>
        </w:tc>
        <w:tc>
          <w:tcPr>
            <w:tcW w:w="29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F371F61" w14:textId="77777777" w:rsidR="00383EE1" w:rsidRDefault="00265F56" w:rsidP="00A85346">
            <w:pPr>
              <w:spacing w:after="0" w:line="240" w:lineRule="auto"/>
              <w:jc w:val="center"/>
            </w:pPr>
            <w:r>
              <w:rPr>
                <w:rFonts w:ascii="Calibri" w:eastAsia="Calibri" w:hAnsi="Calibri"/>
                <w:color w:val="000000"/>
              </w:rPr>
              <w:t>257</w:t>
            </w:r>
          </w:p>
        </w:tc>
      </w:tr>
    </w:tbl>
    <w:p w14:paraId="2AD933D6"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2497B197" w14:textId="7F5BB275" w:rsidR="00F2665B" w:rsidRDefault="00F2665B" w:rsidP="001D5B5F">
      <w:pPr>
        <w:pStyle w:val="Caption"/>
        <w:spacing w:after="0"/>
      </w:pPr>
      <w:r w:rsidRPr="00F2665B">
        <w:t>* To protect personally identifiable information any figures less than six are not reported.</w:t>
      </w:r>
    </w:p>
    <w:p w14:paraId="318F2F6A" w14:textId="28A387A6" w:rsidR="001D5B5F" w:rsidRDefault="00C602AE" w:rsidP="001D5B5F">
      <w:pPr>
        <w:pStyle w:val="Caption"/>
        <w:spacing w:after="0"/>
      </w:pPr>
      <w:r w:rsidRPr="00026871">
        <w:t>*</w:t>
      </w:r>
      <w:r w:rsidR="00CC1E77">
        <w:t xml:space="preserve">* </w:t>
      </w:r>
      <w:r w:rsidRPr="00026871">
        <w:t>Language Background Other Than English</w:t>
      </w:r>
    </w:p>
    <w:p w14:paraId="5D1AC288" w14:textId="3AF2B4C4" w:rsidR="00455E2E" w:rsidRDefault="00455E2E" w:rsidP="00026871">
      <w:pPr>
        <w:pStyle w:val="Caption"/>
      </w:pPr>
    </w:p>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66A5D11E" w14:textId="77777777" w:rsidR="008408E7" w:rsidRDefault="00AB3D92" w:rsidP="002A4724">
          <w:pPr>
            <w:pStyle w:val="Heading3"/>
          </w:pPr>
          <w:r w:rsidRPr="00D51714">
            <w:t>Student attendance</w:t>
          </w:r>
        </w:p>
      </w:sdtContent>
    </w:sdt>
    <w:sdt>
      <w:sdtPr>
        <w:alias w:val="deleteBlockE5"/>
        <w:tag w:val="deleteBlockE5"/>
        <w:id w:val="1077412637"/>
        <w:placeholder>
          <w:docPart w:val="DefaultPlaceholder_-1854013440"/>
        </w:placeholder>
      </w:sdtPr>
      <w:sdtEndPr/>
      <w:sdtContent>
        <w:p w14:paraId="02545374" w14:textId="77777777" w:rsidR="008408E7" w:rsidRDefault="00EA61ED" w:rsidP="00A85346">
          <w:pPr>
            <w:pStyle w:val="BodyText"/>
            <w:jc w:val="both"/>
          </w:pPr>
          <w:proofErr w:type="gramStart"/>
          <w:r w:rsidRPr="00EA61ED">
            <w:t>Due to the effects</w:t>
          </w:r>
          <w:proofErr w:type="gramEnd"/>
          <w:r w:rsidRPr="00EA61ED">
            <w:t xml:space="preserve"> of the COVID-19 pandemic, 2020 attendance data has not been published in the Annual School Board Report.</w:t>
          </w:r>
        </w:p>
      </w:sdtContent>
    </w:sdt>
    <w:p w14:paraId="78123DAA" w14:textId="77777777" w:rsidR="009B3D02" w:rsidRDefault="00DB12CC" w:rsidP="00DB12CC">
      <w:pPr>
        <w:pStyle w:val="Heading2"/>
      </w:pPr>
      <w:bookmarkStart w:id="8" w:name="_Toc33441624"/>
      <w:bookmarkStart w:id="9" w:name="_Hlk33183265"/>
      <w:r>
        <w:rPr>
          <w:noProof/>
          <w:lang w:eastAsia="en-AU"/>
        </w:rPr>
        <w:t>Supporting attendance and managing non-attendance</w:t>
      </w:r>
      <w:bookmarkEnd w:id="8"/>
    </w:p>
    <w:p w14:paraId="6ED48942" w14:textId="079D4280" w:rsidR="005D1D2C" w:rsidRDefault="00DB12CC" w:rsidP="00A85346">
      <w:pPr>
        <w:pStyle w:val="BodyText"/>
        <w:jc w:val="both"/>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r w:rsidR="00C61537">
        <w:t>regarding</w:t>
      </w:r>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21" w:history="1">
        <w:r w:rsidR="008D0867" w:rsidRPr="00106A08">
          <w:rPr>
            <w:rStyle w:val="Hyperlink"/>
          </w:rPr>
          <w:t>https://www.education.act.gov.au/</w:t>
        </w:r>
      </w:hyperlink>
      <w:r w:rsidR="008D0867">
        <w:t xml:space="preserve"> for further details.</w:t>
      </w:r>
    </w:p>
    <w:p w14:paraId="7DBF95C4" w14:textId="77777777" w:rsidR="009B3D02" w:rsidRPr="008828DB" w:rsidRDefault="009B3D02" w:rsidP="008828DB">
      <w:pPr>
        <w:pStyle w:val="Heading2"/>
      </w:pPr>
      <w:bookmarkStart w:id="11" w:name="_Toc33441625"/>
      <w:bookmarkEnd w:id="9"/>
      <w:bookmarkEnd w:id="10"/>
      <w:r w:rsidRPr="008828DB">
        <w:t>Staff Information</w:t>
      </w:r>
      <w:bookmarkEnd w:id="11"/>
    </w:p>
    <w:p w14:paraId="39E16B0D" w14:textId="77777777" w:rsidR="009B3D02" w:rsidRPr="008828DB" w:rsidRDefault="009B3D02" w:rsidP="008828DB">
      <w:pPr>
        <w:pStyle w:val="Heading3"/>
      </w:pPr>
      <w:bookmarkStart w:id="12" w:name="_Toc33441626"/>
      <w:r w:rsidRPr="008828DB">
        <w:t>Teacher qualifications</w:t>
      </w:r>
      <w:bookmarkEnd w:id="12"/>
    </w:p>
    <w:p w14:paraId="17D4AC77" w14:textId="77777777" w:rsidR="009B3D02" w:rsidRDefault="009B3D02" w:rsidP="00A85346">
      <w:pPr>
        <w:pStyle w:val="BodyText"/>
        <w:jc w:val="both"/>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54E9036E" w14:textId="6231FA02" w:rsidR="00D50489" w:rsidRDefault="00D50489" w:rsidP="00A85346">
      <w:pPr>
        <w:pStyle w:val="BodyText"/>
        <w:numPr>
          <w:ilvl w:val="0"/>
          <w:numId w:val="14"/>
        </w:numPr>
        <w:ind w:left="357" w:hanging="357"/>
        <w:jc w:val="both"/>
      </w:pPr>
      <w:r w:rsidRPr="00D50489">
        <w:rPr>
          <w:b/>
          <w:i/>
        </w:rPr>
        <w:t xml:space="preserve">Full </w:t>
      </w:r>
      <w:r w:rsidR="00C61537">
        <w:rPr>
          <w:b/>
          <w:i/>
        </w:rPr>
        <w:t>R</w:t>
      </w:r>
      <w:r w:rsidRPr="00D50489">
        <w:rPr>
          <w:b/>
          <w:i/>
        </w:rPr>
        <w:t>egistration</w:t>
      </w:r>
      <w:r>
        <w:t xml:space="preserve"> is for teachers with experience working in a registered school in Australia or New Zealand who have been assessed as meeting the Proficient level of the Australian Professional Standards for Teachers.</w:t>
      </w:r>
    </w:p>
    <w:p w14:paraId="0A3587A1" w14:textId="3251127E" w:rsidR="00D50489" w:rsidRPr="009B3D02" w:rsidRDefault="00D50489" w:rsidP="00A85346">
      <w:pPr>
        <w:pStyle w:val="BodyText"/>
        <w:numPr>
          <w:ilvl w:val="0"/>
          <w:numId w:val="14"/>
        </w:numPr>
        <w:ind w:left="357" w:hanging="357"/>
        <w:jc w:val="both"/>
      </w:pPr>
      <w:r w:rsidRPr="00D50489">
        <w:rPr>
          <w:b/>
          <w:i/>
        </w:rPr>
        <w:t xml:space="preserve">Provisional </w:t>
      </w:r>
      <w:r w:rsidR="00C61537">
        <w:rPr>
          <w:b/>
          <w:i/>
        </w:rPr>
        <w:t>R</w:t>
      </w:r>
      <w:r w:rsidRPr="00D50489">
        <w:rPr>
          <w:b/>
          <w:i/>
        </w:rPr>
        <w:t>egistration</w:t>
      </w:r>
      <w:r>
        <w:t xml:space="preserve"> is for newly qualified teachers or teachers who do not have recent experience teaching in a school in Australia and New Zealand. Many teachers moving to Australia from another country apply for Provisional registration.</w:t>
      </w:r>
    </w:p>
    <w:p w14:paraId="42A0D7D9" w14:textId="77777777" w:rsidR="00BD4862" w:rsidRDefault="00BD4862" w:rsidP="00F820A9">
      <w:pPr>
        <w:pStyle w:val="Heading3"/>
      </w:pPr>
      <w:bookmarkStart w:id="13" w:name="_Toc33441627"/>
      <w:r>
        <w:t xml:space="preserve">Workforce </w:t>
      </w:r>
      <w:r w:rsidR="00AF6C29">
        <w:t>c</w:t>
      </w:r>
      <w:r>
        <w:t>omposition</w:t>
      </w:r>
      <w:bookmarkEnd w:id="13"/>
    </w:p>
    <w:p w14:paraId="2F8567B1" w14:textId="5AA48DF1" w:rsidR="00D0145D" w:rsidRDefault="004459C7" w:rsidP="00A85346">
      <w:pPr>
        <w:pStyle w:val="BodyText"/>
        <w:jc w:val="both"/>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w:t>
      </w:r>
      <w:r w:rsidR="00C61537">
        <w:t>ADHS’</w:t>
      </w:r>
      <w:r w:rsidR="00C61537">
        <w:rPr>
          <w:b/>
          <w:i/>
        </w:rPr>
        <w:t xml:space="preserve"> </w:t>
      </w:r>
      <w:r w:rsidR="00BD4862" w:rsidRPr="00BD4862">
        <w:t xml:space="preserve">verified August </w:t>
      </w:r>
      <w:r w:rsidR="00C61537">
        <w:t xml:space="preserve">2020 </w:t>
      </w:r>
      <w:r w:rsidR="00BD4862" w:rsidRPr="00BD4862">
        <w:t xml:space="preserve">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2BE7AC32" w14:textId="77777777" w:rsidR="00D0145D" w:rsidRPr="00D0145D" w:rsidRDefault="00D0145D" w:rsidP="00A85346">
      <w:pPr>
        <w:pStyle w:val="BodyText"/>
        <w:jc w:val="both"/>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71C5CB29"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383EE1" w14:paraId="60512FB1" w14:textId="77777777" w:rsidTr="00A85346">
        <w:trPr>
          <w:trHeight w:val="296"/>
        </w:trPr>
        <w:tc>
          <w:tcPr>
            <w:tcW w:w="780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39" w:type="dxa"/>
              <w:left w:w="39" w:type="dxa"/>
              <w:bottom w:w="39" w:type="dxa"/>
              <w:right w:w="39" w:type="dxa"/>
            </w:tcMar>
          </w:tcPr>
          <w:p w14:paraId="4C0FCB4C" w14:textId="77777777" w:rsidR="00383EE1" w:rsidRDefault="00265F56">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39" w:type="dxa"/>
              <w:left w:w="39" w:type="dxa"/>
              <w:bottom w:w="39" w:type="dxa"/>
              <w:right w:w="39" w:type="dxa"/>
            </w:tcMar>
          </w:tcPr>
          <w:p w14:paraId="14F6EF90" w14:textId="77777777" w:rsidR="00383EE1" w:rsidRDefault="00265F56" w:rsidP="00A85346">
            <w:pPr>
              <w:spacing w:after="0" w:line="240" w:lineRule="auto"/>
              <w:jc w:val="center"/>
            </w:pPr>
            <w:r>
              <w:rPr>
                <w:rFonts w:ascii="Calibri" w:eastAsia="Calibri" w:hAnsi="Calibri"/>
                <w:b/>
                <w:color w:val="000000"/>
              </w:rPr>
              <w:t>TOTAL</w:t>
            </w:r>
          </w:p>
        </w:tc>
      </w:tr>
      <w:tr w:rsidR="00383EE1" w14:paraId="3959FA1E"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F84FA" w14:textId="77777777" w:rsidR="00383EE1" w:rsidRDefault="00265F56">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D1EF8" w14:textId="77777777" w:rsidR="00383EE1" w:rsidRDefault="00265F56" w:rsidP="00A85346">
            <w:pPr>
              <w:spacing w:after="0" w:line="240" w:lineRule="auto"/>
              <w:jc w:val="center"/>
            </w:pPr>
            <w:r>
              <w:rPr>
                <w:rFonts w:ascii="Calibri" w:eastAsia="Calibri" w:hAnsi="Calibri"/>
                <w:color w:val="000000"/>
              </w:rPr>
              <w:t>52.90</w:t>
            </w:r>
          </w:p>
        </w:tc>
      </w:tr>
      <w:tr w:rsidR="00383EE1" w14:paraId="6E589AF4"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D2BA3" w14:textId="77777777" w:rsidR="00383EE1" w:rsidRDefault="00265F56">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FE4C7" w14:textId="77777777" w:rsidR="00383EE1" w:rsidRDefault="00265F56" w:rsidP="00A85346">
            <w:pPr>
              <w:spacing w:after="0" w:line="240" w:lineRule="auto"/>
              <w:jc w:val="center"/>
            </w:pPr>
            <w:r>
              <w:rPr>
                <w:rFonts w:ascii="Calibri" w:eastAsia="Calibri" w:hAnsi="Calibri"/>
                <w:color w:val="000000"/>
              </w:rPr>
              <w:t>6.00</w:t>
            </w:r>
          </w:p>
        </w:tc>
      </w:tr>
      <w:tr w:rsidR="00383EE1" w14:paraId="6109BE9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D7BCC" w14:textId="77777777" w:rsidR="00383EE1" w:rsidRDefault="00265F56">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3365F" w14:textId="77777777" w:rsidR="00383EE1" w:rsidRDefault="00265F56" w:rsidP="00A85346">
            <w:pPr>
              <w:spacing w:after="0" w:line="240" w:lineRule="auto"/>
              <w:jc w:val="center"/>
            </w:pPr>
            <w:r>
              <w:rPr>
                <w:rFonts w:ascii="Calibri" w:eastAsia="Calibri" w:hAnsi="Calibri"/>
                <w:color w:val="000000"/>
              </w:rPr>
              <w:t>21.13</w:t>
            </w:r>
          </w:p>
        </w:tc>
      </w:tr>
    </w:tbl>
    <w:p w14:paraId="4DE280A6"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056E4490" w14:textId="77777777" w:rsidR="004605F8" w:rsidRPr="00E304AA" w:rsidRDefault="004605F8" w:rsidP="003E39C7">
      <w:pPr>
        <w:pStyle w:val="Heading1"/>
      </w:pPr>
      <w:bookmarkStart w:id="14" w:name="_Toc33441628"/>
      <w:r w:rsidRPr="00E304AA">
        <w:t>School Review and Development</w:t>
      </w:r>
      <w:bookmarkEnd w:id="14"/>
    </w:p>
    <w:p w14:paraId="752403B9" w14:textId="0CC93072" w:rsidR="00EA7A58" w:rsidRPr="004605F8" w:rsidRDefault="009265D7" w:rsidP="00A85346">
      <w:pPr>
        <w:pStyle w:val="BodyText"/>
        <w:jc w:val="both"/>
      </w:pPr>
      <w:r w:rsidRPr="009265D7">
        <w:t xml:space="preserve">The ACT Education Directorate’s </w:t>
      </w:r>
      <w:r w:rsidRPr="00A85346">
        <w:rPr>
          <w:i/>
          <w:iCs/>
        </w:rPr>
        <w:t>Strategic Plan 2018-2021</w:t>
      </w:r>
      <w:r w:rsidRPr="009265D7">
        <w:t xml:space="preserve">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01AFD283" w14:textId="25788886" w:rsidR="007E7700" w:rsidRDefault="00C031A8" w:rsidP="00A85346">
      <w:pPr>
        <w:pStyle w:val="BodyText"/>
        <w:jc w:val="both"/>
      </w:pPr>
      <w:r>
        <w:t>Our school</w:t>
      </w:r>
      <w:r w:rsidR="004605F8" w:rsidRPr="004605F8">
        <w:t xml:space="preserve"> was r</w:t>
      </w:r>
      <w:r w:rsidR="00764588">
        <w:t xml:space="preserve">eviewed in </w:t>
      </w:r>
      <w:r w:rsidR="00022062">
        <w:t>2017</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36989C39" w14:textId="77777777" w:rsidR="004605F8" w:rsidRPr="004605F8" w:rsidRDefault="004605F8" w:rsidP="008828DB">
      <w:pPr>
        <w:pStyle w:val="Heading2"/>
      </w:pPr>
      <w:bookmarkStart w:id="15" w:name="_Toc33441629"/>
      <w:r w:rsidRPr="004605F8">
        <w:t>School Satisfaction</w:t>
      </w:r>
      <w:bookmarkEnd w:id="15"/>
    </w:p>
    <w:p w14:paraId="17AE0A41" w14:textId="4F707FD9" w:rsidR="007540A1" w:rsidRDefault="007540A1" w:rsidP="00A85346">
      <w:pPr>
        <w:pStyle w:val="BodyText"/>
        <w:jc w:val="both"/>
      </w:pPr>
      <w:bookmarkStart w:id="16" w:name="_Toc33441630"/>
      <w:r w:rsidRPr="004605F8">
        <w:t xml:space="preserve">Schools use a range </w:t>
      </w:r>
      <w:r>
        <w:t xml:space="preserve">evidence </w:t>
      </w:r>
      <w:r w:rsidRPr="004605F8">
        <w:t xml:space="preserve">to gain an understanding of the satisfaction levels of their parents and carers, </w:t>
      </w:r>
      <w:proofErr w:type="gramStart"/>
      <w:r w:rsidRPr="004605F8">
        <w:t>staff</w:t>
      </w:r>
      <w:proofErr w:type="gramEnd"/>
      <w:r w:rsidRPr="004605F8">
        <w:t xml:space="preserve">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 xml:space="preserve">from 2020 students from </w:t>
      </w:r>
      <w:r w:rsidR="00132FE5">
        <w:t>Y</w:t>
      </w:r>
      <w:r>
        <w:t xml:space="preserve">ear 4 and above (previously </w:t>
      </w:r>
      <w:r w:rsidR="005B4859">
        <w:t>Y</w:t>
      </w:r>
      <w:r>
        <w:t>ear 5 and above) through an</w:t>
      </w:r>
      <w:r w:rsidRPr="004605F8">
        <w:t xml:space="preserve"> online survey.</w:t>
      </w:r>
      <w:r>
        <w:t xml:space="preserve"> </w:t>
      </w:r>
    </w:p>
    <w:p w14:paraId="0ACC2766" w14:textId="77777777" w:rsidR="007E7700" w:rsidRPr="00C10798" w:rsidRDefault="004605F8" w:rsidP="008828DB">
      <w:pPr>
        <w:pStyle w:val="Heading2"/>
      </w:pPr>
      <w:r w:rsidRPr="00C10798">
        <w:t>Overall Satisfaction</w:t>
      </w:r>
      <w:bookmarkEnd w:id="16"/>
    </w:p>
    <w:p w14:paraId="551027FB" w14:textId="77777777" w:rsidR="00383EE1" w:rsidRDefault="00265F56" w:rsidP="00A85346">
      <w:pPr>
        <w:spacing w:after="239" w:line="240" w:lineRule="auto"/>
        <w:jc w:val="both"/>
      </w:pPr>
      <w:r>
        <w:rPr>
          <w:rFonts w:ascii="Calibri" w:eastAsia="Calibri" w:hAnsi="Calibri"/>
          <w:color w:val="000000"/>
        </w:rPr>
        <w:t>In this period of reporting, 86% of parents and carers, 85% of staff, and 72% of students at this school indicated they were satisfied with the education provided by the school.</w:t>
      </w:r>
    </w:p>
    <w:p w14:paraId="67DA9D4D" w14:textId="77777777" w:rsidR="007558DB" w:rsidRDefault="00A97DF7" w:rsidP="00A85346">
      <w:pPr>
        <w:pStyle w:val="BodyText"/>
        <w:jc w:val="both"/>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2742227A" w14:textId="18C83037" w:rsidR="00383EE1" w:rsidRDefault="007558DB" w:rsidP="00A85346">
      <w:pPr>
        <w:pStyle w:val="BodyText"/>
        <w:jc w:val="both"/>
      </w:pPr>
      <w:r w:rsidRPr="007558DB">
        <w:t>Note: The overall response rate for parents and carers in ACT public schools was negatively impacted by COVID-19, dropping from 31% in 2019 to 23% in 2020.</w:t>
      </w:r>
      <w:r w:rsidR="00CE1D0F">
        <w:t xml:space="preserve"> </w:t>
      </w:r>
      <w:r w:rsidR="00265F56">
        <w:rPr>
          <w:rFonts w:ascii="Calibri" w:eastAsia="Calibri" w:hAnsi="Calibri"/>
          <w:color w:val="000000"/>
        </w:rPr>
        <w:t>A total of 55 staff responded to the survey. Please note that not all responders answered every question.</w:t>
      </w:r>
    </w:p>
    <w:p w14:paraId="2F3158F2" w14:textId="4B4C55F9" w:rsidR="005D1D2C" w:rsidRPr="00C10798" w:rsidRDefault="004605F8" w:rsidP="00E943F6">
      <w:pPr>
        <w:pStyle w:val="TableHeading"/>
      </w:pPr>
      <w:r w:rsidRPr="00C10798">
        <w:t xml:space="preserve">Table: </w:t>
      </w:r>
      <w:r w:rsidR="00696F52" w:rsidRPr="00C10798">
        <w:t>Proportion</w:t>
      </w:r>
      <w:r w:rsidR="00337F34">
        <w:t xml:space="preserve"> (in percentage)</w:t>
      </w:r>
      <w:r w:rsidR="00696F52" w:rsidRPr="00C10798">
        <w:t xml:space="preserve">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221"/>
        <w:gridCol w:w="1787"/>
      </w:tblGrid>
      <w:tr w:rsidR="00383EE1" w14:paraId="46792CEF" w14:textId="77777777" w:rsidTr="00A85346">
        <w:trPr>
          <w:trHeight w:val="284"/>
        </w:trPr>
        <w:tc>
          <w:tcPr>
            <w:tcW w:w="7221" w:type="dxa"/>
            <w:tcBorders>
              <w:top w:val="single" w:sz="7" w:space="0" w:color="000000"/>
              <w:left w:val="single" w:sz="7" w:space="0" w:color="000000"/>
              <w:bottom w:val="single" w:sz="7" w:space="0" w:color="000000"/>
              <w:right w:val="nil"/>
            </w:tcBorders>
            <w:shd w:val="clear" w:color="auto" w:fill="D9D9D9" w:themeFill="background1" w:themeFillShade="D9"/>
            <w:tcMar>
              <w:top w:w="39" w:type="dxa"/>
              <w:left w:w="39" w:type="dxa"/>
              <w:bottom w:w="39" w:type="dxa"/>
              <w:right w:w="39" w:type="dxa"/>
            </w:tcMar>
          </w:tcPr>
          <w:p w14:paraId="132DFF5A" w14:textId="77777777" w:rsidR="00383EE1" w:rsidRDefault="00265F56">
            <w:pPr>
              <w:spacing w:after="0" w:line="240" w:lineRule="auto"/>
            </w:pPr>
            <w:r>
              <w:rPr>
                <w:rFonts w:ascii="Calibri" w:eastAsia="Calibri" w:hAnsi="Calibri"/>
                <w:b/>
                <w:color w:val="000000"/>
              </w:rPr>
              <w:t>National opinion item</w:t>
            </w:r>
          </w:p>
        </w:tc>
        <w:tc>
          <w:tcPr>
            <w:tcW w:w="1787" w:type="dxa"/>
            <w:tcBorders>
              <w:top w:val="single" w:sz="7" w:space="0" w:color="000000"/>
              <w:left w:val="nil"/>
              <w:bottom w:val="single" w:sz="7" w:space="0" w:color="000000"/>
              <w:right w:val="single" w:sz="7" w:space="0" w:color="000000"/>
            </w:tcBorders>
            <w:shd w:val="clear" w:color="auto" w:fill="D9D9D9" w:themeFill="background1" w:themeFillShade="D9"/>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514"/>
            </w:tblGrid>
            <w:tr w:rsidR="00383EE1" w14:paraId="1ED4711A" w14:textId="77777777" w:rsidTr="00A85346">
              <w:trPr>
                <w:trHeight w:hRule="exact" w:val="282"/>
              </w:trPr>
              <w:tc>
                <w:tcPr>
                  <w:tcW w:w="1514" w:type="dxa"/>
                  <w:tcMar>
                    <w:top w:w="0" w:type="dxa"/>
                    <w:left w:w="0" w:type="dxa"/>
                    <w:bottom w:w="0" w:type="dxa"/>
                    <w:right w:w="0" w:type="dxa"/>
                  </w:tcMar>
                </w:tcPr>
                <w:p w14:paraId="52ECB7E7" w14:textId="5FD159F7" w:rsidR="00337F34" w:rsidRDefault="00337F34" w:rsidP="00EB0AB1">
                  <w:pPr>
                    <w:spacing w:after="0" w:line="240" w:lineRule="auto"/>
                    <w:jc w:val="center"/>
                    <w:rPr>
                      <w:rFonts w:ascii="Calibri" w:eastAsia="Calibri" w:hAnsi="Calibri"/>
                      <w:color w:val="000000" w:themeColor="text1"/>
                    </w:rPr>
                  </w:pPr>
                  <w:r w:rsidRPr="00506127">
                    <w:rPr>
                      <w:rFonts w:ascii="Calibri" w:eastAsia="Calibri" w:hAnsi="Calibri"/>
                      <w:i/>
                      <w:iCs/>
                      <w:color w:val="000000" w:themeColor="text1"/>
                    </w:rPr>
                    <w:t>Proportion</w:t>
                  </w:r>
                </w:p>
                <w:p w14:paraId="66A9E574" w14:textId="5A77DA49" w:rsidR="00383EE1" w:rsidRDefault="00265F56" w:rsidP="00A85346">
                  <w:pPr>
                    <w:spacing w:after="0" w:line="240" w:lineRule="auto"/>
                    <w:jc w:val="center"/>
                  </w:pPr>
                  <w:r>
                    <w:rPr>
                      <w:rFonts w:ascii="Calibri" w:eastAsia="Calibri" w:hAnsi="Calibri"/>
                      <w:color w:val="FFFFFF"/>
                    </w:rPr>
                    <w:t>of staff</w:t>
                  </w:r>
                </w:p>
              </w:tc>
            </w:tr>
          </w:tbl>
          <w:p w14:paraId="5703C3BE" w14:textId="5C246242" w:rsidR="00383EE1" w:rsidRDefault="00913841" w:rsidP="00A85346">
            <w:pPr>
              <w:spacing w:after="0" w:line="240" w:lineRule="auto"/>
              <w:jc w:val="center"/>
            </w:pPr>
            <w:r>
              <w:t>(in</w:t>
            </w:r>
            <w:r w:rsidR="00E74A6D">
              <w:t xml:space="preserve"> </w:t>
            </w:r>
            <w:r>
              <w:t>%)</w:t>
            </w:r>
          </w:p>
        </w:tc>
      </w:tr>
      <w:tr w:rsidR="00383EE1" w14:paraId="439F8D3B" w14:textId="77777777" w:rsidTr="00A85346">
        <w:trPr>
          <w:trHeight w:val="234"/>
        </w:trPr>
        <w:tc>
          <w:tcPr>
            <w:tcW w:w="722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BDAFA8" w14:textId="77777777" w:rsidR="00383EE1" w:rsidRDefault="00265F56">
            <w:pPr>
              <w:spacing w:after="0" w:line="240" w:lineRule="auto"/>
            </w:pPr>
            <w:r>
              <w:rPr>
                <w:rFonts w:ascii="Calibri" w:eastAsia="Calibri" w:hAnsi="Calibri"/>
                <w:color w:val="000000"/>
              </w:rPr>
              <w:t>Parents at this school can talk to teachers about their concerns.</w:t>
            </w:r>
          </w:p>
        </w:tc>
        <w:tc>
          <w:tcPr>
            <w:tcW w:w="178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0889E9" w14:textId="77777777" w:rsidR="00383EE1" w:rsidRDefault="00265F56" w:rsidP="00A85346">
            <w:pPr>
              <w:spacing w:after="0" w:line="240" w:lineRule="auto"/>
              <w:jc w:val="center"/>
            </w:pPr>
            <w:r>
              <w:rPr>
                <w:rFonts w:ascii="Calibri" w:eastAsia="Calibri" w:hAnsi="Calibri"/>
                <w:color w:val="000000"/>
              </w:rPr>
              <w:t>98</w:t>
            </w:r>
          </w:p>
        </w:tc>
      </w:tr>
      <w:tr w:rsidR="00383EE1" w14:paraId="11CF752A" w14:textId="77777777" w:rsidTr="00A85346">
        <w:trPr>
          <w:trHeight w:val="234"/>
        </w:trPr>
        <w:tc>
          <w:tcPr>
            <w:tcW w:w="722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F9E540" w14:textId="77777777" w:rsidR="00383EE1" w:rsidRDefault="00265F56">
            <w:pPr>
              <w:spacing w:after="0" w:line="240" w:lineRule="auto"/>
            </w:pPr>
            <w:r>
              <w:rPr>
                <w:rFonts w:ascii="Calibri" w:eastAsia="Calibri" w:hAnsi="Calibri"/>
                <w:color w:val="000000"/>
              </w:rPr>
              <w:t>Staff are well supported at this school.</w:t>
            </w:r>
          </w:p>
        </w:tc>
        <w:tc>
          <w:tcPr>
            <w:tcW w:w="178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DCB9C4" w14:textId="77777777" w:rsidR="00383EE1" w:rsidRDefault="00265F56" w:rsidP="00A85346">
            <w:pPr>
              <w:spacing w:after="0" w:line="240" w:lineRule="auto"/>
              <w:jc w:val="center"/>
            </w:pPr>
            <w:r>
              <w:rPr>
                <w:rFonts w:ascii="Calibri" w:eastAsia="Calibri" w:hAnsi="Calibri"/>
                <w:color w:val="000000"/>
              </w:rPr>
              <w:t>84</w:t>
            </w:r>
          </w:p>
        </w:tc>
      </w:tr>
      <w:tr w:rsidR="00383EE1" w14:paraId="2D95BD14" w14:textId="77777777" w:rsidTr="00A85346">
        <w:trPr>
          <w:trHeight w:val="234"/>
        </w:trPr>
        <w:tc>
          <w:tcPr>
            <w:tcW w:w="722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CE8161" w14:textId="77777777" w:rsidR="00383EE1" w:rsidRDefault="00265F56">
            <w:pPr>
              <w:spacing w:after="0" w:line="240" w:lineRule="auto"/>
            </w:pPr>
            <w:r>
              <w:rPr>
                <w:rFonts w:ascii="Calibri" w:eastAsia="Calibri" w:hAnsi="Calibri"/>
                <w:color w:val="000000"/>
              </w:rPr>
              <w:t>Staff get quality feedback on their performance.</w:t>
            </w:r>
          </w:p>
        </w:tc>
        <w:tc>
          <w:tcPr>
            <w:tcW w:w="178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465E20" w14:textId="77777777" w:rsidR="00383EE1" w:rsidRDefault="00265F56" w:rsidP="00A85346">
            <w:pPr>
              <w:spacing w:after="0" w:line="240" w:lineRule="auto"/>
              <w:jc w:val="center"/>
            </w:pPr>
            <w:r>
              <w:rPr>
                <w:rFonts w:ascii="Calibri" w:eastAsia="Calibri" w:hAnsi="Calibri"/>
                <w:color w:val="000000"/>
              </w:rPr>
              <w:t>56</w:t>
            </w:r>
          </w:p>
        </w:tc>
      </w:tr>
      <w:tr w:rsidR="00383EE1" w14:paraId="0EE805FF" w14:textId="77777777" w:rsidTr="00A85346">
        <w:trPr>
          <w:trHeight w:val="234"/>
        </w:trPr>
        <w:tc>
          <w:tcPr>
            <w:tcW w:w="722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837EBB" w14:textId="77777777" w:rsidR="00383EE1" w:rsidRDefault="00265F56">
            <w:pPr>
              <w:spacing w:after="0" w:line="240" w:lineRule="auto"/>
            </w:pPr>
            <w:r>
              <w:rPr>
                <w:rFonts w:ascii="Calibri" w:eastAsia="Calibri" w:hAnsi="Calibri"/>
                <w:color w:val="000000"/>
              </w:rPr>
              <w:t>Student behaviour is well managed at this school.</w:t>
            </w:r>
          </w:p>
        </w:tc>
        <w:tc>
          <w:tcPr>
            <w:tcW w:w="178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A1BD4D" w14:textId="77777777" w:rsidR="00383EE1" w:rsidRDefault="00265F56" w:rsidP="00A85346">
            <w:pPr>
              <w:spacing w:after="0" w:line="240" w:lineRule="auto"/>
              <w:jc w:val="center"/>
            </w:pPr>
            <w:r>
              <w:rPr>
                <w:rFonts w:ascii="Calibri" w:eastAsia="Calibri" w:hAnsi="Calibri"/>
                <w:color w:val="000000"/>
              </w:rPr>
              <w:t>63</w:t>
            </w:r>
          </w:p>
        </w:tc>
      </w:tr>
      <w:tr w:rsidR="00383EE1" w14:paraId="0E07795D" w14:textId="77777777" w:rsidTr="00A85346">
        <w:trPr>
          <w:trHeight w:val="234"/>
        </w:trPr>
        <w:tc>
          <w:tcPr>
            <w:tcW w:w="722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3AC500" w14:textId="77777777" w:rsidR="00383EE1" w:rsidRDefault="00265F56">
            <w:pPr>
              <w:spacing w:after="0" w:line="240" w:lineRule="auto"/>
            </w:pPr>
            <w:r>
              <w:rPr>
                <w:rFonts w:ascii="Calibri" w:eastAsia="Calibri" w:hAnsi="Calibri"/>
                <w:color w:val="000000"/>
              </w:rPr>
              <w:t>Students at this school can talk to their teachers about their concerns.</w:t>
            </w:r>
          </w:p>
        </w:tc>
        <w:tc>
          <w:tcPr>
            <w:tcW w:w="178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A48823" w14:textId="77777777" w:rsidR="00383EE1" w:rsidRDefault="00265F56" w:rsidP="00A85346">
            <w:pPr>
              <w:spacing w:after="0" w:line="240" w:lineRule="auto"/>
              <w:jc w:val="center"/>
            </w:pPr>
            <w:r>
              <w:rPr>
                <w:rFonts w:ascii="Calibri" w:eastAsia="Calibri" w:hAnsi="Calibri"/>
                <w:color w:val="000000"/>
              </w:rPr>
              <w:t>98</w:t>
            </w:r>
          </w:p>
        </w:tc>
      </w:tr>
      <w:tr w:rsidR="00383EE1" w14:paraId="592D9AE8" w14:textId="77777777" w:rsidTr="00A85346">
        <w:trPr>
          <w:trHeight w:val="234"/>
        </w:trPr>
        <w:tc>
          <w:tcPr>
            <w:tcW w:w="722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C7A5AC" w14:textId="77777777" w:rsidR="00383EE1" w:rsidRDefault="00265F56">
            <w:pPr>
              <w:spacing w:after="0" w:line="240" w:lineRule="auto"/>
            </w:pPr>
            <w:r>
              <w:rPr>
                <w:rFonts w:ascii="Calibri" w:eastAsia="Calibri" w:hAnsi="Calibri"/>
                <w:color w:val="000000"/>
              </w:rPr>
              <w:t>Students feel safe at this school.</w:t>
            </w:r>
          </w:p>
        </w:tc>
        <w:tc>
          <w:tcPr>
            <w:tcW w:w="178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2B9CDD" w14:textId="77777777" w:rsidR="00383EE1" w:rsidRDefault="00265F56" w:rsidP="00A85346">
            <w:pPr>
              <w:spacing w:after="0" w:line="240" w:lineRule="auto"/>
              <w:jc w:val="center"/>
            </w:pPr>
            <w:r>
              <w:rPr>
                <w:rFonts w:ascii="Calibri" w:eastAsia="Calibri" w:hAnsi="Calibri"/>
                <w:color w:val="000000"/>
              </w:rPr>
              <w:t>93</w:t>
            </w:r>
          </w:p>
        </w:tc>
      </w:tr>
      <w:tr w:rsidR="00383EE1" w14:paraId="6CFFE748" w14:textId="77777777" w:rsidTr="00A85346">
        <w:trPr>
          <w:trHeight w:val="234"/>
        </w:trPr>
        <w:tc>
          <w:tcPr>
            <w:tcW w:w="722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9CA134" w14:textId="77777777" w:rsidR="00383EE1" w:rsidRDefault="00265F56">
            <w:pPr>
              <w:spacing w:after="0" w:line="240" w:lineRule="auto"/>
            </w:pPr>
            <w:r>
              <w:rPr>
                <w:rFonts w:ascii="Calibri" w:eastAsia="Calibri" w:hAnsi="Calibri"/>
                <w:color w:val="000000"/>
              </w:rPr>
              <w:t>Students like being at this school.</w:t>
            </w:r>
          </w:p>
        </w:tc>
        <w:tc>
          <w:tcPr>
            <w:tcW w:w="178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E12973" w14:textId="77777777" w:rsidR="00383EE1" w:rsidRDefault="00265F56" w:rsidP="00A85346">
            <w:pPr>
              <w:spacing w:after="0" w:line="240" w:lineRule="auto"/>
              <w:jc w:val="center"/>
            </w:pPr>
            <w:r>
              <w:rPr>
                <w:rFonts w:ascii="Calibri" w:eastAsia="Calibri" w:hAnsi="Calibri"/>
                <w:color w:val="000000"/>
              </w:rPr>
              <w:t>90</w:t>
            </w:r>
          </w:p>
        </w:tc>
      </w:tr>
      <w:tr w:rsidR="00383EE1" w14:paraId="1849BC60" w14:textId="77777777" w:rsidTr="00A85346">
        <w:trPr>
          <w:trHeight w:val="234"/>
        </w:trPr>
        <w:tc>
          <w:tcPr>
            <w:tcW w:w="722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58B270" w14:textId="77777777" w:rsidR="00383EE1" w:rsidRDefault="00265F56">
            <w:pPr>
              <w:spacing w:after="0" w:line="240" w:lineRule="auto"/>
            </w:pPr>
            <w:r>
              <w:rPr>
                <w:rFonts w:ascii="Calibri" w:eastAsia="Calibri" w:hAnsi="Calibri"/>
                <w:color w:val="000000"/>
              </w:rPr>
              <w:t>Students’ learning needs are being met at this school.</w:t>
            </w:r>
          </w:p>
        </w:tc>
        <w:tc>
          <w:tcPr>
            <w:tcW w:w="178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C24123" w14:textId="77777777" w:rsidR="00383EE1" w:rsidRDefault="00265F56" w:rsidP="00A85346">
            <w:pPr>
              <w:spacing w:after="0" w:line="240" w:lineRule="auto"/>
              <w:jc w:val="center"/>
            </w:pPr>
            <w:r>
              <w:rPr>
                <w:rFonts w:ascii="Calibri" w:eastAsia="Calibri" w:hAnsi="Calibri"/>
                <w:color w:val="000000"/>
              </w:rPr>
              <w:t>84</w:t>
            </w:r>
          </w:p>
        </w:tc>
      </w:tr>
      <w:tr w:rsidR="00383EE1" w14:paraId="5D9F39D3" w14:textId="77777777" w:rsidTr="00A85346">
        <w:trPr>
          <w:trHeight w:val="234"/>
        </w:trPr>
        <w:tc>
          <w:tcPr>
            <w:tcW w:w="722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CC6E7D" w14:textId="77777777" w:rsidR="00383EE1" w:rsidRDefault="00265F56">
            <w:pPr>
              <w:spacing w:after="0" w:line="240" w:lineRule="auto"/>
            </w:pPr>
            <w:r>
              <w:rPr>
                <w:rFonts w:ascii="Calibri" w:eastAsia="Calibri" w:hAnsi="Calibri"/>
                <w:color w:val="000000"/>
              </w:rPr>
              <w:t>Teachers at this school expect students to do their best.</w:t>
            </w:r>
          </w:p>
        </w:tc>
        <w:tc>
          <w:tcPr>
            <w:tcW w:w="178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B7936B" w14:textId="77777777" w:rsidR="00383EE1" w:rsidRDefault="00265F56" w:rsidP="00A85346">
            <w:pPr>
              <w:spacing w:after="0" w:line="240" w:lineRule="auto"/>
              <w:jc w:val="center"/>
            </w:pPr>
            <w:r>
              <w:rPr>
                <w:rFonts w:ascii="Calibri" w:eastAsia="Calibri" w:hAnsi="Calibri"/>
                <w:color w:val="000000"/>
              </w:rPr>
              <w:t>91</w:t>
            </w:r>
          </w:p>
        </w:tc>
      </w:tr>
      <w:tr w:rsidR="00383EE1" w14:paraId="29AF712C" w14:textId="77777777" w:rsidTr="00A85346">
        <w:trPr>
          <w:trHeight w:val="234"/>
        </w:trPr>
        <w:tc>
          <w:tcPr>
            <w:tcW w:w="722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7A3835" w14:textId="77777777" w:rsidR="00383EE1" w:rsidRDefault="00265F56">
            <w:pPr>
              <w:spacing w:after="0" w:line="240" w:lineRule="auto"/>
            </w:pPr>
            <w:r>
              <w:rPr>
                <w:rFonts w:ascii="Calibri" w:eastAsia="Calibri" w:hAnsi="Calibri"/>
                <w:color w:val="000000"/>
              </w:rPr>
              <w:t>Teachers at this school motivate students to learn.</w:t>
            </w:r>
          </w:p>
        </w:tc>
        <w:tc>
          <w:tcPr>
            <w:tcW w:w="178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CB19F4" w14:textId="77777777" w:rsidR="00383EE1" w:rsidRDefault="00265F56" w:rsidP="00A85346">
            <w:pPr>
              <w:spacing w:after="0" w:line="240" w:lineRule="auto"/>
              <w:jc w:val="center"/>
            </w:pPr>
            <w:r>
              <w:rPr>
                <w:rFonts w:ascii="Calibri" w:eastAsia="Calibri" w:hAnsi="Calibri"/>
                <w:color w:val="000000"/>
              </w:rPr>
              <w:t>90</w:t>
            </w:r>
          </w:p>
        </w:tc>
      </w:tr>
      <w:tr w:rsidR="00383EE1" w14:paraId="22A3FA47" w14:textId="77777777" w:rsidTr="00A85346">
        <w:trPr>
          <w:trHeight w:val="234"/>
        </w:trPr>
        <w:tc>
          <w:tcPr>
            <w:tcW w:w="722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955C0E" w14:textId="77777777" w:rsidR="00383EE1" w:rsidRDefault="00265F56">
            <w:pPr>
              <w:spacing w:after="0" w:line="240" w:lineRule="auto"/>
            </w:pPr>
            <w:r>
              <w:rPr>
                <w:rFonts w:ascii="Calibri" w:eastAsia="Calibri" w:hAnsi="Calibri"/>
                <w:color w:val="000000"/>
              </w:rPr>
              <w:t>Teachers at this school treat students fairly.</w:t>
            </w:r>
          </w:p>
        </w:tc>
        <w:tc>
          <w:tcPr>
            <w:tcW w:w="178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F97254" w14:textId="77777777" w:rsidR="00383EE1" w:rsidRDefault="00265F56" w:rsidP="00A85346">
            <w:pPr>
              <w:spacing w:after="0" w:line="240" w:lineRule="auto"/>
              <w:jc w:val="center"/>
            </w:pPr>
            <w:r>
              <w:rPr>
                <w:rFonts w:ascii="Calibri" w:eastAsia="Calibri" w:hAnsi="Calibri"/>
                <w:color w:val="000000"/>
              </w:rPr>
              <w:t>93</w:t>
            </w:r>
          </w:p>
        </w:tc>
      </w:tr>
      <w:tr w:rsidR="00383EE1" w14:paraId="3FF60DC2" w14:textId="77777777" w:rsidTr="00A85346">
        <w:trPr>
          <w:trHeight w:val="234"/>
        </w:trPr>
        <w:tc>
          <w:tcPr>
            <w:tcW w:w="722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C52FA4" w14:textId="77777777" w:rsidR="00383EE1" w:rsidRDefault="00265F56">
            <w:pPr>
              <w:spacing w:after="0" w:line="240" w:lineRule="auto"/>
            </w:pPr>
            <w:r>
              <w:rPr>
                <w:rFonts w:ascii="Calibri" w:eastAsia="Calibri" w:hAnsi="Calibri"/>
                <w:color w:val="000000"/>
              </w:rPr>
              <w:t>Teachers give useful feedback.</w:t>
            </w:r>
          </w:p>
        </w:tc>
        <w:tc>
          <w:tcPr>
            <w:tcW w:w="178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C162BF" w14:textId="77777777" w:rsidR="00383EE1" w:rsidRDefault="00265F56" w:rsidP="00A85346">
            <w:pPr>
              <w:spacing w:after="0" w:line="240" w:lineRule="auto"/>
              <w:jc w:val="center"/>
            </w:pPr>
            <w:r>
              <w:rPr>
                <w:rFonts w:ascii="Calibri" w:eastAsia="Calibri" w:hAnsi="Calibri"/>
                <w:color w:val="000000"/>
              </w:rPr>
              <w:t>80</w:t>
            </w:r>
          </w:p>
        </w:tc>
      </w:tr>
      <w:tr w:rsidR="00383EE1" w14:paraId="750C0CEE" w14:textId="77777777" w:rsidTr="00A85346">
        <w:trPr>
          <w:trHeight w:val="234"/>
        </w:trPr>
        <w:tc>
          <w:tcPr>
            <w:tcW w:w="722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7A932E" w14:textId="77777777" w:rsidR="00383EE1" w:rsidRDefault="00265F56">
            <w:pPr>
              <w:spacing w:after="0" w:line="240" w:lineRule="auto"/>
            </w:pPr>
            <w:r>
              <w:rPr>
                <w:rFonts w:ascii="Calibri" w:eastAsia="Calibri" w:hAnsi="Calibri"/>
                <w:color w:val="000000"/>
              </w:rPr>
              <w:t>This school is well maintained.</w:t>
            </w:r>
          </w:p>
        </w:tc>
        <w:tc>
          <w:tcPr>
            <w:tcW w:w="178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6D4565" w14:textId="77777777" w:rsidR="00383EE1" w:rsidRDefault="00265F56" w:rsidP="00A85346">
            <w:pPr>
              <w:spacing w:after="0" w:line="240" w:lineRule="auto"/>
              <w:jc w:val="center"/>
            </w:pPr>
            <w:r>
              <w:rPr>
                <w:rFonts w:ascii="Calibri" w:eastAsia="Calibri" w:hAnsi="Calibri"/>
                <w:color w:val="000000"/>
              </w:rPr>
              <w:t>95</w:t>
            </w:r>
          </w:p>
        </w:tc>
      </w:tr>
      <w:tr w:rsidR="00383EE1" w14:paraId="76B6FD5F" w14:textId="77777777" w:rsidTr="00A85346">
        <w:trPr>
          <w:trHeight w:val="234"/>
        </w:trPr>
        <w:tc>
          <w:tcPr>
            <w:tcW w:w="722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58ED1C" w14:textId="77777777" w:rsidR="00383EE1" w:rsidRDefault="00265F56">
            <w:pPr>
              <w:spacing w:after="0" w:line="240" w:lineRule="auto"/>
            </w:pPr>
            <w:r>
              <w:rPr>
                <w:rFonts w:ascii="Calibri" w:eastAsia="Calibri" w:hAnsi="Calibri"/>
                <w:color w:val="000000"/>
              </w:rPr>
              <w:t>This school looks for ways to improve.</w:t>
            </w:r>
          </w:p>
        </w:tc>
        <w:tc>
          <w:tcPr>
            <w:tcW w:w="178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8D45AD" w14:textId="77777777" w:rsidR="00383EE1" w:rsidRDefault="00265F56" w:rsidP="00A85346">
            <w:pPr>
              <w:spacing w:after="0" w:line="240" w:lineRule="auto"/>
              <w:jc w:val="center"/>
            </w:pPr>
            <w:r>
              <w:rPr>
                <w:rFonts w:ascii="Calibri" w:eastAsia="Calibri" w:hAnsi="Calibri"/>
                <w:color w:val="000000"/>
              </w:rPr>
              <w:t>90</w:t>
            </w:r>
          </w:p>
        </w:tc>
      </w:tr>
      <w:tr w:rsidR="00383EE1" w14:paraId="5DD23BAE" w14:textId="77777777" w:rsidTr="00A85346">
        <w:trPr>
          <w:trHeight w:val="234"/>
        </w:trPr>
        <w:tc>
          <w:tcPr>
            <w:tcW w:w="722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232BB5" w14:textId="77777777" w:rsidR="00383EE1" w:rsidRDefault="00265F56">
            <w:pPr>
              <w:spacing w:after="0" w:line="240" w:lineRule="auto"/>
            </w:pPr>
            <w:r>
              <w:rPr>
                <w:rFonts w:ascii="Calibri" w:eastAsia="Calibri" w:hAnsi="Calibri"/>
                <w:color w:val="000000"/>
              </w:rPr>
              <w:t>This school takes staff opinions seriously.</w:t>
            </w:r>
          </w:p>
        </w:tc>
        <w:tc>
          <w:tcPr>
            <w:tcW w:w="178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50A4E2" w14:textId="77777777" w:rsidR="00383EE1" w:rsidRDefault="00265F56" w:rsidP="00A85346">
            <w:pPr>
              <w:spacing w:after="0" w:line="240" w:lineRule="auto"/>
              <w:jc w:val="center"/>
            </w:pPr>
            <w:r>
              <w:rPr>
                <w:rFonts w:ascii="Calibri" w:eastAsia="Calibri" w:hAnsi="Calibri"/>
                <w:color w:val="000000"/>
              </w:rPr>
              <w:t>77</w:t>
            </w:r>
          </w:p>
        </w:tc>
      </w:tr>
      <w:tr w:rsidR="00383EE1" w14:paraId="0E90034F" w14:textId="77777777" w:rsidTr="00A85346">
        <w:trPr>
          <w:trHeight w:val="234"/>
        </w:trPr>
        <w:tc>
          <w:tcPr>
            <w:tcW w:w="7221"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486A49" w14:textId="77777777" w:rsidR="00383EE1" w:rsidRDefault="00265F56">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178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2257D3" w14:textId="77777777" w:rsidR="00383EE1" w:rsidRDefault="00265F56" w:rsidP="00A85346">
            <w:pPr>
              <w:spacing w:after="0" w:line="240" w:lineRule="auto"/>
              <w:jc w:val="center"/>
            </w:pPr>
            <w:r>
              <w:rPr>
                <w:rFonts w:ascii="Calibri" w:eastAsia="Calibri" w:hAnsi="Calibri"/>
                <w:color w:val="000000"/>
              </w:rPr>
              <w:t>90</w:t>
            </w:r>
          </w:p>
        </w:tc>
      </w:tr>
    </w:tbl>
    <w:p w14:paraId="45DBB661" w14:textId="77777777" w:rsidR="0095095E" w:rsidRDefault="000F0510" w:rsidP="00A05BE6">
      <w:pPr>
        <w:pStyle w:val="Caption"/>
        <w:spacing w:after="0"/>
      </w:pPr>
      <w:r w:rsidRPr="0078096D">
        <w:t>Source: ACT Education Directorate, Analytics and Evaluation Branch</w:t>
      </w:r>
    </w:p>
    <w:p w14:paraId="18F0886C" w14:textId="4FBAA0FF" w:rsidR="000F0510" w:rsidRDefault="0095095E" w:rsidP="000F0510">
      <w:pPr>
        <w:pStyle w:val="Caption"/>
        <w:spacing w:after="0"/>
      </w:pPr>
      <w:r>
        <w:t>*Proportion of those who responded to each individual survey question</w:t>
      </w:r>
      <w:r w:rsidR="00337F34">
        <w:t xml:space="preserve"> – </w:t>
      </w:r>
      <w:r w:rsidR="00337F34" w:rsidRPr="00A85346">
        <w:rPr>
          <w:b/>
          <w:bCs w:val="0"/>
        </w:rPr>
        <w:t>expressed as a per centage</w:t>
      </w:r>
    </w:p>
    <w:p w14:paraId="5EAE6143" w14:textId="77777777" w:rsidR="00F040F9" w:rsidRPr="00A85346" w:rsidRDefault="00F040F9" w:rsidP="00F040F9">
      <w:pPr>
        <w:pStyle w:val="BodyText"/>
        <w:rPr>
          <w:sz w:val="14"/>
          <w:szCs w:val="14"/>
        </w:rPr>
      </w:pPr>
    </w:p>
    <w:p w14:paraId="62D632DC" w14:textId="77777777" w:rsidR="00383EE1" w:rsidRDefault="00265F56">
      <w:pPr>
        <w:spacing w:after="239" w:line="240" w:lineRule="auto"/>
      </w:pPr>
      <w:r>
        <w:rPr>
          <w:rFonts w:ascii="Calibri" w:eastAsia="Calibri" w:hAnsi="Calibri"/>
          <w:color w:val="000000"/>
        </w:rPr>
        <w:t>A total of 172 parents responded to the survey. Please note that not all responders answered every question.</w:t>
      </w:r>
    </w:p>
    <w:p w14:paraId="4E6A14DC"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62"/>
        <w:gridCol w:w="1646"/>
      </w:tblGrid>
      <w:tr w:rsidR="00383EE1" w14:paraId="29B8CA31" w14:textId="77777777" w:rsidTr="00A85346">
        <w:trPr>
          <w:trHeight w:val="284"/>
        </w:trPr>
        <w:tc>
          <w:tcPr>
            <w:tcW w:w="7362" w:type="dxa"/>
            <w:tcBorders>
              <w:top w:val="single" w:sz="7" w:space="0" w:color="000000"/>
              <w:left w:val="single" w:sz="7" w:space="0" w:color="000000"/>
              <w:bottom w:val="single" w:sz="7" w:space="0" w:color="000000"/>
              <w:right w:val="nil"/>
            </w:tcBorders>
            <w:shd w:val="clear" w:color="auto" w:fill="D9D9D9" w:themeFill="background1" w:themeFillShade="D9"/>
            <w:tcMar>
              <w:top w:w="39" w:type="dxa"/>
              <w:left w:w="39" w:type="dxa"/>
              <w:bottom w:w="39" w:type="dxa"/>
              <w:right w:w="39" w:type="dxa"/>
            </w:tcMar>
          </w:tcPr>
          <w:p w14:paraId="56AF2E30" w14:textId="77777777" w:rsidR="00383EE1" w:rsidRDefault="00265F56">
            <w:pPr>
              <w:spacing w:after="0" w:line="240" w:lineRule="auto"/>
            </w:pPr>
            <w:r>
              <w:rPr>
                <w:rFonts w:ascii="Calibri" w:eastAsia="Calibri" w:hAnsi="Calibri"/>
                <w:b/>
                <w:color w:val="000000"/>
              </w:rPr>
              <w:t>National opinion item</w:t>
            </w:r>
          </w:p>
        </w:tc>
        <w:tc>
          <w:tcPr>
            <w:tcW w:w="1646" w:type="dxa"/>
            <w:tcBorders>
              <w:top w:val="single" w:sz="7" w:space="0" w:color="000000"/>
              <w:left w:val="nil"/>
              <w:bottom w:val="single" w:sz="7" w:space="0" w:color="000000"/>
              <w:right w:val="single" w:sz="7" w:space="0" w:color="000000"/>
            </w:tcBorders>
            <w:shd w:val="clear" w:color="auto" w:fill="D9D9D9" w:themeFill="background1" w:themeFillShade="D9"/>
            <w:tcMar>
              <w:top w:w="39" w:type="dxa"/>
              <w:left w:w="39" w:type="dxa"/>
              <w:bottom w:w="39" w:type="dxa"/>
              <w:right w:w="39" w:type="dxa"/>
            </w:tcMar>
          </w:tcPr>
          <w:tbl>
            <w:tblPr>
              <w:tblW w:w="0" w:type="auto"/>
              <w:jc w:val="center"/>
              <w:tblCellMar>
                <w:left w:w="0" w:type="dxa"/>
                <w:right w:w="0" w:type="dxa"/>
              </w:tblCellMar>
              <w:tblLook w:val="04A0" w:firstRow="1" w:lastRow="0" w:firstColumn="1" w:lastColumn="0" w:noHBand="0" w:noVBand="1"/>
            </w:tblPr>
            <w:tblGrid>
              <w:gridCol w:w="954"/>
            </w:tblGrid>
            <w:tr w:rsidR="00383EE1" w14:paraId="21857256" w14:textId="77777777" w:rsidTr="00A85346">
              <w:trPr>
                <w:trHeight w:hRule="exact" w:val="282"/>
                <w:jc w:val="center"/>
              </w:trPr>
              <w:tc>
                <w:tcPr>
                  <w:tcW w:w="725" w:type="dxa"/>
                  <w:tcMar>
                    <w:top w:w="0" w:type="dxa"/>
                    <w:left w:w="0" w:type="dxa"/>
                    <w:bottom w:w="0" w:type="dxa"/>
                    <w:right w:w="0" w:type="dxa"/>
                  </w:tcMar>
                </w:tcPr>
                <w:p w14:paraId="198BC15B" w14:textId="42FE06D9" w:rsidR="00383EE1" w:rsidRDefault="00337F34">
                  <w:pPr>
                    <w:spacing w:after="0" w:line="240" w:lineRule="auto"/>
                  </w:pPr>
                  <w:r w:rsidRPr="00506127">
                    <w:rPr>
                      <w:rFonts w:ascii="Calibri" w:eastAsia="Calibri" w:hAnsi="Calibri"/>
                      <w:i/>
                      <w:iCs/>
                      <w:color w:val="000000" w:themeColor="text1"/>
                    </w:rPr>
                    <w:t>Proportion</w:t>
                  </w:r>
                  <w:r w:rsidRPr="00506127">
                    <w:rPr>
                      <w:rFonts w:ascii="Calibri" w:eastAsia="Calibri" w:hAnsi="Calibri"/>
                      <w:color w:val="000000" w:themeColor="text1"/>
                    </w:rPr>
                    <w:t xml:space="preserve"> </w:t>
                  </w:r>
                  <w:r w:rsidR="00265F56">
                    <w:rPr>
                      <w:rFonts w:ascii="Calibri" w:eastAsia="Calibri" w:hAnsi="Calibri"/>
                      <w:color w:val="FFFFFF"/>
                    </w:rPr>
                    <w:t>of parents and carers</w:t>
                  </w:r>
                </w:p>
              </w:tc>
            </w:tr>
          </w:tbl>
          <w:p w14:paraId="17802283" w14:textId="1B3F99EE" w:rsidR="00383EE1" w:rsidRDefault="00E74A6D" w:rsidP="00A85346">
            <w:pPr>
              <w:spacing w:after="0" w:line="240" w:lineRule="auto"/>
              <w:jc w:val="center"/>
            </w:pPr>
            <w:r>
              <w:t>(%)</w:t>
            </w:r>
          </w:p>
        </w:tc>
      </w:tr>
      <w:tr w:rsidR="00383EE1" w14:paraId="307A5856" w14:textId="77777777" w:rsidTr="00A85346">
        <w:trPr>
          <w:trHeight w:val="23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318208" w14:textId="77777777" w:rsidR="00383EE1" w:rsidRDefault="00265F56">
            <w:pPr>
              <w:spacing w:after="0" w:line="240" w:lineRule="auto"/>
            </w:pPr>
            <w:r>
              <w:rPr>
                <w:rFonts w:ascii="Calibri" w:eastAsia="Calibri" w:hAnsi="Calibri"/>
                <w:color w:val="000000"/>
              </w:rPr>
              <w:t>I can talk to my child’s teachers about my concerns.</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564AA4" w14:textId="77777777" w:rsidR="00383EE1" w:rsidRDefault="00265F56" w:rsidP="00A85346">
            <w:pPr>
              <w:spacing w:after="0" w:line="240" w:lineRule="auto"/>
              <w:jc w:val="center"/>
            </w:pPr>
            <w:r>
              <w:rPr>
                <w:rFonts w:ascii="Calibri" w:eastAsia="Calibri" w:hAnsi="Calibri"/>
                <w:color w:val="000000"/>
              </w:rPr>
              <w:t>90</w:t>
            </w:r>
          </w:p>
        </w:tc>
      </w:tr>
      <w:tr w:rsidR="00383EE1" w14:paraId="5846A8D1" w14:textId="77777777" w:rsidTr="00A85346">
        <w:trPr>
          <w:trHeight w:val="23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9B9E27" w14:textId="77777777" w:rsidR="00383EE1" w:rsidRDefault="00265F56">
            <w:pPr>
              <w:spacing w:after="0" w:line="240" w:lineRule="auto"/>
            </w:pPr>
            <w:r>
              <w:rPr>
                <w:rFonts w:ascii="Calibri" w:eastAsia="Calibri" w:hAnsi="Calibri"/>
                <w:color w:val="000000"/>
              </w:rPr>
              <w:t>My child feels safe at this school.</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0F1FE0" w14:textId="77777777" w:rsidR="00383EE1" w:rsidRDefault="00265F56" w:rsidP="00A85346">
            <w:pPr>
              <w:spacing w:after="0" w:line="240" w:lineRule="auto"/>
              <w:jc w:val="center"/>
            </w:pPr>
            <w:r>
              <w:rPr>
                <w:rFonts w:ascii="Calibri" w:eastAsia="Calibri" w:hAnsi="Calibri"/>
                <w:color w:val="000000"/>
              </w:rPr>
              <w:t>91</w:t>
            </w:r>
          </w:p>
        </w:tc>
      </w:tr>
      <w:tr w:rsidR="00383EE1" w14:paraId="05880C14" w14:textId="77777777" w:rsidTr="00A85346">
        <w:trPr>
          <w:trHeight w:val="23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C74EF7" w14:textId="77777777" w:rsidR="00383EE1" w:rsidRDefault="00265F56">
            <w:pPr>
              <w:spacing w:after="0" w:line="240" w:lineRule="auto"/>
            </w:pPr>
            <w:r>
              <w:rPr>
                <w:rFonts w:ascii="Calibri" w:eastAsia="Calibri" w:hAnsi="Calibri"/>
                <w:color w:val="000000"/>
              </w:rPr>
              <w:t>My child is making good progress at this school.</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2D28EE" w14:textId="77777777" w:rsidR="00383EE1" w:rsidRDefault="00265F56" w:rsidP="00A85346">
            <w:pPr>
              <w:spacing w:after="0" w:line="240" w:lineRule="auto"/>
              <w:jc w:val="center"/>
            </w:pPr>
            <w:r>
              <w:rPr>
                <w:rFonts w:ascii="Calibri" w:eastAsia="Calibri" w:hAnsi="Calibri"/>
                <w:color w:val="000000"/>
              </w:rPr>
              <w:t>80</w:t>
            </w:r>
          </w:p>
        </w:tc>
      </w:tr>
      <w:tr w:rsidR="00383EE1" w14:paraId="7103B07E" w14:textId="77777777" w:rsidTr="00A85346">
        <w:trPr>
          <w:trHeight w:val="23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441808" w14:textId="77777777" w:rsidR="00383EE1" w:rsidRDefault="00265F56">
            <w:pPr>
              <w:spacing w:after="0" w:line="240" w:lineRule="auto"/>
            </w:pPr>
            <w:r>
              <w:rPr>
                <w:rFonts w:ascii="Calibri" w:eastAsia="Calibri" w:hAnsi="Calibri"/>
                <w:color w:val="000000"/>
              </w:rPr>
              <w:t>My child likes being at this school.</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5AD0AA" w14:textId="77777777" w:rsidR="00383EE1" w:rsidRDefault="00265F56" w:rsidP="00A85346">
            <w:pPr>
              <w:spacing w:after="0" w:line="240" w:lineRule="auto"/>
              <w:jc w:val="center"/>
            </w:pPr>
            <w:r>
              <w:rPr>
                <w:rFonts w:ascii="Calibri" w:eastAsia="Calibri" w:hAnsi="Calibri"/>
                <w:color w:val="000000"/>
              </w:rPr>
              <w:t>93</w:t>
            </w:r>
          </w:p>
        </w:tc>
      </w:tr>
      <w:tr w:rsidR="00383EE1" w14:paraId="1252E379" w14:textId="77777777" w:rsidTr="00A85346">
        <w:trPr>
          <w:trHeight w:val="23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96CE75" w14:textId="77777777" w:rsidR="00383EE1" w:rsidRDefault="00265F56">
            <w:pPr>
              <w:spacing w:after="0" w:line="240" w:lineRule="auto"/>
            </w:pPr>
            <w:r>
              <w:rPr>
                <w:rFonts w:ascii="Calibri" w:eastAsia="Calibri" w:hAnsi="Calibri"/>
                <w:color w:val="000000"/>
              </w:rPr>
              <w:t>My child's learning needs are being met at this school.</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7B32A5" w14:textId="77777777" w:rsidR="00383EE1" w:rsidRDefault="00265F56" w:rsidP="00A85346">
            <w:pPr>
              <w:spacing w:after="0" w:line="240" w:lineRule="auto"/>
              <w:jc w:val="center"/>
            </w:pPr>
            <w:r>
              <w:rPr>
                <w:rFonts w:ascii="Calibri" w:eastAsia="Calibri" w:hAnsi="Calibri"/>
                <w:color w:val="000000"/>
              </w:rPr>
              <w:t>75</w:t>
            </w:r>
          </w:p>
        </w:tc>
      </w:tr>
      <w:tr w:rsidR="00383EE1" w14:paraId="79659A47" w14:textId="77777777" w:rsidTr="00A85346">
        <w:trPr>
          <w:trHeight w:val="23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ED526E" w14:textId="77777777" w:rsidR="00383EE1" w:rsidRDefault="00265F56">
            <w:pPr>
              <w:spacing w:after="0" w:line="240" w:lineRule="auto"/>
            </w:pPr>
            <w:r>
              <w:rPr>
                <w:rFonts w:ascii="Calibri" w:eastAsia="Calibri" w:hAnsi="Calibri"/>
                <w:color w:val="000000"/>
              </w:rPr>
              <w:t>Student behaviour is well managed at this school.</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8005A6" w14:textId="77777777" w:rsidR="00383EE1" w:rsidRDefault="00265F56" w:rsidP="00A85346">
            <w:pPr>
              <w:spacing w:after="0" w:line="240" w:lineRule="auto"/>
              <w:jc w:val="center"/>
            </w:pPr>
            <w:r>
              <w:rPr>
                <w:rFonts w:ascii="Calibri" w:eastAsia="Calibri" w:hAnsi="Calibri"/>
                <w:color w:val="000000"/>
              </w:rPr>
              <w:t>70</w:t>
            </w:r>
          </w:p>
        </w:tc>
      </w:tr>
      <w:tr w:rsidR="00383EE1" w14:paraId="7DDD6E0A" w14:textId="77777777" w:rsidTr="00A85346">
        <w:trPr>
          <w:trHeight w:val="23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DC8210" w14:textId="77777777" w:rsidR="00383EE1" w:rsidRDefault="00265F56">
            <w:pPr>
              <w:spacing w:after="0" w:line="240" w:lineRule="auto"/>
            </w:pPr>
            <w:r>
              <w:rPr>
                <w:rFonts w:ascii="Calibri" w:eastAsia="Calibri" w:hAnsi="Calibri"/>
                <w:color w:val="000000"/>
              </w:rPr>
              <w:t>Teachers at this school expect my child to do his or her best.</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768BC9" w14:textId="77777777" w:rsidR="00383EE1" w:rsidRDefault="00265F56" w:rsidP="00A85346">
            <w:pPr>
              <w:spacing w:after="0" w:line="240" w:lineRule="auto"/>
              <w:jc w:val="center"/>
            </w:pPr>
            <w:r>
              <w:rPr>
                <w:rFonts w:ascii="Calibri" w:eastAsia="Calibri" w:hAnsi="Calibri"/>
                <w:color w:val="000000"/>
              </w:rPr>
              <w:t>83</w:t>
            </w:r>
          </w:p>
        </w:tc>
      </w:tr>
      <w:tr w:rsidR="00383EE1" w14:paraId="3B6E4835" w14:textId="77777777" w:rsidTr="00A85346">
        <w:trPr>
          <w:trHeight w:val="23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D37589" w14:textId="77777777" w:rsidR="00383EE1" w:rsidRDefault="00265F56">
            <w:pPr>
              <w:spacing w:after="0" w:line="240" w:lineRule="auto"/>
            </w:pPr>
            <w:r>
              <w:rPr>
                <w:rFonts w:ascii="Calibri" w:eastAsia="Calibri" w:hAnsi="Calibri"/>
                <w:color w:val="000000"/>
              </w:rPr>
              <w:t>Teachers at this school give useful feedback.</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50E501" w14:textId="77777777" w:rsidR="00383EE1" w:rsidRDefault="00265F56" w:rsidP="00A85346">
            <w:pPr>
              <w:spacing w:after="0" w:line="240" w:lineRule="auto"/>
              <w:jc w:val="center"/>
            </w:pPr>
            <w:r>
              <w:rPr>
                <w:rFonts w:ascii="Calibri" w:eastAsia="Calibri" w:hAnsi="Calibri"/>
                <w:color w:val="000000"/>
              </w:rPr>
              <w:t>73</w:t>
            </w:r>
          </w:p>
        </w:tc>
      </w:tr>
      <w:tr w:rsidR="00383EE1" w14:paraId="64B1D3A5" w14:textId="77777777" w:rsidTr="00A85346">
        <w:trPr>
          <w:trHeight w:val="23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D4E203" w14:textId="77777777" w:rsidR="00383EE1" w:rsidRDefault="00265F56">
            <w:pPr>
              <w:spacing w:after="0" w:line="240" w:lineRule="auto"/>
            </w:pPr>
            <w:r>
              <w:rPr>
                <w:rFonts w:ascii="Calibri" w:eastAsia="Calibri" w:hAnsi="Calibri"/>
                <w:color w:val="000000"/>
              </w:rPr>
              <w:t>Teachers at this school motivate my child to learn.</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EF4EE0" w14:textId="77777777" w:rsidR="00383EE1" w:rsidRDefault="00265F56" w:rsidP="00A85346">
            <w:pPr>
              <w:spacing w:after="0" w:line="240" w:lineRule="auto"/>
              <w:jc w:val="center"/>
            </w:pPr>
            <w:r>
              <w:rPr>
                <w:rFonts w:ascii="Calibri" w:eastAsia="Calibri" w:hAnsi="Calibri"/>
                <w:color w:val="000000"/>
              </w:rPr>
              <w:t>74</w:t>
            </w:r>
          </w:p>
        </w:tc>
      </w:tr>
      <w:tr w:rsidR="00383EE1" w14:paraId="2C430B8E" w14:textId="77777777" w:rsidTr="00A85346">
        <w:trPr>
          <w:trHeight w:val="23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114CD7" w14:textId="77777777" w:rsidR="00383EE1" w:rsidRDefault="00265F56">
            <w:pPr>
              <w:spacing w:after="0" w:line="240" w:lineRule="auto"/>
            </w:pPr>
            <w:r>
              <w:rPr>
                <w:rFonts w:ascii="Calibri" w:eastAsia="Calibri" w:hAnsi="Calibri"/>
                <w:color w:val="000000"/>
              </w:rPr>
              <w:t>Teachers at this school treat students fairly.</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BD9D29" w14:textId="77777777" w:rsidR="00383EE1" w:rsidRDefault="00265F56" w:rsidP="00A85346">
            <w:pPr>
              <w:spacing w:after="0" w:line="240" w:lineRule="auto"/>
              <w:jc w:val="center"/>
            </w:pPr>
            <w:r>
              <w:rPr>
                <w:rFonts w:ascii="Calibri" w:eastAsia="Calibri" w:hAnsi="Calibri"/>
                <w:color w:val="000000"/>
              </w:rPr>
              <w:t>82</w:t>
            </w:r>
          </w:p>
        </w:tc>
      </w:tr>
      <w:tr w:rsidR="00383EE1" w14:paraId="69AF3C9C" w14:textId="77777777" w:rsidTr="00A85346">
        <w:trPr>
          <w:trHeight w:val="23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1F2260" w14:textId="77777777" w:rsidR="00383EE1" w:rsidRDefault="00265F56">
            <w:pPr>
              <w:spacing w:after="0" w:line="240" w:lineRule="auto"/>
            </w:pPr>
            <w:r>
              <w:rPr>
                <w:rFonts w:ascii="Calibri" w:eastAsia="Calibri" w:hAnsi="Calibri"/>
                <w:color w:val="000000"/>
              </w:rPr>
              <w:t>This school is well maintained.</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7683E7" w14:textId="77777777" w:rsidR="00383EE1" w:rsidRDefault="00265F56" w:rsidP="00A85346">
            <w:pPr>
              <w:spacing w:after="0" w:line="240" w:lineRule="auto"/>
              <w:jc w:val="center"/>
            </w:pPr>
            <w:r>
              <w:rPr>
                <w:rFonts w:ascii="Calibri" w:eastAsia="Calibri" w:hAnsi="Calibri"/>
                <w:color w:val="000000"/>
              </w:rPr>
              <w:t>85</w:t>
            </w:r>
          </w:p>
        </w:tc>
      </w:tr>
      <w:tr w:rsidR="00383EE1" w14:paraId="3CBC3B60" w14:textId="77777777" w:rsidTr="00A85346">
        <w:trPr>
          <w:trHeight w:val="23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B52B14" w14:textId="77777777" w:rsidR="00383EE1" w:rsidRDefault="00265F56">
            <w:pPr>
              <w:spacing w:after="0" w:line="240" w:lineRule="auto"/>
            </w:pPr>
            <w:r>
              <w:rPr>
                <w:rFonts w:ascii="Calibri" w:eastAsia="Calibri" w:hAnsi="Calibri"/>
                <w:color w:val="000000"/>
              </w:rPr>
              <w:t>This school looks for ways to improve.</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426226" w14:textId="77777777" w:rsidR="00383EE1" w:rsidRDefault="00265F56" w:rsidP="00A85346">
            <w:pPr>
              <w:spacing w:after="0" w:line="240" w:lineRule="auto"/>
              <w:jc w:val="center"/>
            </w:pPr>
            <w:r>
              <w:rPr>
                <w:rFonts w:ascii="Calibri" w:eastAsia="Calibri" w:hAnsi="Calibri"/>
                <w:color w:val="000000"/>
              </w:rPr>
              <w:t>82</w:t>
            </w:r>
          </w:p>
        </w:tc>
      </w:tr>
      <w:tr w:rsidR="00383EE1" w14:paraId="4125B70F" w14:textId="77777777" w:rsidTr="00A85346">
        <w:trPr>
          <w:trHeight w:val="23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3EAE1D" w14:textId="77777777" w:rsidR="00383EE1" w:rsidRDefault="00265F56">
            <w:pPr>
              <w:spacing w:after="0" w:line="240" w:lineRule="auto"/>
            </w:pPr>
            <w:r>
              <w:rPr>
                <w:rFonts w:ascii="Calibri" w:eastAsia="Calibri" w:hAnsi="Calibri"/>
                <w:color w:val="000000"/>
              </w:rPr>
              <w:t>This school takes parents’ opinions seriously.</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AA5904" w14:textId="77777777" w:rsidR="00383EE1" w:rsidRDefault="00265F56" w:rsidP="00A85346">
            <w:pPr>
              <w:spacing w:after="0" w:line="240" w:lineRule="auto"/>
              <w:jc w:val="center"/>
            </w:pPr>
            <w:r>
              <w:rPr>
                <w:rFonts w:ascii="Calibri" w:eastAsia="Calibri" w:hAnsi="Calibri"/>
                <w:color w:val="000000"/>
              </w:rPr>
              <w:t>71</w:t>
            </w:r>
          </w:p>
        </w:tc>
      </w:tr>
      <w:tr w:rsidR="00383EE1" w14:paraId="43A5AE6E" w14:textId="77777777" w:rsidTr="00A85346">
        <w:trPr>
          <w:trHeight w:val="23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EC94A9" w14:textId="77777777" w:rsidR="00383EE1" w:rsidRDefault="00265F56">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100BE9" w14:textId="77777777" w:rsidR="00383EE1" w:rsidRDefault="00265F56" w:rsidP="00A85346">
            <w:pPr>
              <w:spacing w:after="0" w:line="240" w:lineRule="auto"/>
              <w:jc w:val="center"/>
            </w:pPr>
            <w:r>
              <w:rPr>
                <w:rFonts w:ascii="Calibri" w:eastAsia="Calibri" w:hAnsi="Calibri"/>
                <w:color w:val="000000"/>
              </w:rPr>
              <w:t>71</w:t>
            </w:r>
          </w:p>
        </w:tc>
      </w:tr>
    </w:tbl>
    <w:p w14:paraId="4621820F" w14:textId="77777777" w:rsidR="00D36D37" w:rsidRDefault="00D36D37" w:rsidP="00A05BE6">
      <w:pPr>
        <w:pStyle w:val="Caption"/>
        <w:spacing w:after="0"/>
      </w:pPr>
      <w:r w:rsidRPr="0078096D">
        <w:t>Source: ACT Education Directorate, Analytics and Evaluation Branch</w:t>
      </w:r>
    </w:p>
    <w:p w14:paraId="0E8759F6" w14:textId="77777777" w:rsidR="00D36D37" w:rsidRDefault="00D36D37" w:rsidP="00D36D37">
      <w:pPr>
        <w:pStyle w:val="Caption"/>
        <w:spacing w:after="0"/>
      </w:pPr>
      <w:r>
        <w:t>*Proportion of those who responded to each individual survey question</w:t>
      </w:r>
    </w:p>
    <w:p w14:paraId="7992E40B" w14:textId="77777777" w:rsidR="00E24C0F" w:rsidRPr="00E24C0F" w:rsidRDefault="00E24C0F" w:rsidP="00E24C0F">
      <w:pPr>
        <w:pStyle w:val="BodyText"/>
      </w:pPr>
    </w:p>
    <w:p w14:paraId="1343643F" w14:textId="0D86E49F" w:rsidR="00383EE1" w:rsidRDefault="00265F56">
      <w:pPr>
        <w:spacing w:after="239" w:line="240" w:lineRule="auto"/>
        <w:rPr>
          <w:rFonts w:ascii="Calibri" w:eastAsia="Calibri" w:hAnsi="Calibri"/>
          <w:color w:val="000000"/>
        </w:rPr>
      </w:pPr>
      <w:r>
        <w:rPr>
          <w:rFonts w:ascii="Calibri" w:eastAsia="Calibri" w:hAnsi="Calibri"/>
          <w:color w:val="000000"/>
        </w:rPr>
        <w:t>A total of 665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1B698E3E"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62"/>
        <w:gridCol w:w="1646"/>
      </w:tblGrid>
      <w:tr w:rsidR="00383EE1" w14:paraId="333EFFC9" w14:textId="77777777" w:rsidTr="00A85346">
        <w:trPr>
          <w:trHeight w:val="296"/>
        </w:trPr>
        <w:tc>
          <w:tcPr>
            <w:tcW w:w="7362" w:type="dxa"/>
            <w:tcBorders>
              <w:top w:val="single" w:sz="7" w:space="0" w:color="000000"/>
              <w:left w:val="single" w:sz="7" w:space="0" w:color="000000"/>
              <w:bottom w:val="single" w:sz="7" w:space="0" w:color="000000"/>
              <w:right w:val="nil"/>
            </w:tcBorders>
            <w:shd w:val="clear" w:color="auto" w:fill="F2F2F2" w:themeFill="background1" w:themeFillShade="F2"/>
            <w:tcMar>
              <w:top w:w="39" w:type="dxa"/>
              <w:left w:w="39" w:type="dxa"/>
              <w:bottom w:w="39" w:type="dxa"/>
              <w:right w:w="39" w:type="dxa"/>
            </w:tcMar>
          </w:tcPr>
          <w:p w14:paraId="3B82B3B2" w14:textId="77777777" w:rsidR="00383EE1" w:rsidRDefault="00265F56">
            <w:pPr>
              <w:spacing w:after="0" w:line="240" w:lineRule="auto"/>
            </w:pPr>
            <w:r>
              <w:rPr>
                <w:rFonts w:ascii="Calibri" w:eastAsia="Calibri" w:hAnsi="Calibri"/>
                <w:b/>
                <w:color w:val="000000"/>
              </w:rPr>
              <w:t>National opinion item</w:t>
            </w:r>
          </w:p>
        </w:tc>
        <w:tc>
          <w:tcPr>
            <w:tcW w:w="1646" w:type="dxa"/>
            <w:tcBorders>
              <w:top w:val="single" w:sz="7" w:space="0" w:color="000000"/>
              <w:left w:val="nil"/>
              <w:bottom w:val="single" w:sz="7" w:space="0" w:color="000000"/>
              <w:right w:val="single" w:sz="7" w:space="0" w:color="000000"/>
            </w:tcBorders>
            <w:shd w:val="clear" w:color="auto" w:fill="F2F2F2" w:themeFill="background1" w:themeFillShade="F2"/>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37"/>
            </w:tblGrid>
            <w:tr w:rsidR="00383EE1" w14:paraId="18F7B8A1" w14:textId="77777777" w:rsidTr="00A85346">
              <w:trPr>
                <w:trHeight w:hRule="exact" w:val="294"/>
              </w:trPr>
              <w:tc>
                <w:tcPr>
                  <w:tcW w:w="1237" w:type="dxa"/>
                  <w:tcMar>
                    <w:top w:w="0" w:type="dxa"/>
                    <w:left w:w="0" w:type="dxa"/>
                    <w:bottom w:w="0" w:type="dxa"/>
                    <w:right w:w="0" w:type="dxa"/>
                  </w:tcMar>
                </w:tcPr>
                <w:p w14:paraId="20347EF8" w14:textId="783E93FC" w:rsidR="00383EE1" w:rsidRDefault="00265F56">
                  <w:pPr>
                    <w:spacing w:after="0" w:line="240" w:lineRule="auto"/>
                    <w:jc w:val="right"/>
                  </w:pPr>
                  <w:proofErr w:type="gramStart"/>
                  <w:r w:rsidRPr="00A85346">
                    <w:rPr>
                      <w:rFonts w:ascii="Calibri" w:eastAsia="Calibri" w:hAnsi="Calibri"/>
                      <w:i/>
                      <w:iCs/>
                      <w:color w:val="000000" w:themeColor="text1"/>
                    </w:rPr>
                    <w:t>Proportion</w:t>
                  </w:r>
                  <w:r w:rsidRPr="00A85346">
                    <w:rPr>
                      <w:rFonts w:ascii="Calibri" w:eastAsia="Calibri" w:hAnsi="Calibri"/>
                      <w:color w:val="000000" w:themeColor="text1"/>
                    </w:rPr>
                    <w:t xml:space="preserve"> </w:t>
                  </w:r>
                  <w:r w:rsidR="00E74A6D">
                    <w:rPr>
                      <w:rFonts w:ascii="Calibri" w:eastAsia="Calibri" w:hAnsi="Calibri"/>
                      <w:color w:val="000000" w:themeColor="text1"/>
                    </w:rPr>
                    <w:t xml:space="preserve"> (</w:t>
                  </w:r>
                  <w:proofErr w:type="gramEnd"/>
                  <w:r>
                    <w:rPr>
                      <w:rFonts w:ascii="Calibri" w:eastAsia="Calibri" w:hAnsi="Calibri"/>
                      <w:color w:val="FFFFFF"/>
                    </w:rPr>
                    <w:t>of students</w:t>
                  </w:r>
                </w:p>
              </w:tc>
            </w:tr>
          </w:tbl>
          <w:p w14:paraId="7272A55E" w14:textId="253ACF03" w:rsidR="00383EE1" w:rsidRDefault="00E74A6D" w:rsidP="00A85346">
            <w:pPr>
              <w:spacing w:after="0" w:line="240" w:lineRule="auto"/>
              <w:jc w:val="center"/>
            </w:pPr>
            <w:r>
              <w:t>(%)</w:t>
            </w:r>
          </w:p>
        </w:tc>
      </w:tr>
      <w:tr w:rsidR="00383EE1" w14:paraId="6AC5DFA8" w14:textId="77777777" w:rsidTr="00A85346">
        <w:trPr>
          <w:trHeight w:val="29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E78695" w14:textId="77777777" w:rsidR="00383EE1" w:rsidRDefault="00265F56">
            <w:pPr>
              <w:spacing w:after="0" w:line="240" w:lineRule="auto"/>
            </w:pPr>
            <w:r>
              <w:rPr>
                <w:rFonts w:ascii="Calibri" w:eastAsia="Calibri" w:hAnsi="Calibri"/>
                <w:color w:val="000000"/>
              </w:rPr>
              <w:t>I can talk to my teachers about my concerns.</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22BD52" w14:textId="77777777" w:rsidR="00383EE1" w:rsidRDefault="00265F56" w:rsidP="00A85346">
            <w:pPr>
              <w:spacing w:after="0" w:line="240" w:lineRule="auto"/>
              <w:jc w:val="center"/>
            </w:pPr>
            <w:r>
              <w:rPr>
                <w:rFonts w:ascii="Calibri" w:eastAsia="Calibri" w:hAnsi="Calibri"/>
                <w:color w:val="000000"/>
              </w:rPr>
              <w:t>48</w:t>
            </w:r>
          </w:p>
        </w:tc>
      </w:tr>
      <w:tr w:rsidR="00383EE1" w14:paraId="6E52963F" w14:textId="77777777" w:rsidTr="00A85346">
        <w:trPr>
          <w:trHeight w:val="29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222D50" w14:textId="77777777" w:rsidR="00383EE1" w:rsidRDefault="00265F56">
            <w:pPr>
              <w:spacing w:after="0" w:line="240" w:lineRule="auto"/>
            </w:pPr>
            <w:r>
              <w:rPr>
                <w:rFonts w:ascii="Calibri" w:eastAsia="Calibri" w:hAnsi="Calibri"/>
                <w:color w:val="000000"/>
              </w:rPr>
              <w:t>I feel safe at this school.</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312483" w14:textId="77777777" w:rsidR="00383EE1" w:rsidRDefault="00265F56" w:rsidP="00A85346">
            <w:pPr>
              <w:spacing w:after="0" w:line="240" w:lineRule="auto"/>
              <w:jc w:val="center"/>
            </w:pPr>
            <w:r>
              <w:rPr>
                <w:rFonts w:ascii="Calibri" w:eastAsia="Calibri" w:hAnsi="Calibri"/>
                <w:color w:val="000000"/>
              </w:rPr>
              <w:t>68</w:t>
            </w:r>
          </w:p>
        </w:tc>
      </w:tr>
      <w:tr w:rsidR="00383EE1" w14:paraId="66322EED" w14:textId="77777777" w:rsidTr="00A85346">
        <w:trPr>
          <w:trHeight w:val="29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5AD503" w14:textId="77777777" w:rsidR="00383EE1" w:rsidRDefault="00265F56">
            <w:pPr>
              <w:spacing w:after="0" w:line="240" w:lineRule="auto"/>
            </w:pPr>
            <w:r>
              <w:rPr>
                <w:rFonts w:ascii="Calibri" w:eastAsia="Calibri" w:hAnsi="Calibri"/>
                <w:color w:val="000000"/>
              </w:rPr>
              <w:t>I like being at my school.</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AAC41C" w14:textId="77777777" w:rsidR="00383EE1" w:rsidRDefault="00265F56" w:rsidP="00A85346">
            <w:pPr>
              <w:spacing w:after="0" w:line="240" w:lineRule="auto"/>
              <w:jc w:val="center"/>
            </w:pPr>
            <w:r>
              <w:rPr>
                <w:rFonts w:ascii="Calibri" w:eastAsia="Calibri" w:hAnsi="Calibri"/>
                <w:color w:val="000000"/>
              </w:rPr>
              <w:t>56</w:t>
            </w:r>
          </w:p>
        </w:tc>
      </w:tr>
      <w:tr w:rsidR="00383EE1" w14:paraId="0DAC656E" w14:textId="77777777" w:rsidTr="00A85346">
        <w:trPr>
          <w:trHeight w:val="29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3F2240" w14:textId="77777777" w:rsidR="00383EE1" w:rsidRDefault="00265F56">
            <w:pPr>
              <w:spacing w:after="0" w:line="240" w:lineRule="auto"/>
            </w:pPr>
            <w:r>
              <w:rPr>
                <w:rFonts w:ascii="Calibri" w:eastAsia="Calibri" w:hAnsi="Calibri"/>
                <w:color w:val="000000"/>
              </w:rPr>
              <w:t>My school gives me opportunities to do interesting things.</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11B728" w14:textId="77777777" w:rsidR="00383EE1" w:rsidRDefault="00265F56" w:rsidP="00A85346">
            <w:pPr>
              <w:spacing w:after="0" w:line="240" w:lineRule="auto"/>
              <w:jc w:val="center"/>
            </w:pPr>
            <w:r>
              <w:rPr>
                <w:rFonts w:ascii="Calibri" w:eastAsia="Calibri" w:hAnsi="Calibri"/>
                <w:color w:val="000000"/>
              </w:rPr>
              <w:t>67</w:t>
            </w:r>
          </w:p>
        </w:tc>
      </w:tr>
      <w:tr w:rsidR="00383EE1" w14:paraId="01D19554" w14:textId="77777777" w:rsidTr="00A85346">
        <w:trPr>
          <w:trHeight w:val="29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BBF605" w14:textId="77777777" w:rsidR="00383EE1" w:rsidRDefault="00265F56">
            <w:pPr>
              <w:spacing w:after="0" w:line="240" w:lineRule="auto"/>
            </w:pPr>
            <w:r>
              <w:rPr>
                <w:rFonts w:ascii="Calibri" w:eastAsia="Calibri" w:hAnsi="Calibri"/>
                <w:color w:val="000000"/>
              </w:rPr>
              <w:t>My school is well maintained.</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D9D51D" w14:textId="77777777" w:rsidR="00383EE1" w:rsidRDefault="00265F56" w:rsidP="00A85346">
            <w:pPr>
              <w:spacing w:after="0" w:line="240" w:lineRule="auto"/>
              <w:jc w:val="center"/>
            </w:pPr>
            <w:r>
              <w:rPr>
                <w:rFonts w:ascii="Calibri" w:eastAsia="Calibri" w:hAnsi="Calibri"/>
                <w:color w:val="000000"/>
              </w:rPr>
              <w:t>64</w:t>
            </w:r>
          </w:p>
        </w:tc>
      </w:tr>
      <w:tr w:rsidR="00383EE1" w14:paraId="684858BF" w14:textId="77777777" w:rsidTr="00A85346">
        <w:trPr>
          <w:trHeight w:val="29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5A582F" w14:textId="77777777" w:rsidR="00383EE1" w:rsidRDefault="00265F56">
            <w:pPr>
              <w:spacing w:after="0" w:line="240" w:lineRule="auto"/>
            </w:pPr>
            <w:r>
              <w:rPr>
                <w:rFonts w:ascii="Calibri" w:eastAsia="Calibri" w:hAnsi="Calibri"/>
                <w:color w:val="000000"/>
              </w:rPr>
              <w:t>My school looks for ways to improve.</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F5E46A" w14:textId="77777777" w:rsidR="00383EE1" w:rsidRDefault="00265F56" w:rsidP="00A85346">
            <w:pPr>
              <w:spacing w:after="0" w:line="240" w:lineRule="auto"/>
              <w:jc w:val="center"/>
            </w:pPr>
            <w:r>
              <w:rPr>
                <w:rFonts w:ascii="Calibri" w:eastAsia="Calibri" w:hAnsi="Calibri"/>
                <w:color w:val="000000"/>
              </w:rPr>
              <w:t>72</w:t>
            </w:r>
          </w:p>
        </w:tc>
      </w:tr>
      <w:tr w:rsidR="00383EE1" w14:paraId="26881EE3" w14:textId="77777777" w:rsidTr="00A85346">
        <w:trPr>
          <w:trHeight w:val="29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8197F7" w14:textId="77777777" w:rsidR="00383EE1" w:rsidRDefault="00265F56">
            <w:pPr>
              <w:spacing w:after="0" w:line="240" w:lineRule="auto"/>
            </w:pPr>
            <w:r>
              <w:rPr>
                <w:rFonts w:ascii="Calibri" w:eastAsia="Calibri" w:hAnsi="Calibri"/>
                <w:color w:val="000000"/>
              </w:rPr>
              <w:t>My teachers expect me to do my best.</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AFACE2" w14:textId="77777777" w:rsidR="00383EE1" w:rsidRDefault="00265F56" w:rsidP="00A85346">
            <w:pPr>
              <w:spacing w:after="0" w:line="240" w:lineRule="auto"/>
              <w:jc w:val="center"/>
            </w:pPr>
            <w:r>
              <w:rPr>
                <w:rFonts w:ascii="Calibri" w:eastAsia="Calibri" w:hAnsi="Calibri"/>
                <w:color w:val="000000"/>
              </w:rPr>
              <w:t>76</w:t>
            </w:r>
          </w:p>
        </w:tc>
      </w:tr>
      <w:tr w:rsidR="00383EE1" w14:paraId="7C497E54" w14:textId="77777777" w:rsidTr="00A85346">
        <w:trPr>
          <w:trHeight w:val="29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15BA90" w14:textId="77777777" w:rsidR="00383EE1" w:rsidRDefault="00265F56">
            <w:pPr>
              <w:spacing w:after="0" w:line="240" w:lineRule="auto"/>
            </w:pPr>
            <w:r>
              <w:rPr>
                <w:rFonts w:ascii="Calibri" w:eastAsia="Calibri" w:hAnsi="Calibri"/>
                <w:color w:val="000000"/>
              </w:rPr>
              <w:t>My teachers motivate me to learn.</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A306D3" w14:textId="77777777" w:rsidR="00383EE1" w:rsidRDefault="00265F56" w:rsidP="00A85346">
            <w:pPr>
              <w:spacing w:after="0" w:line="240" w:lineRule="auto"/>
              <w:jc w:val="center"/>
            </w:pPr>
            <w:r>
              <w:rPr>
                <w:rFonts w:ascii="Calibri" w:eastAsia="Calibri" w:hAnsi="Calibri"/>
                <w:color w:val="000000"/>
              </w:rPr>
              <w:t>60</w:t>
            </w:r>
          </w:p>
        </w:tc>
      </w:tr>
      <w:tr w:rsidR="00383EE1" w14:paraId="07C7BF20" w14:textId="77777777" w:rsidTr="00A85346">
        <w:trPr>
          <w:trHeight w:val="29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8046C4" w14:textId="77777777" w:rsidR="00383EE1" w:rsidRDefault="00265F56">
            <w:pPr>
              <w:spacing w:after="0" w:line="240" w:lineRule="auto"/>
            </w:pPr>
            <w:r>
              <w:rPr>
                <w:rFonts w:ascii="Calibri" w:eastAsia="Calibri" w:hAnsi="Calibri"/>
                <w:color w:val="000000"/>
              </w:rPr>
              <w:t>Staff take students’ concerns seriously.</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279690" w14:textId="77777777" w:rsidR="00383EE1" w:rsidRDefault="00265F56" w:rsidP="00A85346">
            <w:pPr>
              <w:spacing w:after="0" w:line="240" w:lineRule="auto"/>
              <w:jc w:val="center"/>
            </w:pPr>
            <w:r>
              <w:rPr>
                <w:rFonts w:ascii="Calibri" w:eastAsia="Calibri" w:hAnsi="Calibri"/>
                <w:color w:val="000000"/>
              </w:rPr>
              <w:t>58</w:t>
            </w:r>
          </w:p>
        </w:tc>
      </w:tr>
      <w:tr w:rsidR="00383EE1" w14:paraId="6790067F" w14:textId="77777777" w:rsidTr="00A85346">
        <w:trPr>
          <w:trHeight w:val="29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FBD391" w14:textId="77777777" w:rsidR="00383EE1" w:rsidRDefault="00265F56">
            <w:pPr>
              <w:spacing w:after="0" w:line="240" w:lineRule="auto"/>
            </w:pPr>
            <w:r>
              <w:rPr>
                <w:rFonts w:ascii="Calibri" w:eastAsia="Calibri" w:hAnsi="Calibri"/>
                <w:color w:val="000000"/>
              </w:rPr>
              <w:t>Student behaviour is well managed at my school.</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F02A35" w14:textId="77777777" w:rsidR="00383EE1" w:rsidRDefault="00265F56" w:rsidP="00A85346">
            <w:pPr>
              <w:spacing w:after="0" w:line="240" w:lineRule="auto"/>
              <w:jc w:val="center"/>
            </w:pPr>
            <w:r>
              <w:rPr>
                <w:rFonts w:ascii="Calibri" w:eastAsia="Calibri" w:hAnsi="Calibri"/>
                <w:color w:val="000000"/>
              </w:rPr>
              <w:t>37</w:t>
            </w:r>
          </w:p>
        </w:tc>
      </w:tr>
      <w:tr w:rsidR="00383EE1" w14:paraId="2EC4AB3A" w14:textId="77777777" w:rsidTr="00A85346">
        <w:trPr>
          <w:trHeight w:val="29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562EC6" w14:textId="77777777" w:rsidR="00383EE1" w:rsidRDefault="00265F56">
            <w:pPr>
              <w:spacing w:after="0" w:line="240" w:lineRule="auto"/>
            </w:pPr>
            <w:r>
              <w:rPr>
                <w:rFonts w:ascii="Calibri" w:eastAsia="Calibri" w:hAnsi="Calibri"/>
                <w:color w:val="000000"/>
              </w:rPr>
              <w:t>Teachers at my school treat students fairly.</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4D2657" w14:textId="77777777" w:rsidR="00383EE1" w:rsidRDefault="00265F56" w:rsidP="00A85346">
            <w:pPr>
              <w:spacing w:after="0" w:line="240" w:lineRule="auto"/>
              <w:jc w:val="center"/>
            </w:pPr>
            <w:r>
              <w:rPr>
                <w:rFonts w:ascii="Calibri" w:eastAsia="Calibri" w:hAnsi="Calibri"/>
                <w:color w:val="000000"/>
              </w:rPr>
              <w:t>50</w:t>
            </w:r>
          </w:p>
        </w:tc>
      </w:tr>
      <w:tr w:rsidR="00383EE1" w14:paraId="71DDC1FF" w14:textId="77777777" w:rsidTr="00A85346">
        <w:trPr>
          <w:trHeight w:val="294"/>
        </w:trPr>
        <w:tc>
          <w:tcPr>
            <w:tcW w:w="736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E99ED2" w14:textId="77777777" w:rsidR="00383EE1" w:rsidRDefault="00265F56">
            <w:pPr>
              <w:spacing w:after="0" w:line="240" w:lineRule="auto"/>
            </w:pPr>
            <w:r>
              <w:rPr>
                <w:rFonts w:ascii="Calibri" w:eastAsia="Calibri" w:hAnsi="Calibri"/>
                <w:color w:val="000000"/>
              </w:rPr>
              <w:t>Teachers give useful feedback.</w:t>
            </w:r>
          </w:p>
        </w:tc>
        <w:tc>
          <w:tcPr>
            <w:tcW w:w="164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7EB475" w14:textId="77777777" w:rsidR="00383EE1" w:rsidRDefault="00265F56" w:rsidP="00A85346">
            <w:pPr>
              <w:spacing w:after="0" w:line="240" w:lineRule="auto"/>
              <w:jc w:val="center"/>
            </w:pPr>
            <w:r>
              <w:rPr>
                <w:rFonts w:ascii="Calibri" w:eastAsia="Calibri" w:hAnsi="Calibri"/>
                <w:color w:val="000000"/>
              </w:rPr>
              <w:t>55</w:t>
            </w:r>
          </w:p>
        </w:tc>
      </w:tr>
    </w:tbl>
    <w:sdt>
      <w:sdtPr>
        <w:alias w:val="blockJ5"/>
        <w:tag w:val="blockJ5"/>
        <w:id w:val="-1348784480"/>
        <w:placeholder>
          <w:docPart w:val="DefaultPlaceholder_-1854013440"/>
        </w:placeholder>
      </w:sdtPr>
      <w:sdtEndPr/>
      <w:sdtContent>
        <w:p w14:paraId="63683724" w14:textId="77777777" w:rsidR="005C337C" w:rsidRDefault="005C337C" w:rsidP="005C337C">
          <w:pPr>
            <w:pStyle w:val="Caption"/>
            <w:spacing w:after="0"/>
          </w:pPr>
          <w:r w:rsidRPr="0078096D">
            <w:t>Source: ACT Education Directorate, Analytics and Evaluation Branch</w:t>
          </w:r>
        </w:p>
        <w:p w14:paraId="3018424F" w14:textId="77777777" w:rsidR="000F0510" w:rsidRDefault="005C337C" w:rsidP="005C337C">
          <w:pPr>
            <w:pStyle w:val="Caption"/>
            <w:spacing w:after="0"/>
          </w:pPr>
          <w:r>
            <w:t>*Proportion of those who responded to each individual survey question</w:t>
          </w:r>
        </w:p>
      </w:sdtContent>
    </w:sdt>
    <w:p w14:paraId="2DB4AF8F" w14:textId="77777777" w:rsidR="00A765CA" w:rsidRPr="00E304AA" w:rsidRDefault="00A765CA" w:rsidP="0017375F">
      <w:pPr>
        <w:pStyle w:val="Heading1"/>
      </w:pPr>
      <w:bookmarkStart w:id="17" w:name="_Toc33441631"/>
      <w:r w:rsidRPr="00E304AA">
        <w:t>Learning and Assessment</w:t>
      </w:r>
      <w:bookmarkEnd w:id="17"/>
    </w:p>
    <w:bookmarkStart w:id="18"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rFonts w:ascii="Arial" w:eastAsiaTheme="majorEastAsia" w:hAnsi="Arial" w:cstheme="majorBidi"/>
          <w:b w:val="0"/>
          <w:bCs/>
          <w:color w:val="333092"/>
          <w:sz w:val="28"/>
          <w:szCs w:val="28"/>
        </w:rPr>
      </w:sdtEndPr>
      <w:sdtContent>
        <w:p w14:paraId="44A75DE1" w14:textId="197782A9" w:rsidR="00044104" w:rsidRDefault="00A765CA" w:rsidP="00265F56">
          <w:pPr>
            <w:pStyle w:val="Heading2"/>
          </w:pPr>
          <w:r w:rsidRPr="00E304AA">
            <w:t xml:space="preserve">Performance in </w:t>
          </w:r>
          <w:r w:rsidR="00E304AA" w:rsidRPr="00E304AA">
            <w:t>L</w:t>
          </w:r>
          <w:r w:rsidRPr="00E304AA">
            <w:t xml:space="preserve">iteracy and </w:t>
          </w:r>
          <w:r w:rsidR="00E304AA" w:rsidRPr="00E304AA">
            <w:t>N</w:t>
          </w:r>
          <w:r w:rsidRPr="00E304AA">
            <w:t>umeracy</w:t>
          </w:r>
        </w:p>
        <w:bookmarkEnd w:id="18" w:displacedByCustomXml="next"/>
      </w:sdtContent>
    </w:sd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416AB17F" w14:textId="77777777" w:rsidR="00941618" w:rsidRDefault="00941618" w:rsidP="00941618">
          <w:pPr>
            <w:pStyle w:val="Heading3"/>
          </w:pPr>
          <w:r>
            <w:t>NAPLAN</w:t>
          </w:r>
        </w:p>
        <w:p w14:paraId="35281A12" w14:textId="7DE8DC79" w:rsidR="00941618" w:rsidRPr="00CF7818" w:rsidRDefault="00941618" w:rsidP="00A85346">
          <w:pPr>
            <w:pStyle w:val="BodyText"/>
            <w:jc w:val="both"/>
          </w:pPr>
          <w:r w:rsidRPr="00CF7818">
            <w:rPr>
              <w:rStyle w:val="BodyTextChar"/>
            </w:rPr>
            <w:t xml:space="preserve">Students in </w:t>
          </w:r>
          <w:r w:rsidR="005B4859">
            <w:rPr>
              <w:rStyle w:val="BodyTextChar"/>
            </w:rPr>
            <w:t>Y</w:t>
          </w:r>
          <w:r w:rsidRPr="00CF7818">
            <w:rPr>
              <w:rStyle w:val="BodyTextChar"/>
            </w:rPr>
            <w:t>ears 3, 5, 7 and 9 in all ACT schools participate in the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5E7D0293"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1C8C0DEA" w14:textId="77777777" w:rsidR="00D73D3F" w:rsidRDefault="00E62B13" w:rsidP="000F0510">
      <w:pPr>
        <w:pStyle w:val="Caption"/>
      </w:pPr>
      <w:r>
        <w:t xml:space="preserve"> </w:t>
      </w:r>
      <w:r w:rsidR="00D73D3F">
        <w:br w:type="page"/>
      </w:r>
    </w:p>
    <w:p w14:paraId="43FE86ED" w14:textId="77777777" w:rsidR="00B803B9" w:rsidRDefault="00B803B9" w:rsidP="0017375F">
      <w:pPr>
        <w:pStyle w:val="Heading1"/>
      </w:pPr>
      <w:bookmarkStart w:id="19" w:name="_Toc33441637"/>
      <w:r>
        <w:t>Financial Summary</w:t>
      </w:r>
      <w:bookmarkEnd w:id="19"/>
    </w:p>
    <w:p w14:paraId="168AFF6D" w14:textId="77777777" w:rsidR="00B803B9" w:rsidRDefault="00B803B9" w:rsidP="00A85346">
      <w:pPr>
        <w:pStyle w:val="BodyText"/>
        <w:jc w:val="both"/>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6D75BD74" w14:textId="77777777" w:rsidR="000721B0" w:rsidRDefault="000721B0" w:rsidP="000721B0">
      <w:pPr>
        <w:pStyle w:val="TableHeading"/>
      </w:pPr>
      <w:r>
        <w:t>Table: Financial Summary</w:t>
      </w:r>
    </w:p>
    <w:tbl>
      <w:tblPr>
        <w:tblW w:w="0" w:type="auto"/>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2"/>
        <w:gridCol w:w="1530"/>
        <w:gridCol w:w="1672"/>
        <w:gridCol w:w="2102"/>
      </w:tblGrid>
      <w:tr w:rsidR="00383EE1" w14:paraId="08D9794C" w14:textId="77777777" w:rsidTr="00A85346">
        <w:trPr>
          <w:trHeight w:val="282"/>
        </w:trPr>
        <w:tc>
          <w:tcPr>
            <w:tcW w:w="3724" w:type="dxa"/>
            <w:shd w:val="clear" w:color="auto" w:fill="FFFFCC"/>
            <w:tcMar>
              <w:top w:w="39" w:type="dxa"/>
              <w:left w:w="39" w:type="dxa"/>
              <w:bottom w:w="39" w:type="dxa"/>
              <w:right w:w="39" w:type="dxa"/>
            </w:tcMar>
          </w:tcPr>
          <w:p w14:paraId="58F20892" w14:textId="77777777" w:rsidR="00383EE1" w:rsidRDefault="00265F56">
            <w:pPr>
              <w:spacing w:after="0" w:line="240" w:lineRule="auto"/>
              <w:ind w:left="119"/>
            </w:pPr>
            <w:r>
              <w:rPr>
                <w:rFonts w:ascii="Calibri" w:eastAsia="Calibri" w:hAnsi="Calibri"/>
                <w:b/>
                <w:color w:val="000000"/>
              </w:rPr>
              <w:t>INCOME</w:t>
            </w:r>
          </w:p>
        </w:tc>
        <w:tc>
          <w:tcPr>
            <w:tcW w:w="1530" w:type="dxa"/>
            <w:shd w:val="clear" w:color="auto" w:fill="FFFFCC"/>
            <w:tcMar>
              <w:top w:w="39" w:type="dxa"/>
              <w:left w:w="39" w:type="dxa"/>
              <w:bottom w:w="39" w:type="dxa"/>
              <w:right w:w="39" w:type="dxa"/>
            </w:tcMar>
            <w:vAlign w:val="center"/>
          </w:tcPr>
          <w:p w14:paraId="583FA593" w14:textId="77777777" w:rsidR="00383EE1" w:rsidRDefault="00265F56">
            <w:pPr>
              <w:spacing w:after="0" w:line="240" w:lineRule="auto"/>
              <w:jc w:val="center"/>
            </w:pPr>
            <w:r>
              <w:rPr>
                <w:rFonts w:ascii="Calibri" w:eastAsia="Calibri" w:hAnsi="Calibri"/>
                <w:b/>
                <w:color w:val="000000"/>
              </w:rPr>
              <w:t>January-June</w:t>
            </w:r>
          </w:p>
        </w:tc>
        <w:tc>
          <w:tcPr>
            <w:tcW w:w="1672" w:type="dxa"/>
            <w:shd w:val="clear" w:color="auto" w:fill="FFFFCC"/>
            <w:tcMar>
              <w:top w:w="39" w:type="dxa"/>
              <w:left w:w="39" w:type="dxa"/>
              <w:bottom w:w="39" w:type="dxa"/>
              <w:right w:w="39" w:type="dxa"/>
            </w:tcMar>
            <w:vAlign w:val="center"/>
          </w:tcPr>
          <w:p w14:paraId="1CBFDEC2" w14:textId="77777777" w:rsidR="00383EE1" w:rsidRDefault="00265F56">
            <w:pPr>
              <w:spacing w:after="0" w:line="240" w:lineRule="auto"/>
              <w:jc w:val="center"/>
            </w:pPr>
            <w:r>
              <w:rPr>
                <w:rFonts w:ascii="Calibri" w:eastAsia="Calibri" w:hAnsi="Calibri"/>
                <w:b/>
                <w:color w:val="000000"/>
              </w:rPr>
              <w:t>July-December</w:t>
            </w:r>
          </w:p>
        </w:tc>
        <w:tc>
          <w:tcPr>
            <w:tcW w:w="2103" w:type="dxa"/>
            <w:shd w:val="clear" w:color="auto" w:fill="FFFFCC"/>
            <w:tcMar>
              <w:top w:w="39" w:type="dxa"/>
              <w:left w:w="39" w:type="dxa"/>
              <w:bottom w:w="39" w:type="dxa"/>
              <w:right w:w="39" w:type="dxa"/>
            </w:tcMar>
            <w:vAlign w:val="center"/>
          </w:tcPr>
          <w:p w14:paraId="07D1709A" w14:textId="77777777" w:rsidR="00383EE1" w:rsidRDefault="00265F56">
            <w:pPr>
              <w:spacing w:after="0" w:line="240" w:lineRule="auto"/>
              <w:jc w:val="center"/>
            </w:pPr>
            <w:r>
              <w:rPr>
                <w:rFonts w:ascii="Calibri" w:eastAsia="Calibri" w:hAnsi="Calibri"/>
                <w:b/>
                <w:color w:val="000000"/>
              </w:rPr>
              <w:t>January-December</w:t>
            </w:r>
          </w:p>
        </w:tc>
      </w:tr>
      <w:tr w:rsidR="00383EE1" w14:paraId="6BC75CA6" w14:textId="77777777" w:rsidTr="00A85346">
        <w:trPr>
          <w:trHeight w:val="282"/>
        </w:trPr>
        <w:tc>
          <w:tcPr>
            <w:tcW w:w="3724" w:type="dxa"/>
            <w:tcMar>
              <w:top w:w="39" w:type="dxa"/>
              <w:left w:w="39" w:type="dxa"/>
              <w:bottom w:w="39" w:type="dxa"/>
              <w:right w:w="39" w:type="dxa"/>
            </w:tcMar>
          </w:tcPr>
          <w:p w14:paraId="1A0F18AD" w14:textId="77777777" w:rsidR="00383EE1" w:rsidRDefault="00265F56">
            <w:pPr>
              <w:spacing w:after="0" w:line="240" w:lineRule="auto"/>
              <w:ind w:left="119"/>
            </w:pPr>
            <w:r>
              <w:rPr>
                <w:rFonts w:ascii="Calibri" w:eastAsia="Calibri" w:hAnsi="Calibri"/>
                <w:color w:val="000000"/>
              </w:rPr>
              <w:t>Self-management funds</w:t>
            </w:r>
          </w:p>
        </w:tc>
        <w:tc>
          <w:tcPr>
            <w:tcW w:w="1530" w:type="dxa"/>
            <w:tcMar>
              <w:top w:w="39" w:type="dxa"/>
              <w:left w:w="39" w:type="dxa"/>
              <w:bottom w:w="39" w:type="dxa"/>
              <w:right w:w="39" w:type="dxa"/>
            </w:tcMar>
          </w:tcPr>
          <w:p w14:paraId="503263F0" w14:textId="0C294084" w:rsidR="00383EE1" w:rsidRDefault="00265F56">
            <w:pPr>
              <w:spacing w:after="0" w:line="240" w:lineRule="auto"/>
              <w:jc w:val="right"/>
            </w:pPr>
            <w:r>
              <w:rPr>
                <w:rFonts w:ascii="Calibri" w:eastAsia="Calibri" w:hAnsi="Calibri"/>
                <w:color w:val="000000"/>
              </w:rPr>
              <w:t>276</w:t>
            </w:r>
            <w:r w:rsidR="00A1425B">
              <w:rPr>
                <w:rFonts w:ascii="Calibri" w:eastAsia="Calibri" w:hAnsi="Calibri"/>
                <w:color w:val="000000"/>
              </w:rPr>
              <w:t>,</w:t>
            </w:r>
            <w:r>
              <w:rPr>
                <w:rFonts w:ascii="Calibri" w:eastAsia="Calibri" w:hAnsi="Calibri"/>
                <w:color w:val="000000"/>
              </w:rPr>
              <w:t>641.20</w:t>
            </w:r>
          </w:p>
        </w:tc>
        <w:tc>
          <w:tcPr>
            <w:tcW w:w="1672" w:type="dxa"/>
            <w:tcMar>
              <w:top w:w="39" w:type="dxa"/>
              <w:left w:w="39" w:type="dxa"/>
              <w:bottom w:w="39" w:type="dxa"/>
              <w:right w:w="39" w:type="dxa"/>
            </w:tcMar>
          </w:tcPr>
          <w:p w14:paraId="3830C5C8" w14:textId="3483F715" w:rsidR="00383EE1" w:rsidRDefault="00265F56">
            <w:pPr>
              <w:spacing w:after="0" w:line="240" w:lineRule="auto"/>
              <w:jc w:val="right"/>
            </w:pPr>
            <w:r>
              <w:rPr>
                <w:rFonts w:ascii="Calibri" w:eastAsia="Calibri" w:hAnsi="Calibri"/>
                <w:color w:val="000000"/>
              </w:rPr>
              <w:t>269</w:t>
            </w:r>
            <w:r w:rsidR="00A1425B">
              <w:rPr>
                <w:rFonts w:ascii="Calibri" w:eastAsia="Calibri" w:hAnsi="Calibri"/>
                <w:color w:val="000000"/>
              </w:rPr>
              <w:t>,</w:t>
            </w:r>
            <w:r>
              <w:rPr>
                <w:rFonts w:ascii="Calibri" w:eastAsia="Calibri" w:hAnsi="Calibri"/>
                <w:color w:val="000000"/>
              </w:rPr>
              <w:t>832.82</w:t>
            </w:r>
          </w:p>
        </w:tc>
        <w:tc>
          <w:tcPr>
            <w:tcW w:w="2103" w:type="dxa"/>
            <w:tcMar>
              <w:top w:w="39" w:type="dxa"/>
              <w:left w:w="39" w:type="dxa"/>
              <w:bottom w:w="39" w:type="dxa"/>
              <w:right w:w="39" w:type="dxa"/>
            </w:tcMar>
          </w:tcPr>
          <w:p w14:paraId="42204A18" w14:textId="05AF570F" w:rsidR="00383EE1" w:rsidRDefault="00265F56">
            <w:pPr>
              <w:spacing w:after="0" w:line="240" w:lineRule="auto"/>
              <w:jc w:val="right"/>
            </w:pPr>
            <w:r>
              <w:rPr>
                <w:rFonts w:ascii="Calibri" w:eastAsia="Calibri" w:hAnsi="Calibri"/>
                <w:color w:val="000000"/>
              </w:rPr>
              <w:t>546</w:t>
            </w:r>
            <w:r w:rsidR="00A1425B">
              <w:rPr>
                <w:rFonts w:ascii="Calibri" w:eastAsia="Calibri" w:hAnsi="Calibri"/>
                <w:color w:val="000000"/>
              </w:rPr>
              <w:t>,</w:t>
            </w:r>
            <w:r>
              <w:rPr>
                <w:rFonts w:ascii="Calibri" w:eastAsia="Calibri" w:hAnsi="Calibri"/>
                <w:color w:val="000000"/>
              </w:rPr>
              <w:t>474.02</w:t>
            </w:r>
          </w:p>
        </w:tc>
      </w:tr>
      <w:tr w:rsidR="00383EE1" w14:paraId="60ED1BC4" w14:textId="77777777" w:rsidTr="00A85346">
        <w:trPr>
          <w:trHeight w:val="262"/>
        </w:trPr>
        <w:tc>
          <w:tcPr>
            <w:tcW w:w="3724" w:type="dxa"/>
            <w:tcMar>
              <w:top w:w="39" w:type="dxa"/>
              <w:left w:w="39" w:type="dxa"/>
              <w:bottom w:w="39" w:type="dxa"/>
              <w:right w:w="39" w:type="dxa"/>
            </w:tcMar>
          </w:tcPr>
          <w:p w14:paraId="5A3A35A7" w14:textId="77777777" w:rsidR="00383EE1" w:rsidRDefault="00265F56">
            <w:pPr>
              <w:spacing w:after="0" w:line="240" w:lineRule="auto"/>
              <w:ind w:left="119"/>
            </w:pPr>
            <w:r>
              <w:rPr>
                <w:rFonts w:ascii="Calibri" w:eastAsia="Calibri" w:hAnsi="Calibri"/>
                <w:color w:val="000000"/>
              </w:rPr>
              <w:t>Voluntary contributions</w:t>
            </w:r>
          </w:p>
        </w:tc>
        <w:tc>
          <w:tcPr>
            <w:tcW w:w="1530" w:type="dxa"/>
            <w:tcMar>
              <w:top w:w="39" w:type="dxa"/>
              <w:left w:w="39" w:type="dxa"/>
              <w:bottom w:w="39" w:type="dxa"/>
              <w:right w:w="39" w:type="dxa"/>
            </w:tcMar>
          </w:tcPr>
          <w:p w14:paraId="0629307F" w14:textId="259CD20F" w:rsidR="00383EE1" w:rsidRDefault="00265F56">
            <w:pPr>
              <w:spacing w:after="0" w:line="240" w:lineRule="auto"/>
              <w:jc w:val="right"/>
            </w:pPr>
            <w:r>
              <w:rPr>
                <w:rFonts w:ascii="Calibri" w:eastAsia="Calibri" w:hAnsi="Calibri"/>
                <w:color w:val="000000"/>
              </w:rPr>
              <w:t>18</w:t>
            </w:r>
            <w:r w:rsidR="00A1425B">
              <w:rPr>
                <w:rFonts w:ascii="Calibri" w:eastAsia="Calibri" w:hAnsi="Calibri"/>
                <w:color w:val="000000"/>
              </w:rPr>
              <w:t>,</w:t>
            </w:r>
            <w:r>
              <w:rPr>
                <w:rFonts w:ascii="Calibri" w:eastAsia="Calibri" w:hAnsi="Calibri"/>
                <w:color w:val="000000"/>
              </w:rPr>
              <w:t>050.20</w:t>
            </w:r>
          </w:p>
        </w:tc>
        <w:tc>
          <w:tcPr>
            <w:tcW w:w="1672" w:type="dxa"/>
            <w:tcMar>
              <w:top w:w="39" w:type="dxa"/>
              <w:left w:w="39" w:type="dxa"/>
              <w:bottom w:w="39" w:type="dxa"/>
              <w:right w:w="39" w:type="dxa"/>
            </w:tcMar>
          </w:tcPr>
          <w:p w14:paraId="75363008" w14:textId="45AABF30" w:rsidR="00383EE1" w:rsidRDefault="00265F56">
            <w:pPr>
              <w:spacing w:after="0" w:line="240" w:lineRule="auto"/>
              <w:jc w:val="right"/>
            </w:pPr>
            <w:r>
              <w:rPr>
                <w:rFonts w:ascii="Calibri" w:eastAsia="Calibri" w:hAnsi="Calibri"/>
                <w:color w:val="000000"/>
              </w:rPr>
              <w:t>5</w:t>
            </w:r>
            <w:r w:rsidR="00A1425B">
              <w:rPr>
                <w:rFonts w:ascii="Calibri" w:eastAsia="Calibri" w:hAnsi="Calibri"/>
                <w:color w:val="000000"/>
              </w:rPr>
              <w:t>,</w:t>
            </w:r>
            <w:r>
              <w:rPr>
                <w:rFonts w:ascii="Calibri" w:eastAsia="Calibri" w:hAnsi="Calibri"/>
                <w:color w:val="000000"/>
              </w:rPr>
              <w:t>697.50</w:t>
            </w:r>
          </w:p>
        </w:tc>
        <w:tc>
          <w:tcPr>
            <w:tcW w:w="2103" w:type="dxa"/>
            <w:tcMar>
              <w:top w:w="39" w:type="dxa"/>
              <w:left w:w="39" w:type="dxa"/>
              <w:bottom w:w="39" w:type="dxa"/>
              <w:right w:w="39" w:type="dxa"/>
            </w:tcMar>
          </w:tcPr>
          <w:p w14:paraId="3ADD9014" w14:textId="32AB8AC7" w:rsidR="00383EE1" w:rsidRDefault="00265F56">
            <w:pPr>
              <w:spacing w:after="0" w:line="240" w:lineRule="auto"/>
              <w:jc w:val="right"/>
            </w:pPr>
            <w:r>
              <w:rPr>
                <w:rFonts w:ascii="Calibri" w:eastAsia="Calibri" w:hAnsi="Calibri"/>
                <w:color w:val="000000"/>
              </w:rPr>
              <w:t>23</w:t>
            </w:r>
            <w:r w:rsidR="00A1425B">
              <w:rPr>
                <w:rFonts w:ascii="Calibri" w:eastAsia="Calibri" w:hAnsi="Calibri"/>
                <w:color w:val="000000"/>
              </w:rPr>
              <w:t>,</w:t>
            </w:r>
            <w:r>
              <w:rPr>
                <w:rFonts w:ascii="Calibri" w:eastAsia="Calibri" w:hAnsi="Calibri"/>
                <w:color w:val="000000"/>
              </w:rPr>
              <w:t>747.70</w:t>
            </w:r>
          </w:p>
        </w:tc>
      </w:tr>
      <w:tr w:rsidR="00383EE1" w14:paraId="3ACC6DF1" w14:textId="77777777" w:rsidTr="00A85346">
        <w:trPr>
          <w:trHeight w:val="262"/>
        </w:trPr>
        <w:tc>
          <w:tcPr>
            <w:tcW w:w="3724" w:type="dxa"/>
            <w:tcMar>
              <w:top w:w="39" w:type="dxa"/>
              <w:left w:w="39" w:type="dxa"/>
              <w:bottom w:w="39" w:type="dxa"/>
              <w:right w:w="39" w:type="dxa"/>
            </w:tcMar>
          </w:tcPr>
          <w:p w14:paraId="034F1981" w14:textId="77777777" w:rsidR="00383EE1" w:rsidRDefault="00265F56">
            <w:pPr>
              <w:spacing w:after="0" w:line="240" w:lineRule="auto"/>
              <w:ind w:left="119"/>
            </w:pPr>
            <w:r>
              <w:rPr>
                <w:rFonts w:ascii="Calibri" w:eastAsia="Calibri" w:hAnsi="Calibri"/>
                <w:color w:val="000000"/>
              </w:rPr>
              <w:t>Contributions &amp; donations</w:t>
            </w:r>
          </w:p>
        </w:tc>
        <w:tc>
          <w:tcPr>
            <w:tcW w:w="1530" w:type="dxa"/>
            <w:tcMar>
              <w:top w:w="39" w:type="dxa"/>
              <w:left w:w="39" w:type="dxa"/>
              <w:bottom w:w="39" w:type="dxa"/>
              <w:right w:w="39" w:type="dxa"/>
            </w:tcMar>
          </w:tcPr>
          <w:p w14:paraId="0C92218A" w14:textId="0C335594" w:rsidR="00383EE1" w:rsidRDefault="00265F56">
            <w:pPr>
              <w:spacing w:after="0" w:line="240" w:lineRule="auto"/>
              <w:jc w:val="right"/>
            </w:pPr>
            <w:r>
              <w:rPr>
                <w:rFonts w:ascii="Calibri" w:eastAsia="Calibri" w:hAnsi="Calibri"/>
                <w:color w:val="000000"/>
              </w:rPr>
              <w:t>3</w:t>
            </w:r>
            <w:r w:rsidR="00A1425B">
              <w:rPr>
                <w:rFonts w:ascii="Calibri" w:eastAsia="Calibri" w:hAnsi="Calibri"/>
                <w:color w:val="000000"/>
              </w:rPr>
              <w:t>,</w:t>
            </w:r>
            <w:r>
              <w:rPr>
                <w:rFonts w:ascii="Calibri" w:eastAsia="Calibri" w:hAnsi="Calibri"/>
                <w:color w:val="000000"/>
              </w:rPr>
              <w:t>517.35</w:t>
            </w:r>
          </w:p>
        </w:tc>
        <w:tc>
          <w:tcPr>
            <w:tcW w:w="1672" w:type="dxa"/>
            <w:tcMar>
              <w:top w:w="39" w:type="dxa"/>
              <w:left w:w="39" w:type="dxa"/>
              <w:bottom w:w="39" w:type="dxa"/>
              <w:right w:w="39" w:type="dxa"/>
            </w:tcMar>
          </w:tcPr>
          <w:p w14:paraId="5D1D5D09" w14:textId="4275771E" w:rsidR="00383EE1" w:rsidRDefault="00265F56">
            <w:pPr>
              <w:spacing w:after="0" w:line="240" w:lineRule="auto"/>
              <w:jc w:val="right"/>
            </w:pPr>
            <w:r>
              <w:rPr>
                <w:rFonts w:ascii="Calibri" w:eastAsia="Calibri" w:hAnsi="Calibri"/>
                <w:color w:val="000000"/>
              </w:rPr>
              <w:t>3</w:t>
            </w:r>
            <w:r w:rsidR="00A1425B">
              <w:rPr>
                <w:rFonts w:ascii="Calibri" w:eastAsia="Calibri" w:hAnsi="Calibri"/>
                <w:color w:val="000000"/>
              </w:rPr>
              <w:t>,</w:t>
            </w:r>
            <w:r>
              <w:rPr>
                <w:rFonts w:ascii="Calibri" w:eastAsia="Calibri" w:hAnsi="Calibri"/>
                <w:color w:val="000000"/>
              </w:rPr>
              <w:t>500.00</w:t>
            </w:r>
          </w:p>
        </w:tc>
        <w:tc>
          <w:tcPr>
            <w:tcW w:w="2103" w:type="dxa"/>
            <w:tcMar>
              <w:top w:w="39" w:type="dxa"/>
              <w:left w:w="39" w:type="dxa"/>
              <w:bottom w:w="39" w:type="dxa"/>
              <w:right w:w="39" w:type="dxa"/>
            </w:tcMar>
          </w:tcPr>
          <w:p w14:paraId="4A87120E" w14:textId="79F7D433" w:rsidR="00383EE1" w:rsidRDefault="00265F56">
            <w:pPr>
              <w:spacing w:after="0" w:line="240" w:lineRule="auto"/>
              <w:jc w:val="right"/>
            </w:pPr>
            <w:r>
              <w:rPr>
                <w:rFonts w:ascii="Calibri" w:eastAsia="Calibri" w:hAnsi="Calibri"/>
                <w:color w:val="000000"/>
              </w:rPr>
              <w:t>7</w:t>
            </w:r>
            <w:r w:rsidR="00A1425B">
              <w:rPr>
                <w:rFonts w:ascii="Calibri" w:eastAsia="Calibri" w:hAnsi="Calibri"/>
                <w:color w:val="000000"/>
              </w:rPr>
              <w:t>,</w:t>
            </w:r>
            <w:r>
              <w:rPr>
                <w:rFonts w:ascii="Calibri" w:eastAsia="Calibri" w:hAnsi="Calibri"/>
                <w:color w:val="000000"/>
              </w:rPr>
              <w:t>017.35</w:t>
            </w:r>
          </w:p>
        </w:tc>
      </w:tr>
      <w:tr w:rsidR="00383EE1" w14:paraId="7E9B6320" w14:textId="77777777" w:rsidTr="00A85346">
        <w:trPr>
          <w:trHeight w:val="262"/>
        </w:trPr>
        <w:tc>
          <w:tcPr>
            <w:tcW w:w="3724" w:type="dxa"/>
            <w:tcMar>
              <w:top w:w="39" w:type="dxa"/>
              <w:left w:w="39" w:type="dxa"/>
              <w:bottom w:w="39" w:type="dxa"/>
              <w:right w:w="39" w:type="dxa"/>
            </w:tcMar>
          </w:tcPr>
          <w:p w14:paraId="4FA27BA2" w14:textId="77777777" w:rsidR="00383EE1" w:rsidRDefault="00265F56">
            <w:pPr>
              <w:spacing w:after="0" w:line="240" w:lineRule="auto"/>
              <w:ind w:left="119"/>
            </w:pPr>
            <w:r>
              <w:rPr>
                <w:rFonts w:ascii="Calibri" w:eastAsia="Calibri" w:hAnsi="Calibri"/>
                <w:color w:val="000000"/>
              </w:rPr>
              <w:t>Subject contributions</w:t>
            </w:r>
          </w:p>
        </w:tc>
        <w:tc>
          <w:tcPr>
            <w:tcW w:w="1530" w:type="dxa"/>
            <w:tcMar>
              <w:top w:w="39" w:type="dxa"/>
              <w:left w:w="39" w:type="dxa"/>
              <w:bottom w:w="39" w:type="dxa"/>
              <w:right w:w="39" w:type="dxa"/>
            </w:tcMar>
          </w:tcPr>
          <w:p w14:paraId="276DE1D3" w14:textId="2866D739" w:rsidR="00383EE1" w:rsidRDefault="00265F56">
            <w:pPr>
              <w:spacing w:after="0" w:line="240" w:lineRule="auto"/>
              <w:jc w:val="right"/>
            </w:pPr>
            <w:r>
              <w:rPr>
                <w:rFonts w:ascii="Calibri" w:eastAsia="Calibri" w:hAnsi="Calibri"/>
                <w:color w:val="000000"/>
              </w:rPr>
              <w:t>47</w:t>
            </w:r>
            <w:r w:rsidR="00A1425B">
              <w:rPr>
                <w:rFonts w:ascii="Calibri" w:eastAsia="Calibri" w:hAnsi="Calibri"/>
                <w:color w:val="000000"/>
              </w:rPr>
              <w:t>,</w:t>
            </w:r>
            <w:r>
              <w:rPr>
                <w:rFonts w:ascii="Calibri" w:eastAsia="Calibri" w:hAnsi="Calibri"/>
                <w:color w:val="000000"/>
              </w:rPr>
              <w:t>500.40</w:t>
            </w:r>
          </w:p>
        </w:tc>
        <w:tc>
          <w:tcPr>
            <w:tcW w:w="1672" w:type="dxa"/>
            <w:tcMar>
              <w:top w:w="39" w:type="dxa"/>
              <w:left w:w="39" w:type="dxa"/>
              <w:bottom w:w="39" w:type="dxa"/>
              <w:right w:w="39" w:type="dxa"/>
            </w:tcMar>
          </w:tcPr>
          <w:p w14:paraId="3D7D2BAD" w14:textId="2F679C35" w:rsidR="00383EE1" w:rsidRDefault="00265F56">
            <w:pPr>
              <w:spacing w:after="0" w:line="240" w:lineRule="auto"/>
              <w:jc w:val="right"/>
            </w:pPr>
            <w:r>
              <w:rPr>
                <w:rFonts w:ascii="Calibri" w:eastAsia="Calibri" w:hAnsi="Calibri"/>
                <w:color w:val="000000"/>
              </w:rPr>
              <w:t>38</w:t>
            </w:r>
            <w:r w:rsidR="00A1425B">
              <w:rPr>
                <w:rFonts w:ascii="Calibri" w:eastAsia="Calibri" w:hAnsi="Calibri"/>
                <w:color w:val="000000"/>
              </w:rPr>
              <w:t>,</w:t>
            </w:r>
            <w:r>
              <w:rPr>
                <w:rFonts w:ascii="Calibri" w:eastAsia="Calibri" w:hAnsi="Calibri"/>
                <w:color w:val="000000"/>
              </w:rPr>
              <w:t>793.10</w:t>
            </w:r>
          </w:p>
        </w:tc>
        <w:tc>
          <w:tcPr>
            <w:tcW w:w="2103" w:type="dxa"/>
            <w:tcMar>
              <w:top w:w="39" w:type="dxa"/>
              <w:left w:w="39" w:type="dxa"/>
              <w:bottom w:w="39" w:type="dxa"/>
              <w:right w:w="39" w:type="dxa"/>
            </w:tcMar>
          </w:tcPr>
          <w:p w14:paraId="06016564" w14:textId="3394958D" w:rsidR="00383EE1" w:rsidRDefault="00265F56">
            <w:pPr>
              <w:spacing w:after="0" w:line="240" w:lineRule="auto"/>
              <w:jc w:val="right"/>
            </w:pPr>
            <w:r>
              <w:rPr>
                <w:rFonts w:ascii="Calibri" w:eastAsia="Calibri" w:hAnsi="Calibri"/>
                <w:color w:val="000000"/>
              </w:rPr>
              <w:t>86</w:t>
            </w:r>
            <w:r w:rsidR="00A1425B">
              <w:rPr>
                <w:rFonts w:ascii="Calibri" w:eastAsia="Calibri" w:hAnsi="Calibri"/>
                <w:color w:val="000000"/>
              </w:rPr>
              <w:t>,</w:t>
            </w:r>
            <w:r>
              <w:rPr>
                <w:rFonts w:ascii="Calibri" w:eastAsia="Calibri" w:hAnsi="Calibri"/>
                <w:color w:val="000000"/>
              </w:rPr>
              <w:t>293.50</w:t>
            </w:r>
          </w:p>
        </w:tc>
      </w:tr>
      <w:tr w:rsidR="00383EE1" w14:paraId="0FFE4605" w14:textId="77777777" w:rsidTr="00A85346">
        <w:trPr>
          <w:trHeight w:val="262"/>
        </w:trPr>
        <w:tc>
          <w:tcPr>
            <w:tcW w:w="3724" w:type="dxa"/>
            <w:tcMar>
              <w:top w:w="39" w:type="dxa"/>
              <w:left w:w="39" w:type="dxa"/>
              <w:bottom w:w="39" w:type="dxa"/>
              <w:right w:w="39" w:type="dxa"/>
            </w:tcMar>
          </w:tcPr>
          <w:p w14:paraId="2A36AC80" w14:textId="77777777" w:rsidR="00383EE1" w:rsidRDefault="00265F56">
            <w:pPr>
              <w:spacing w:after="0" w:line="240" w:lineRule="auto"/>
              <w:ind w:left="119"/>
            </w:pPr>
            <w:r>
              <w:rPr>
                <w:rFonts w:ascii="Calibri" w:eastAsia="Calibri" w:hAnsi="Calibri"/>
                <w:color w:val="000000"/>
              </w:rPr>
              <w:t>External income (including community use)</w:t>
            </w:r>
          </w:p>
        </w:tc>
        <w:tc>
          <w:tcPr>
            <w:tcW w:w="1530" w:type="dxa"/>
            <w:tcMar>
              <w:top w:w="39" w:type="dxa"/>
              <w:left w:w="39" w:type="dxa"/>
              <w:bottom w:w="39" w:type="dxa"/>
              <w:right w:w="39" w:type="dxa"/>
            </w:tcMar>
          </w:tcPr>
          <w:p w14:paraId="0E84774E" w14:textId="0C5B71FD" w:rsidR="00383EE1" w:rsidRDefault="00265F56">
            <w:pPr>
              <w:spacing w:after="0" w:line="240" w:lineRule="auto"/>
              <w:jc w:val="right"/>
            </w:pPr>
            <w:r>
              <w:rPr>
                <w:rFonts w:ascii="Calibri" w:eastAsia="Calibri" w:hAnsi="Calibri"/>
                <w:color w:val="000000"/>
              </w:rPr>
              <w:t>3</w:t>
            </w:r>
            <w:r w:rsidR="00A1425B">
              <w:rPr>
                <w:rFonts w:ascii="Calibri" w:eastAsia="Calibri" w:hAnsi="Calibri"/>
                <w:color w:val="000000"/>
              </w:rPr>
              <w:t>,</w:t>
            </w:r>
            <w:r>
              <w:rPr>
                <w:rFonts w:ascii="Calibri" w:eastAsia="Calibri" w:hAnsi="Calibri"/>
                <w:color w:val="000000"/>
              </w:rPr>
              <w:t>482.50</w:t>
            </w:r>
          </w:p>
        </w:tc>
        <w:tc>
          <w:tcPr>
            <w:tcW w:w="1672" w:type="dxa"/>
            <w:tcMar>
              <w:top w:w="39" w:type="dxa"/>
              <w:left w:w="39" w:type="dxa"/>
              <w:bottom w:w="39" w:type="dxa"/>
              <w:right w:w="39" w:type="dxa"/>
            </w:tcMar>
          </w:tcPr>
          <w:p w14:paraId="0AE1A5C9" w14:textId="34E05CB8" w:rsidR="00383EE1" w:rsidRDefault="00265F56">
            <w:pPr>
              <w:spacing w:after="0" w:line="240" w:lineRule="auto"/>
              <w:jc w:val="right"/>
            </w:pPr>
            <w:r>
              <w:rPr>
                <w:rFonts w:ascii="Calibri" w:eastAsia="Calibri" w:hAnsi="Calibri"/>
                <w:color w:val="000000"/>
              </w:rPr>
              <w:t>1</w:t>
            </w:r>
            <w:r w:rsidR="00A1425B">
              <w:rPr>
                <w:rFonts w:ascii="Calibri" w:eastAsia="Calibri" w:hAnsi="Calibri"/>
                <w:color w:val="000000"/>
              </w:rPr>
              <w:t>,</w:t>
            </w:r>
            <w:r>
              <w:rPr>
                <w:rFonts w:ascii="Calibri" w:eastAsia="Calibri" w:hAnsi="Calibri"/>
                <w:color w:val="000000"/>
              </w:rPr>
              <w:t>961.82</w:t>
            </w:r>
          </w:p>
        </w:tc>
        <w:tc>
          <w:tcPr>
            <w:tcW w:w="2103" w:type="dxa"/>
            <w:tcMar>
              <w:top w:w="39" w:type="dxa"/>
              <w:left w:w="39" w:type="dxa"/>
              <w:bottom w:w="39" w:type="dxa"/>
              <w:right w:w="39" w:type="dxa"/>
            </w:tcMar>
          </w:tcPr>
          <w:p w14:paraId="0DA1B736" w14:textId="663A00C9" w:rsidR="00383EE1" w:rsidRDefault="00265F56">
            <w:pPr>
              <w:spacing w:after="0" w:line="240" w:lineRule="auto"/>
              <w:jc w:val="right"/>
            </w:pPr>
            <w:r>
              <w:rPr>
                <w:rFonts w:ascii="Calibri" w:eastAsia="Calibri" w:hAnsi="Calibri"/>
                <w:color w:val="000000"/>
              </w:rPr>
              <w:t>5</w:t>
            </w:r>
            <w:r w:rsidR="00A1425B">
              <w:rPr>
                <w:rFonts w:ascii="Calibri" w:eastAsia="Calibri" w:hAnsi="Calibri"/>
                <w:color w:val="000000"/>
              </w:rPr>
              <w:t>,</w:t>
            </w:r>
            <w:r>
              <w:rPr>
                <w:rFonts w:ascii="Calibri" w:eastAsia="Calibri" w:hAnsi="Calibri"/>
                <w:color w:val="000000"/>
              </w:rPr>
              <w:t>444.32</w:t>
            </w:r>
          </w:p>
        </w:tc>
      </w:tr>
      <w:tr w:rsidR="00383EE1" w14:paraId="5B291630" w14:textId="77777777" w:rsidTr="00A85346">
        <w:trPr>
          <w:trHeight w:val="262"/>
        </w:trPr>
        <w:tc>
          <w:tcPr>
            <w:tcW w:w="3724" w:type="dxa"/>
            <w:tcMar>
              <w:top w:w="39" w:type="dxa"/>
              <w:left w:w="39" w:type="dxa"/>
              <w:bottom w:w="39" w:type="dxa"/>
              <w:right w:w="39" w:type="dxa"/>
            </w:tcMar>
          </w:tcPr>
          <w:p w14:paraId="28D0F886" w14:textId="77777777" w:rsidR="00383EE1" w:rsidRDefault="00265F56">
            <w:pPr>
              <w:spacing w:after="0" w:line="240" w:lineRule="auto"/>
              <w:ind w:left="119"/>
            </w:pPr>
            <w:r>
              <w:rPr>
                <w:rFonts w:ascii="Calibri" w:eastAsia="Calibri" w:hAnsi="Calibri"/>
                <w:color w:val="000000"/>
              </w:rPr>
              <w:t>Proceeds from sale of assets</w:t>
            </w:r>
          </w:p>
        </w:tc>
        <w:tc>
          <w:tcPr>
            <w:tcW w:w="1530" w:type="dxa"/>
            <w:tcMar>
              <w:top w:w="39" w:type="dxa"/>
              <w:left w:w="39" w:type="dxa"/>
              <w:bottom w:w="39" w:type="dxa"/>
              <w:right w:w="39" w:type="dxa"/>
            </w:tcMar>
          </w:tcPr>
          <w:p w14:paraId="73DAE3D3" w14:textId="77777777" w:rsidR="00383EE1" w:rsidRDefault="00265F56">
            <w:pPr>
              <w:spacing w:after="0" w:line="240" w:lineRule="auto"/>
              <w:jc w:val="right"/>
            </w:pPr>
            <w:r>
              <w:rPr>
                <w:rFonts w:ascii="Calibri" w:eastAsia="Calibri" w:hAnsi="Calibri"/>
                <w:color w:val="000000"/>
              </w:rPr>
              <w:t>0.00</w:t>
            </w:r>
          </w:p>
        </w:tc>
        <w:tc>
          <w:tcPr>
            <w:tcW w:w="1672" w:type="dxa"/>
            <w:tcMar>
              <w:top w:w="39" w:type="dxa"/>
              <w:left w:w="39" w:type="dxa"/>
              <w:bottom w:w="39" w:type="dxa"/>
              <w:right w:w="39" w:type="dxa"/>
            </w:tcMar>
          </w:tcPr>
          <w:p w14:paraId="2F6309DE" w14:textId="77777777" w:rsidR="00383EE1" w:rsidRDefault="00265F56">
            <w:pPr>
              <w:spacing w:after="0" w:line="240" w:lineRule="auto"/>
              <w:jc w:val="right"/>
            </w:pPr>
            <w:r>
              <w:rPr>
                <w:rFonts w:ascii="Calibri" w:eastAsia="Calibri" w:hAnsi="Calibri"/>
                <w:color w:val="000000"/>
              </w:rPr>
              <w:t>0.00</w:t>
            </w:r>
          </w:p>
        </w:tc>
        <w:tc>
          <w:tcPr>
            <w:tcW w:w="2103" w:type="dxa"/>
            <w:tcMar>
              <w:top w:w="39" w:type="dxa"/>
              <w:left w:w="39" w:type="dxa"/>
              <w:bottom w:w="39" w:type="dxa"/>
              <w:right w:w="39" w:type="dxa"/>
            </w:tcMar>
          </w:tcPr>
          <w:p w14:paraId="057E5900" w14:textId="77777777" w:rsidR="00383EE1" w:rsidRDefault="00265F56">
            <w:pPr>
              <w:spacing w:after="0" w:line="240" w:lineRule="auto"/>
              <w:jc w:val="right"/>
            </w:pPr>
            <w:r>
              <w:rPr>
                <w:rFonts w:ascii="Calibri" w:eastAsia="Calibri" w:hAnsi="Calibri"/>
                <w:color w:val="000000"/>
              </w:rPr>
              <w:t>0.00</w:t>
            </w:r>
          </w:p>
        </w:tc>
      </w:tr>
      <w:tr w:rsidR="00383EE1" w14:paraId="629839D4" w14:textId="77777777" w:rsidTr="00A85346">
        <w:trPr>
          <w:trHeight w:val="262"/>
        </w:trPr>
        <w:tc>
          <w:tcPr>
            <w:tcW w:w="3724" w:type="dxa"/>
            <w:tcMar>
              <w:top w:w="39" w:type="dxa"/>
              <w:left w:w="39" w:type="dxa"/>
              <w:bottom w:w="39" w:type="dxa"/>
              <w:right w:w="39" w:type="dxa"/>
            </w:tcMar>
          </w:tcPr>
          <w:p w14:paraId="52450A53" w14:textId="77777777" w:rsidR="00383EE1" w:rsidRDefault="00265F56">
            <w:pPr>
              <w:spacing w:after="0" w:line="240" w:lineRule="auto"/>
              <w:ind w:left="119"/>
            </w:pPr>
            <w:r>
              <w:rPr>
                <w:rFonts w:ascii="Calibri" w:eastAsia="Calibri" w:hAnsi="Calibri"/>
                <w:color w:val="000000"/>
              </w:rPr>
              <w:t>Bank Interest</w:t>
            </w:r>
          </w:p>
        </w:tc>
        <w:tc>
          <w:tcPr>
            <w:tcW w:w="1530" w:type="dxa"/>
            <w:tcBorders>
              <w:bottom w:val="double" w:sz="4" w:space="0" w:color="auto"/>
            </w:tcBorders>
            <w:tcMar>
              <w:top w:w="39" w:type="dxa"/>
              <w:left w:w="39" w:type="dxa"/>
              <w:bottom w:w="39" w:type="dxa"/>
              <w:right w:w="39" w:type="dxa"/>
            </w:tcMar>
          </w:tcPr>
          <w:p w14:paraId="3DA9F8A8" w14:textId="2B30A6F1" w:rsidR="00383EE1" w:rsidRDefault="00265F56">
            <w:pPr>
              <w:spacing w:after="0" w:line="240" w:lineRule="auto"/>
              <w:jc w:val="right"/>
            </w:pPr>
            <w:r>
              <w:rPr>
                <w:rFonts w:ascii="Calibri" w:eastAsia="Calibri" w:hAnsi="Calibri"/>
                <w:color w:val="000000"/>
              </w:rPr>
              <w:t>4</w:t>
            </w:r>
            <w:r w:rsidR="00A1425B">
              <w:rPr>
                <w:rFonts w:ascii="Calibri" w:eastAsia="Calibri" w:hAnsi="Calibri"/>
                <w:color w:val="000000"/>
              </w:rPr>
              <w:t>,</w:t>
            </w:r>
            <w:r>
              <w:rPr>
                <w:rFonts w:ascii="Calibri" w:eastAsia="Calibri" w:hAnsi="Calibri"/>
                <w:color w:val="000000"/>
              </w:rPr>
              <w:t>858.82</w:t>
            </w:r>
          </w:p>
        </w:tc>
        <w:tc>
          <w:tcPr>
            <w:tcW w:w="1672" w:type="dxa"/>
            <w:tcBorders>
              <w:bottom w:val="double" w:sz="4" w:space="0" w:color="auto"/>
            </w:tcBorders>
            <w:tcMar>
              <w:top w:w="39" w:type="dxa"/>
              <w:left w:w="39" w:type="dxa"/>
              <w:bottom w:w="39" w:type="dxa"/>
              <w:right w:w="39" w:type="dxa"/>
            </w:tcMar>
          </w:tcPr>
          <w:p w14:paraId="3CB50B17" w14:textId="1E51D2EA" w:rsidR="00383EE1" w:rsidRDefault="00265F56">
            <w:pPr>
              <w:spacing w:after="0" w:line="240" w:lineRule="auto"/>
              <w:jc w:val="right"/>
            </w:pPr>
            <w:r>
              <w:rPr>
                <w:rFonts w:ascii="Calibri" w:eastAsia="Calibri" w:hAnsi="Calibri"/>
                <w:color w:val="000000"/>
              </w:rPr>
              <w:t>3</w:t>
            </w:r>
            <w:r w:rsidR="00A1425B">
              <w:rPr>
                <w:rFonts w:ascii="Calibri" w:eastAsia="Calibri" w:hAnsi="Calibri"/>
                <w:color w:val="000000"/>
              </w:rPr>
              <w:t>,</w:t>
            </w:r>
            <w:r>
              <w:rPr>
                <w:rFonts w:ascii="Calibri" w:eastAsia="Calibri" w:hAnsi="Calibri"/>
                <w:color w:val="000000"/>
              </w:rPr>
              <w:t>814.65</w:t>
            </w:r>
          </w:p>
        </w:tc>
        <w:tc>
          <w:tcPr>
            <w:tcW w:w="2103" w:type="dxa"/>
            <w:tcBorders>
              <w:bottom w:val="double" w:sz="4" w:space="0" w:color="auto"/>
            </w:tcBorders>
            <w:tcMar>
              <w:top w:w="39" w:type="dxa"/>
              <w:left w:w="39" w:type="dxa"/>
              <w:bottom w:w="39" w:type="dxa"/>
              <w:right w:w="39" w:type="dxa"/>
            </w:tcMar>
          </w:tcPr>
          <w:p w14:paraId="087744D4" w14:textId="5A3D128F" w:rsidR="00383EE1" w:rsidRDefault="00265F56">
            <w:pPr>
              <w:spacing w:after="0" w:line="240" w:lineRule="auto"/>
              <w:jc w:val="right"/>
            </w:pPr>
            <w:r>
              <w:rPr>
                <w:rFonts w:ascii="Calibri" w:eastAsia="Calibri" w:hAnsi="Calibri"/>
                <w:color w:val="000000"/>
              </w:rPr>
              <w:t>8</w:t>
            </w:r>
            <w:r w:rsidR="00A1425B">
              <w:rPr>
                <w:rFonts w:ascii="Calibri" w:eastAsia="Calibri" w:hAnsi="Calibri"/>
                <w:color w:val="000000"/>
              </w:rPr>
              <w:t>,</w:t>
            </w:r>
            <w:r>
              <w:rPr>
                <w:rFonts w:ascii="Calibri" w:eastAsia="Calibri" w:hAnsi="Calibri"/>
                <w:color w:val="000000"/>
              </w:rPr>
              <w:t>673.47</w:t>
            </w:r>
          </w:p>
        </w:tc>
      </w:tr>
      <w:tr w:rsidR="00383EE1" w14:paraId="77ADF2BD" w14:textId="77777777" w:rsidTr="00A85346">
        <w:trPr>
          <w:trHeight w:val="262"/>
        </w:trPr>
        <w:tc>
          <w:tcPr>
            <w:tcW w:w="3724" w:type="dxa"/>
            <w:tcMar>
              <w:top w:w="39" w:type="dxa"/>
              <w:left w:w="39" w:type="dxa"/>
              <w:bottom w:w="39" w:type="dxa"/>
              <w:right w:w="39" w:type="dxa"/>
            </w:tcMar>
          </w:tcPr>
          <w:p w14:paraId="04EF586E" w14:textId="77777777" w:rsidR="00383EE1" w:rsidRDefault="00265F56">
            <w:pPr>
              <w:spacing w:after="0" w:line="240" w:lineRule="auto"/>
              <w:ind w:left="119"/>
            </w:pPr>
            <w:r>
              <w:rPr>
                <w:rFonts w:ascii="Calibri" w:eastAsia="Calibri" w:hAnsi="Calibri"/>
                <w:b/>
                <w:color w:val="000000"/>
              </w:rPr>
              <w:t>TOTAL INCOME</w:t>
            </w:r>
          </w:p>
        </w:tc>
        <w:tc>
          <w:tcPr>
            <w:tcW w:w="1530" w:type="dxa"/>
            <w:tcBorders>
              <w:top w:val="double" w:sz="4" w:space="0" w:color="auto"/>
              <w:bottom w:val="single" w:sz="4" w:space="0" w:color="auto"/>
            </w:tcBorders>
            <w:shd w:val="clear" w:color="auto" w:fill="D7E4BC"/>
            <w:tcMar>
              <w:top w:w="39" w:type="dxa"/>
              <w:left w:w="39" w:type="dxa"/>
              <w:bottom w:w="39" w:type="dxa"/>
              <w:right w:w="39" w:type="dxa"/>
            </w:tcMar>
          </w:tcPr>
          <w:p w14:paraId="6D202257" w14:textId="04812F97" w:rsidR="00383EE1" w:rsidRDefault="00265F56">
            <w:pPr>
              <w:spacing w:after="0" w:line="240" w:lineRule="auto"/>
              <w:jc w:val="right"/>
            </w:pPr>
            <w:r>
              <w:rPr>
                <w:rFonts w:ascii="Calibri" w:eastAsia="Calibri" w:hAnsi="Calibri"/>
                <w:color w:val="000000"/>
              </w:rPr>
              <w:t>354</w:t>
            </w:r>
            <w:r w:rsidR="00A1425B">
              <w:rPr>
                <w:rFonts w:ascii="Calibri" w:eastAsia="Calibri" w:hAnsi="Calibri"/>
                <w:color w:val="000000"/>
              </w:rPr>
              <w:t>,</w:t>
            </w:r>
            <w:r>
              <w:rPr>
                <w:rFonts w:ascii="Calibri" w:eastAsia="Calibri" w:hAnsi="Calibri"/>
                <w:color w:val="000000"/>
              </w:rPr>
              <w:t>050.47</w:t>
            </w:r>
          </w:p>
        </w:tc>
        <w:tc>
          <w:tcPr>
            <w:tcW w:w="1672" w:type="dxa"/>
            <w:tcBorders>
              <w:top w:val="double" w:sz="4" w:space="0" w:color="auto"/>
              <w:bottom w:val="single" w:sz="4" w:space="0" w:color="auto"/>
            </w:tcBorders>
            <w:shd w:val="clear" w:color="auto" w:fill="D7E4BC"/>
            <w:tcMar>
              <w:top w:w="39" w:type="dxa"/>
              <w:left w:w="39" w:type="dxa"/>
              <w:bottom w:w="39" w:type="dxa"/>
              <w:right w:w="39" w:type="dxa"/>
            </w:tcMar>
          </w:tcPr>
          <w:p w14:paraId="04D24E28" w14:textId="44152D34" w:rsidR="00383EE1" w:rsidRDefault="00265F56">
            <w:pPr>
              <w:spacing w:after="0" w:line="240" w:lineRule="auto"/>
              <w:jc w:val="right"/>
            </w:pPr>
            <w:r>
              <w:rPr>
                <w:rFonts w:ascii="Calibri" w:eastAsia="Calibri" w:hAnsi="Calibri"/>
                <w:color w:val="000000"/>
              </w:rPr>
              <w:t>323</w:t>
            </w:r>
            <w:r w:rsidR="00A1425B">
              <w:rPr>
                <w:rFonts w:ascii="Calibri" w:eastAsia="Calibri" w:hAnsi="Calibri"/>
                <w:color w:val="000000"/>
              </w:rPr>
              <w:t>,</w:t>
            </w:r>
            <w:r>
              <w:rPr>
                <w:rFonts w:ascii="Calibri" w:eastAsia="Calibri" w:hAnsi="Calibri"/>
                <w:color w:val="000000"/>
              </w:rPr>
              <w:t>599.89</w:t>
            </w:r>
          </w:p>
        </w:tc>
        <w:tc>
          <w:tcPr>
            <w:tcW w:w="2103" w:type="dxa"/>
            <w:tcBorders>
              <w:top w:val="double" w:sz="4" w:space="0" w:color="auto"/>
              <w:bottom w:val="single" w:sz="4" w:space="0" w:color="auto"/>
            </w:tcBorders>
            <w:shd w:val="clear" w:color="auto" w:fill="D7E4BC"/>
            <w:tcMar>
              <w:top w:w="39" w:type="dxa"/>
              <w:left w:w="39" w:type="dxa"/>
              <w:bottom w:w="39" w:type="dxa"/>
              <w:right w:w="39" w:type="dxa"/>
            </w:tcMar>
          </w:tcPr>
          <w:p w14:paraId="130D1366" w14:textId="73FDD53B" w:rsidR="00383EE1" w:rsidRDefault="00265F56">
            <w:pPr>
              <w:spacing w:after="0" w:line="240" w:lineRule="auto"/>
              <w:jc w:val="right"/>
            </w:pPr>
            <w:r>
              <w:rPr>
                <w:rFonts w:ascii="Calibri" w:eastAsia="Calibri" w:hAnsi="Calibri"/>
                <w:color w:val="000000"/>
              </w:rPr>
              <w:t>677</w:t>
            </w:r>
            <w:r w:rsidR="00A1425B">
              <w:rPr>
                <w:rFonts w:ascii="Calibri" w:eastAsia="Calibri" w:hAnsi="Calibri"/>
                <w:color w:val="000000"/>
              </w:rPr>
              <w:t>,</w:t>
            </w:r>
            <w:r>
              <w:rPr>
                <w:rFonts w:ascii="Calibri" w:eastAsia="Calibri" w:hAnsi="Calibri"/>
                <w:color w:val="000000"/>
              </w:rPr>
              <w:t>650.36</w:t>
            </w:r>
          </w:p>
        </w:tc>
      </w:tr>
      <w:tr w:rsidR="00383EE1" w14:paraId="7742D81E" w14:textId="77777777" w:rsidTr="00A85346">
        <w:trPr>
          <w:trHeight w:val="282"/>
        </w:trPr>
        <w:tc>
          <w:tcPr>
            <w:tcW w:w="3724" w:type="dxa"/>
            <w:shd w:val="clear" w:color="auto" w:fill="FFFFCC"/>
            <w:tcMar>
              <w:top w:w="39" w:type="dxa"/>
              <w:left w:w="39" w:type="dxa"/>
              <w:bottom w:w="39" w:type="dxa"/>
              <w:right w:w="39" w:type="dxa"/>
            </w:tcMar>
          </w:tcPr>
          <w:p w14:paraId="67462FD3" w14:textId="77777777" w:rsidR="00383EE1" w:rsidRDefault="00265F56">
            <w:pPr>
              <w:spacing w:after="0" w:line="240" w:lineRule="auto"/>
              <w:ind w:left="119"/>
            </w:pPr>
            <w:r>
              <w:rPr>
                <w:rFonts w:ascii="Calibri" w:eastAsia="Calibri" w:hAnsi="Calibri"/>
                <w:b/>
                <w:color w:val="000000"/>
              </w:rPr>
              <w:t>EXPENDITURE</w:t>
            </w:r>
          </w:p>
        </w:tc>
        <w:tc>
          <w:tcPr>
            <w:tcW w:w="1530" w:type="dxa"/>
            <w:tcBorders>
              <w:top w:val="single" w:sz="4" w:space="0" w:color="auto"/>
            </w:tcBorders>
            <w:shd w:val="clear" w:color="auto" w:fill="FFFFCC"/>
            <w:tcMar>
              <w:top w:w="39" w:type="dxa"/>
              <w:left w:w="39" w:type="dxa"/>
              <w:bottom w:w="39" w:type="dxa"/>
              <w:right w:w="39" w:type="dxa"/>
            </w:tcMar>
          </w:tcPr>
          <w:p w14:paraId="0AA5928A" w14:textId="77777777" w:rsidR="00383EE1" w:rsidRDefault="00383EE1">
            <w:pPr>
              <w:spacing w:after="0" w:line="240" w:lineRule="auto"/>
            </w:pPr>
          </w:p>
        </w:tc>
        <w:tc>
          <w:tcPr>
            <w:tcW w:w="1672" w:type="dxa"/>
            <w:tcBorders>
              <w:top w:val="single" w:sz="4" w:space="0" w:color="auto"/>
            </w:tcBorders>
            <w:shd w:val="clear" w:color="auto" w:fill="FFFFCC"/>
            <w:tcMar>
              <w:top w:w="39" w:type="dxa"/>
              <w:left w:w="39" w:type="dxa"/>
              <w:bottom w:w="39" w:type="dxa"/>
              <w:right w:w="39" w:type="dxa"/>
            </w:tcMar>
          </w:tcPr>
          <w:p w14:paraId="0CF3664B" w14:textId="77777777" w:rsidR="00383EE1" w:rsidRDefault="00383EE1">
            <w:pPr>
              <w:spacing w:after="0" w:line="240" w:lineRule="auto"/>
            </w:pPr>
          </w:p>
        </w:tc>
        <w:tc>
          <w:tcPr>
            <w:tcW w:w="2103" w:type="dxa"/>
            <w:tcBorders>
              <w:top w:val="single" w:sz="4" w:space="0" w:color="auto"/>
            </w:tcBorders>
            <w:shd w:val="clear" w:color="auto" w:fill="FFFFCC"/>
            <w:tcMar>
              <w:top w:w="39" w:type="dxa"/>
              <w:left w:w="39" w:type="dxa"/>
              <w:bottom w:w="39" w:type="dxa"/>
              <w:right w:w="39" w:type="dxa"/>
            </w:tcMar>
          </w:tcPr>
          <w:p w14:paraId="70A7FA86" w14:textId="77777777" w:rsidR="00383EE1" w:rsidRDefault="00383EE1">
            <w:pPr>
              <w:spacing w:after="0" w:line="240" w:lineRule="auto"/>
            </w:pPr>
          </w:p>
        </w:tc>
      </w:tr>
      <w:tr w:rsidR="00383EE1" w14:paraId="11522E9B" w14:textId="77777777" w:rsidTr="00A85346">
        <w:trPr>
          <w:trHeight w:val="282"/>
        </w:trPr>
        <w:tc>
          <w:tcPr>
            <w:tcW w:w="3724" w:type="dxa"/>
            <w:tcMar>
              <w:top w:w="39" w:type="dxa"/>
              <w:left w:w="39" w:type="dxa"/>
              <w:bottom w:w="39" w:type="dxa"/>
              <w:right w:w="39" w:type="dxa"/>
            </w:tcMar>
          </w:tcPr>
          <w:p w14:paraId="5A69F766" w14:textId="77777777" w:rsidR="00383EE1" w:rsidRDefault="00265F56">
            <w:pPr>
              <w:spacing w:after="0" w:line="240" w:lineRule="auto"/>
              <w:ind w:left="119"/>
            </w:pPr>
            <w:r>
              <w:rPr>
                <w:rFonts w:ascii="Calibri" w:eastAsia="Calibri" w:hAnsi="Calibri"/>
                <w:color w:val="000000"/>
              </w:rPr>
              <w:t>Utilities and general overheads</w:t>
            </w:r>
          </w:p>
        </w:tc>
        <w:tc>
          <w:tcPr>
            <w:tcW w:w="1530" w:type="dxa"/>
            <w:tcMar>
              <w:top w:w="39" w:type="dxa"/>
              <w:left w:w="39" w:type="dxa"/>
              <w:bottom w:w="39" w:type="dxa"/>
              <w:right w:w="39" w:type="dxa"/>
            </w:tcMar>
          </w:tcPr>
          <w:p w14:paraId="2E44F1AD" w14:textId="6B0B64A2" w:rsidR="00383EE1" w:rsidRDefault="00265F56">
            <w:pPr>
              <w:spacing w:after="0" w:line="240" w:lineRule="auto"/>
              <w:jc w:val="right"/>
            </w:pPr>
            <w:r>
              <w:rPr>
                <w:rFonts w:ascii="Calibri" w:eastAsia="Calibri" w:hAnsi="Calibri"/>
                <w:color w:val="000000"/>
              </w:rPr>
              <w:t>89</w:t>
            </w:r>
            <w:r w:rsidR="00A1425B">
              <w:rPr>
                <w:rFonts w:ascii="Calibri" w:eastAsia="Calibri" w:hAnsi="Calibri"/>
                <w:color w:val="000000"/>
              </w:rPr>
              <w:t>,</w:t>
            </w:r>
            <w:r>
              <w:rPr>
                <w:rFonts w:ascii="Calibri" w:eastAsia="Calibri" w:hAnsi="Calibri"/>
                <w:color w:val="000000"/>
              </w:rPr>
              <w:t>466.49</w:t>
            </w:r>
          </w:p>
        </w:tc>
        <w:tc>
          <w:tcPr>
            <w:tcW w:w="1672" w:type="dxa"/>
            <w:tcMar>
              <w:top w:w="39" w:type="dxa"/>
              <w:left w:w="39" w:type="dxa"/>
              <w:bottom w:w="39" w:type="dxa"/>
              <w:right w:w="39" w:type="dxa"/>
            </w:tcMar>
          </w:tcPr>
          <w:p w14:paraId="25F849B9" w14:textId="7B7407B1" w:rsidR="00383EE1" w:rsidRDefault="00265F56">
            <w:pPr>
              <w:spacing w:after="0" w:line="240" w:lineRule="auto"/>
              <w:jc w:val="right"/>
            </w:pPr>
            <w:r>
              <w:rPr>
                <w:rFonts w:ascii="Calibri" w:eastAsia="Calibri" w:hAnsi="Calibri"/>
                <w:color w:val="000000"/>
              </w:rPr>
              <w:t>140</w:t>
            </w:r>
            <w:r w:rsidR="00A1425B">
              <w:rPr>
                <w:rFonts w:ascii="Calibri" w:eastAsia="Calibri" w:hAnsi="Calibri"/>
                <w:color w:val="000000"/>
              </w:rPr>
              <w:t>,</w:t>
            </w:r>
            <w:r>
              <w:rPr>
                <w:rFonts w:ascii="Calibri" w:eastAsia="Calibri" w:hAnsi="Calibri"/>
                <w:color w:val="000000"/>
              </w:rPr>
              <w:t>246.57</w:t>
            </w:r>
          </w:p>
        </w:tc>
        <w:tc>
          <w:tcPr>
            <w:tcW w:w="2103" w:type="dxa"/>
            <w:tcMar>
              <w:top w:w="39" w:type="dxa"/>
              <w:left w:w="39" w:type="dxa"/>
              <w:bottom w:w="39" w:type="dxa"/>
              <w:right w:w="39" w:type="dxa"/>
            </w:tcMar>
          </w:tcPr>
          <w:p w14:paraId="413109CF" w14:textId="6BEA3E1A" w:rsidR="00383EE1" w:rsidRDefault="00265F56">
            <w:pPr>
              <w:spacing w:after="0" w:line="240" w:lineRule="auto"/>
              <w:jc w:val="right"/>
            </w:pPr>
            <w:r>
              <w:rPr>
                <w:rFonts w:ascii="Calibri" w:eastAsia="Calibri" w:hAnsi="Calibri"/>
                <w:color w:val="000000"/>
              </w:rPr>
              <w:t>229</w:t>
            </w:r>
            <w:r w:rsidR="00A1425B">
              <w:rPr>
                <w:rFonts w:ascii="Calibri" w:eastAsia="Calibri" w:hAnsi="Calibri"/>
                <w:color w:val="000000"/>
              </w:rPr>
              <w:t>,</w:t>
            </w:r>
            <w:r>
              <w:rPr>
                <w:rFonts w:ascii="Calibri" w:eastAsia="Calibri" w:hAnsi="Calibri"/>
                <w:color w:val="000000"/>
              </w:rPr>
              <w:t>713.06</w:t>
            </w:r>
          </w:p>
        </w:tc>
      </w:tr>
      <w:tr w:rsidR="00383EE1" w14:paraId="21FD8413" w14:textId="77777777" w:rsidTr="00A85346">
        <w:trPr>
          <w:trHeight w:val="262"/>
        </w:trPr>
        <w:tc>
          <w:tcPr>
            <w:tcW w:w="3724" w:type="dxa"/>
            <w:tcMar>
              <w:top w:w="39" w:type="dxa"/>
              <w:left w:w="39" w:type="dxa"/>
              <w:bottom w:w="39" w:type="dxa"/>
              <w:right w:w="39" w:type="dxa"/>
            </w:tcMar>
          </w:tcPr>
          <w:p w14:paraId="18D2B313" w14:textId="77777777" w:rsidR="00383EE1" w:rsidRDefault="00265F56">
            <w:pPr>
              <w:spacing w:after="0" w:line="240" w:lineRule="auto"/>
              <w:ind w:left="119"/>
            </w:pPr>
            <w:r>
              <w:rPr>
                <w:rFonts w:ascii="Calibri" w:eastAsia="Calibri" w:hAnsi="Calibri"/>
                <w:color w:val="000000"/>
              </w:rPr>
              <w:t>Cleaning</w:t>
            </w:r>
          </w:p>
        </w:tc>
        <w:tc>
          <w:tcPr>
            <w:tcW w:w="1530" w:type="dxa"/>
            <w:tcMar>
              <w:top w:w="39" w:type="dxa"/>
              <w:left w:w="39" w:type="dxa"/>
              <w:bottom w:w="39" w:type="dxa"/>
              <w:right w:w="39" w:type="dxa"/>
            </w:tcMar>
          </w:tcPr>
          <w:p w14:paraId="662C8D4F" w14:textId="77777777" w:rsidR="00383EE1" w:rsidRDefault="00265F56">
            <w:pPr>
              <w:spacing w:after="0" w:line="240" w:lineRule="auto"/>
              <w:jc w:val="right"/>
            </w:pPr>
            <w:r>
              <w:rPr>
                <w:rFonts w:ascii="Calibri" w:eastAsia="Calibri" w:hAnsi="Calibri"/>
                <w:color w:val="000000"/>
              </w:rPr>
              <w:t>944.18</w:t>
            </w:r>
          </w:p>
        </w:tc>
        <w:tc>
          <w:tcPr>
            <w:tcW w:w="1672" w:type="dxa"/>
            <w:tcMar>
              <w:top w:w="39" w:type="dxa"/>
              <w:left w:w="39" w:type="dxa"/>
              <w:bottom w:w="39" w:type="dxa"/>
              <w:right w:w="39" w:type="dxa"/>
            </w:tcMar>
          </w:tcPr>
          <w:p w14:paraId="5635EC62" w14:textId="77777777" w:rsidR="00383EE1" w:rsidRDefault="00265F56">
            <w:pPr>
              <w:spacing w:after="0" w:line="240" w:lineRule="auto"/>
              <w:jc w:val="right"/>
            </w:pPr>
            <w:r>
              <w:rPr>
                <w:rFonts w:ascii="Calibri" w:eastAsia="Calibri" w:hAnsi="Calibri"/>
                <w:color w:val="000000"/>
              </w:rPr>
              <w:t>0.00</w:t>
            </w:r>
          </w:p>
        </w:tc>
        <w:tc>
          <w:tcPr>
            <w:tcW w:w="2103" w:type="dxa"/>
            <w:tcMar>
              <w:top w:w="39" w:type="dxa"/>
              <w:left w:w="39" w:type="dxa"/>
              <w:bottom w:w="39" w:type="dxa"/>
              <w:right w:w="39" w:type="dxa"/>
            </w:tcMar>
          </w:tcPr>
          <w:p w14:paraId="6DBA5FE3" w14:textId="77777777" w:rsidR="00383EE1" w:rsidRDefault="00265F56">
            <w:pPr>
              <w:spacing w:after="0" w:line="240" w:lineRule="auto"/>
              <w:jc w:val="right"/>
            </w:pPr>
            <w:r>
              <w:rPr>
                <w:rFonts w:ascii="Calibri" w:eastAsia="Calibri" w:hAnsi="Calibri"/>
                <w:color w:val="000000"/>
              </w:rPr>
              <w:t>944.18</w:t>
            </w:r>
          </w:p>
        </w:tc>
      </w:tr>
      <w:tr w:rsidR="00383EE1" w14:paraId="19626E2D" w14:textId="77777777" w:rsidTr="00A85346">
        <w:trPr>
          <w:trHeight w:val="262"/>
        </w:trPr>
        <w:tc>
          <w:tcPr>
            <w:tcW w:w="3724" w:type="dxa"/>
            <w:tcMar>
              <w:top w:w="39" w:type="dxa"/>
              <w:left w:w="39" w:type="dxa"/>
              <w:bottom w:w="39" w:type="dxa"/>
              <w:right w:w="39" w:type="dxa"/>
            </w:tcMar>
          </w:tcPr>
          <w:p w14:paraId="15C08314" w14:textId="77777777" w:rsidR="00383EE1" w:rsidRDefault="00265F56">
            <w:pPr>
              <w:spacing w:after="0" w:line="240" w:lineRule="auto"/>
              <w:ind w:left="119"/>
            </w:pPr>
            <w:r>
              <w:rPr>
                <w:rFonts w:ascii="Calibri" w:eastAsia="Calibri" w:hAnsi="Calibri"/>
                <w:color w:val="000000"/>
              </w:rPr>
              <w:t>Security</w:t>
            </w:r>
          </w:p>
        </w:tc>
        <w:tc>
          <w:tcPr>
            <w:tcW w:w="1530" w:type="dxa"/>
            <w:tcMar>
              <w:top w:w="39" w:type="dxa"/>
              <w:left w:w="39" w:type="dxa"/>
              <w:bottom w:w="39" w:type="dxa"/>
              <w:right w:w="39" w:type="dxa"/>
            </w:tcMar>
          </w:tcPr>
          <w:p w14:paraId="15715642" w14:textId="2F207E35" w:rsidR="00383EE1" w:rsidRDefault="00265F56">
            <w:pPr>
              <w:spacing w:after="0" w:line="240" w:lineRule="auto"/>
              <w:jc w:val="right"/>
            </w:pPr>
            <w:r>
              <w:rPr>
                <w:rFonts w:ascii="Calibri" w:eastAsia="Calibri" w:hAnsi="Calibri"/>
                <w:color w:val="000000"/>
              </w:rPr>
              <w:t>13</w:t>
            </w:r>
            <w:r w:rsidR="00A1425B">
              <w:rPr>
                <w:rFonts w:ascii="Calibri" w:eastAsia="Calibri" w:hAnsi="Calibri"/>
                <w:color w:val="000000"/>
              </w:rPr>
              <w:t>,</w:t>
            </w:r>
            <w:r>
              <w:rPr>
                <w:rFonts w:ascii="Calibri" w:eastAsia="Calibri" w:hAnsi="Calibri"/>
                <w:color w:val="000000"/>
              </w:rPr>
              <w:t>966.47</w:t>
            </w:r>
          </w:p>
        </w:tc>
        <w:tc>
          <w:tcPr>
            <w:tcW w:w="1672" w:type="dxa"/>
            <w:tcMar>
              <w:top w:w="39" w:type="dxa"/>
              <w:left w:w="39" w:type="dxa"/>
              <w:bottom w:w="39" w:type="dxa"/>
              <w:right w:w="39" w:type="dxa"/>
            </w:tcMar>
          </w:tcPr>
          <w:p w14:paraId="3806DA19" w14:textId="2D580F68" w:rsidR="00383EE1" w:rsidRDefault="00265F56">
            <w:pPr>
              <w:spacing w:after="0" w:line="240" w:lineRule="auto"/>
              <w:jc w:val="right"/>
            </w:pPr>
            <w:r>
              <w:rPr>
                <w:rFonts w:ascii="Calibri" w:eastAsia="Calibri" w:hAnsi="Calibri"/>
                <w:color w:val="000000"/>
              </w:rPr>
              <w:t>8</w:t>
            </w:r>
            <w:r w:rsidR="00A1425B">
              <w:rPr>
                <w:rFonts w:ascii="Calibri" w:eastAsia="Calibri" w:hAnsi="Calibri"/>
                <w:color w:val="000000"/>
              </w:rPr>
              <w:t>,</w:t>
            </w:r>
            <w:r>
              <w:rPr>
                <w:rFonts w:ascii="Calibri" w:eastAsia="Calibri" w:hAnsi="Calibri"/>
                <w:color w:val="000000"/>
              </w:rPr>
              <w:t>058.44</w:t>
            </w:r>
          </w:p>
        </w:tc>
        <w:tc>
          <w:tcPr>
            <w:tcW w:w="2103" w:type="dxa"/>
            <w:tcMar>
              <w:top w:w="39" w:type="dxa"/>
              <w:left w:w="39" w:type="dxa"/>
              <w:bottom w:w="39" w:type="dxa"/>
              <w:right w:w="39" w:type="dxa"/>
            </w:tcMar>
          </w:tcPr>
          <w:p w14:paraId="79E9CCCB" w14:textId="145D6D73" w:rsidR="00383EE1" w:rsidRDefault="00265F56">
            <w:pPr>
              <w:spacing w:after="0" w:line="240" w:lineRule="auto"/>
              <w:jc w:val="right"/>
            </w:pPr>
            <w:r>
              <w:rPr>
                <w:rFonts w:ascii="Calibri" w:eastAsia="Calibri" w:hAnsi="Calibri"/>
                <w:color w:val="000000"/>
              </w:rPr>
              <w:t>22</w:t>
            </w:r>
            <w:r w:rsidR="00A1425B">
              <w:rPr>
                <w:rFonts w:ascii="Calibri" w:eastAsia="Calibri" w:hAnsi="Calibri"/>
                <w:color w:val="000000"/>
              </w:rPr>
              <w:t>,</w:t>
            </w:r>
            <w:r>
              <w:rPr>
                <w:rFonts w:ascii="Calibri" w:eastAsia="Calibri" w:hAnsi="Calibri"/>
                <w:color w:val="000000"/>
              </w:rPr>
              <w:t>024.91</w:t>
            </w:r>
          </w:p>
        </w:tc>
      </w:tr>
      <w:tr w:rsidR="00383EE1" w14:paraId="6D5813C4" w14:textId="77777777" w:rsidTr="00A85346">
        <w:trPr>
          <w:trHeight w:val="262"/>
        </w:trPr>
        <w:tc>
          <w:tcPr>
            <w:tcW w:w="3724" w:type="dxa"/>
            <w:tcMar>
              <w:top w:w="39" w:type="dxa"/>
              <w:left w:w="39" w:type="dxa"/>
              <w:bottom w:w="39" w:type="dxa"/>
              <w:right w:w="39" w:type="dxa"/>
            </w:tcMar>
          </w:tcPr>
          <w:p w14:paraId="70297382" w14:textId="77777777" w:rsidR="00383EE1" w:rsidRDefault="00265F56">
            <w:pPr>
              <w:spacing w:after="0" w:line="240" w:lineRule="auto"/>
              <w:ind w:left="119"/>
            </w:pPr>
            <w:r>
              <w:rPr>
                <w:rFonts w:ascii="Calibri" w:eastAsia="Calibri" w:hAnsi="Calibri"/>
                <w:color w:val="000000"/>
              </w:rPr>
              <w:t>Maintenance</w:t>
            </w:r>
          </w:p>
        </w:tc>
        <w:tc>
          <w:tcPr>
            <w:tcW w:w="1530" w:type="dxa"/>
            <w:tcMar>
              <w:top w:w="39" w:type="dxa"/>
              <w:left w:w="39" w:type="dxa"/>
              <w:bottom w:w="39" w:type="dxa"/>
              <w:right w:w="39" w:type="dxa"/>
            </w:tcMar>
          </w:tcPr>
          <w:p w14:paraId="01414727" w14:textId="0C968BB4" w:rsidR="00383EE1" w:rsidRDefault="00265F56">
            <w:pPr>
              <w:spacing w:after="0" w:line="240" w:lineRule="auto"/>
              <w:jc w:val="right"/>
            </w:pPr>
            <w:r>
              <w:rPr>
                <w:rFonts w:ascii="Calibri" w:eastAsia="Calibri" w:hAnsi="Calibri"/>
                <w:color w:val="000000"/>
              </w:rPr>
              <w:t>39</w:t>
            </w:r>
            <w:r w:rsidR="00A1425B">
              <w:rPr>
                <w:rFonts w:ascii="Calibri" w:eastAsia="Calibri" w:hAnsi="Calibri"/>
                <w:color w:val="000000"/>
              </w:rPr>
              <w:t>,</w:t>
            </w:r>
            <w:r>
              <w:rPr>
                <w:rFonts w:ascii="Calibri" w:eastAsia="Calibri" w:hAnsi="Calibri"/>
                <w:color w:val="000000"/>
              </w:rPr>
              <w:t>589.64</w:t>
            </w:r>
          </w:p>
        </w:tc>
        <w:tc>
          <w:tcPr>
            <w:tcW w:w="1672" w:type="dxa"/>
            <w:tcMar>
              <w:top w:w="39" w:type="dxa"/>
              <w:left w:w="39" w:type="dxa"/>
              <w:bottom w:w="39" w:type="dxa"/>
              <w:right w:w="39" w:type="dxa"/>
            </w:tcMar>
          </w:tcPr>
          <w:p w14:paraId="40535FA3" w14:textId="2653D73C" w:rsidR="00383EE1" w:rsidRDefault="00265F56">
            <w:pPr>
              <w:spacing w:after="0" w:line="240" w:lineRule="auto"/>
              <w:jc w:val="right"/>
            </w:pPr>
            <w:r>
              <w:rPr>
                <w:rFonts w:ascii="Calibri" w:eastAsia="Calibri" w:hAnsi="Calibri"/>
                <w:color w:val="000000"/>
              </w:rPr>
              <w:t>94</w:t>
            </w:r>
            <w:r w:rsidR="00A1425B">
              <w:rPr>
                <w:rFonts w:ascii="Calibri" w:eastAsia="Calibri" w:hAnsi="Calibri"/>
                <w:color w:val="000000"/>
              </w:rPr>
              <w:t>,</w:t>
            </w:r>
            <w:r>
              <w:rPr>
                <w:rFonts w:ascii="Calibri" w:eastAsia="Calibri" w:hAnsi="Calibri"/>
                <w:color w:val="000000"/>
              </w:rPr>
              <w:t>115.39</w:t>
            </w:r>
          </w:p>
        </w:tc>
        <w:tc>
          <w:tcPr>
            <w:tcW w:w="2103" w:type="dxa"/>
            <w:tcMar>
              <w:top w:w="39" w:type="dxa"/>
              <w:left w:w="39" w:type="dxa"/>
              <w:bottom w:w="39" w:type="dxa"/>
              <w:right w:w="39" w:type="dxa"/>
            </w:tcMar>
          </w:tcPr>
          <w:p w14:paraId="5988BA18" w14:textId="5F3C8DF2" w:rsidR="00383EE1" w:rsidRDefault="00265F56">
            <w:pPr>
              <w:spacing w:after="0" w:line="240" w:lineRule="auto"/>
              <w:jc w:val="right"/>
            </w:pPr>
            <w:r>
              <w:rPr>
                <w:rFonts w:ascii="Calibri" w:eastAsia="Calibri" w:hAnsi="Calibri"/>
                <w:color w:val="000000"/>
              </w:rPr>
              <w:t>133</w:t>
            </w:r>
            <w:r w:rsidR="00A1425B">
              <w:rPr>
                <w:rFonts w:ascii="Calibri" w:eastAsia="Calibri" w:hAnsi="Calibri"/>
                <w:color w:val="000000"/>
              </w:rPr>
              <w:t>,</w:t>
            </w:r>
            <w:r>
              <w:rPr>
                <w:rFonts w:ascii="Calibri" w:eastAsia="Calibri" w:hAnsi="Calibri"/>
                <w:color w:val="000000"/>
              </w:rPr>
              <w:t>705.03</w:t>
            </w:r>
          </w:p>
        </w:tc>
      </w:tr>
      <w:tr w:rsidR="00383EE1" w14:paraId="0FC68F9B" w14:textId="77777777" w:rsidTr="00A85346">
        <w:trPr>
          <w:trHeight w:val="262"/>
        </w:trPr>
        <w:tc>
          <w:tcPr>
            <w:tcW w:w="3724" w:type="dxa"/>
            <w:tcMar>
              <w:top w:w="39" w:type="dxa"/>
              <w:left w:w="39" w:type="dxa"/>
              <w:bottom w:w="39" w:type="dxa"/>
              <w:right w:w="39" w:type="dxa"/>
            </w:tcMar>
          </w:tcPr>
          <w:p w14:paraId="66FB395E" w14:textId="77777777" w:rsidR="00383EE1" w:rsidRDefault="00265F56">
            <w:pPr>
              <w:spacing w:after="0" w:line="240" w:lineRule="auto"/>
              <w:ind w:left="119"/>
            </w:pPr>
            <w:r>
              <w:rPr>
                <w:rFonts w:ascii="Calibri" w:eastAsia="Calibri" w:hAnsi="Calibri"/>
                <w:color w:val="000000"/>
              </w:rPr>
              <w:t>Administration</w:t>
            </w:r>
          </w:p>
        </w:tc>
        <w:tc>
          <w:tcPr>
            <w:tcW w:w="1530" w:type="dxa"/>
            <w:tcMar>
              <w:top w:w="39" w:type="dxa"/>
              <w:left w:w="39" w:type="dxa"/>
              <w:bottom w:w="39" w:type="dxa"/>
              <w:right w:w="39" w:type="dxa"/>
            </w:tcMar>
          </w:tcPr>
          <w:p w14:paraId="4ED4AC08" w14:textId="067A20B5" w:rsidR="00383EE1" w:rsidRDefault="00265F56">
            <w:pPr>
              <w:spacing w:after="0" w:line="240" w:lineRule="auto"/>
              <w:jc w:val="right"/>
            </w:pPr>
            <w:r>
              <w:rPr>
                <w:rFonts w:ascii="Calibri" w:eastAsia="Calibri" w:hAnsi="Calibri"/>
                <w:color w:val="000000"/>
              </w:rPr>
              <w:t>2</w:t>
            </w:r>
            <w:r w:rsidR="00A1425B">
              <w:rPr>
                <w:rFonts w:ascii="Calibri" w:eastAsia="Calibri" w:hAnsi="Calibri"/>
                <w:color w:val="000000"/>
              </w:rPr>
              <w:t>,</w:t>
            </w:r>
            <w:r>
              <w:rPr>
                <w:rFonts w:ascii="Calibri" w:eastAsia="Calibri" w:hAnsi="Calibri"/>
                <w:color w:val="000000"/>
              </w:rPr>
              <w:t>058.90</w:t>
            </w:r>
          </w:p>
        </w:tc>
        <w:tc>
          <w:tcPr>
            <w:tcW w:w="1672" w:type="dxa"/>
            <w:tcMar>
              <w:top w:w="39" w:type="dxa"/>
              <w:left w:w="39" w:type="dxa"/>
              <w:bottom w:w="39" w:type="dxa"/>
              <w:right w:w="39" w:type="dxa"/>
            </w:tcMar>
          </w:tcPr>
          <w:p w14:paraId="4FD8836D" w14:textId="7974D317" w:rsidR="00383EE1" w:rsidRDefault="00265F56">
            <w:pPr>
              <w:spacing w:after="0" w:line="240" w:lineRule="auto"/>
              <w:jc w:val="right"/>
            </w:pPr>
            <w:r>
              <w:rPr>
                <w:rFonts w:ascii="Calibri" w:eastAsia="Calibri" w:hAnsi="Calibri"/>
                <w:color w:val="000000"/>
              </w:rPr>
              <w:t>19</w:t>
            </w:r>
            <w:r w:rsidR="00A1425B">
              <w:rPr>
                <w:rFonts w:ascii="Calibri" w:eastAsia="Calibri" w:hAnsi="Calibri"/>
                <w:color w:val="000000"/>
              </w:rPr>
              <w:t>,</w:t>
            </w:r>
            <w:r>
              <w:rPr>
                <w:rFonts w:ascii="Calibri" w:eastAsia="Calibri" w:hAnsi="Calibri"/>
                <w:color w:val="000000"/>
              </w:rPr>
              <w:t>909.53</w:t>
            </w:r>
          </w:p>
        </w:tc>
        <w:tc>
          <w:tcPr>
            <w:tcW w:w="2103" w:type="dxa"/>
            <w:tcMar>
              <w:top w:w="39" w:type="dxa"/>
              <w:left w:w="39" w:type="dxa"/>
              <w:bottom w:w="39" w:type="dxa"/>
              <w:right w:w="39" w:type="dxa"/>
            </w:tcMar>
          </w:tcPr>
          <w:p w14:paraId="4036C23E" w14:textId="311E6D75" w:rsidR="00383EE1" w:rsidRDefault="00265F56">
            <w:pPr>
              <w:spacing w:after="0" w:line="240" w:lineRule="auto"/>
              <w:jc w:val="right"/>
            </w:pPr>
            <w:r>
              <w:rPr>
                <w:rFonts w:ascii="Calibri" w:eastAsia="Calibri" w:hAnsi="Calibri"/>
                <w:color w:val="000000"/>
              </w:rPr>
              <w:t>21</w:t>
            </w:r>
            <w:r w:rsidR="00A1425B">
              <w:rPr>
                <w:rFonts w:ascii="Calibri" w:eastAsia="Calibri" w:hAnsi="Calibri"/>
                <w:color w:val="000000"/>
              </w:rPr>
              <w:t>,</w:t>
            </w:r>
            <w:r>
              <w:rPr>
                <w:rFonts w:ascii="Calibri" w:eastAsia="Calibri" w:hAnsi="Calibri"/>
                <w:color w:val="000000"/>
              </w:rPr>
              <w:t>968.43</w:t>
            </w:r>
          </w:p>
        </w:tc>
      </w:tr>
      <w:tr w:rsidR="00383EE1" w14:paraId="5E104067" w14:textId="77777777" w:rsidTr="00A85346">
        <w:trPr>
          <w:trHeight w:val="262"/>
        </w:trPr>
        <w:tc>
          <w:tcPr>
            <w:tcW w:w="3724" w:type="dxa"/>
            <w:tcMar>
              <w:top w:w="39" w:type="dxa"/>
              <w:left w:w="39" w:type="dxa"/>
              <w:bottom w:w="39" w:type="dxa"/>
              <w:right w:w="39" w:type="dxa"/>
            </w:tcMar>
          </w:tcPr>
          <w:p w14:paraId="4F7FE0EF" w14:textId="77777777" w:rsidR="00383EE1" w:rsidRDefault="00265F56">
            <w:pPr>
              <w:spacing w:after="0" w:line="240" w:lineRule="auto"/>
              <w:ind w:left="119"/>
            </w:pPr>
            <w:r>
              <w:rPr>
                <w:rFonts w:ascii="Calibri" w:eastAsia="Calibri" w:hAnsi="Calibri"/>
                <w:color w:val="000000"/>
              </w:rPr>
              <w:t>Staffing</w:t>
            </w:r>
          </w:p>
        </w:tc>
        <w:tc>
          <w:tcPr>
            <w:tcW w:w="1530" w:type="dxa"/>
            <w:tcMar>
              <w:top w:w="39" w:type="dxa"/>
              <w:left w:w="39" w:type="dxa"/>
              <w:bottom w:w="39" w:type="dxa"/>
              <w:right w:w="39" w:type="dxa"/>
            </w:tcMar>
          </w:tcPr>
          <w:p w14:paraId="77E5106E" w14:textId="16456898" w:rsidR="00383EE1" w:rsidRDefault="00265F56">
            <w:pPr>
              <w:spacing w:after="0" w:line="240" w:lineRule="auto"/>
              <w:jc w:val="right"/>
            </w:pPr>
            <w:r>
              <w:rPr>
                <w:rFonts w:ascii="Calibri" w:eastAsia="Calibri" w:hAnsi="Calibri"/>
                <w:color w:val="000000"/>
              </w:rPr>
              <w:t>94</w:t>
            </w:r>
            <w:r w:rsidR="00A1425B">
              <w:rPr>
                <w:rFonts w:ascii="Calibri" w:eastAsia="Calibri" w:hAnsi="Calibri"/>
                <w:color w:val="000000"/>
              </w:rPr>
              <w:t>,</w:t>
            </w:r>
            <w:r>
              <w:rPr>
                <w:rFonts w:ascii="Calibri" w:eastAsia="Calibri" w:hAnsi="Calibri"/>
                <w:color w:val="000000"/>
              </w:rPr>
              <w:t>465.00</w:t>
            </w:r>
          </w:p>
        </w:tc>
        <w:tc>
          <w:tcPr>
            <w:tcW w:w="1672" w:type="dxa"/>
            <w:tcMar>
              <w:top w:w="39" w:type="dxa"/>
              <w:left w:w="39" w:type="dxa"/>
              <w:bottom w:w="39" w:type="dxa"/>
              <w:right w:w="39" w:type="dxa"/>
            </w:tcMar>
          </w:tcPr>
          <w:p w14:paraId="29B44379" w14:textId="11D2FF56" w:rsidR="00383EE1" w:rsidRDefault="00265F56">
            <w:pPr>
              <w:spacing w:after="0" w:line="240" w:lineRule="auto"/>
              <w:jc w:val="right"/>
            </w:pPr>
            <w:r>
              <w:rPr>
                <w:rFonts w:ascii="Calibri" w:eastAsia="Calibri" w:hAnsi="Calibri"/>
                <w:color w:val="000000"/>
              </w:rPr>
              <w:t>5</w:t>
            </w:r>
            <w:r w:rsidR="00A1425B">
              <w:rPr>
                <w:rFonts w:ascii="Calibri" w:eastAsia="Calibri" w:hAnsi="Calibri"/>
                <w:color w:val="000000"/>
              </w:rPr>
              <w:t>,</w:t>
            </w:r>
            <w:r>
              <w:rPr>
                <w:rFonts w:ascii="Calibri" w:eastAsia="Calibri" w:hAnsi="Calibri"/>
                <w:color w:val="000000"/>
              </w:rPr>
              <w:t>154.46</w:t>
            </w:r>
          </w:p>
        </w:tc>
        <w:tc>
          <w:tcPr>
            <w:tcW w:w="2103" w:type="dxa"/>
            <w:tcMar>
              <w:top w:w="39" w:type="dxa"/>
              <w:left w:w="39" w:type="dxa"/>
              <w:bottom w:w="39" w:type="dxa"/>
              <w:right w:w="39" w:type="dxa"/>
            </w:tcMar>
          </w:tcPr>
          <w:p w14:paraId="038D4803" w14:textId="7759F499" w:rsidR="00383EE1" w:rsidRDefault="00265F56">
            <w:pPr>
              <w:spacing w:after="0" w:line="240" w:lineRule="auto"/>
              <w:jc w:val="right"/>
            </w:pPr>
            <w:r>
              <w:rPr>
                <w:rFonts w:ascii="Calibri" w:eastAsia="Calibri" w:hAnsi="Calibri"/>
                <w:color w:val="000000"/>
              </w:rPr>
              <w:t>99</w:t>
            </w:r>
            <w:r w:rsidR="00A1425B">
              <w:rPr>
                <w:rFonts w:ascii="Calibri" w:eastAsia="Calibri" w:hAnsi="Calibri"/>
                <w:color w:val="000000"/>
              </w:rPr>
              <w:t>,</w:t>
            </w:r>
            <w:r>
              <w:rPr>
                <w:rFonts w:ascii="Calibri" w:eastAsia="Calibri" w:hAnsi="Calibri"/>
                <w:color w:val="000000"/>
              </w:rPr>
              <w:t>619.46</w:t>
            </w:r>
          </w:p>
        </w:tc>
      </w:tr>
      <w:tr w:rsidR="00383EE1" w14:paraId="3035C7ED" w14:textId="77777777" w:rsidTr="00A85346">
        <w:trPr>
          <w:trHeight w:val="262"/>
        </w:trPr>
        <w:tc>
          <w:tcPr>
            <w:tcW w:w="3724" w:type="dxa"/>
            <w:tcMar>
              <w:top w:w="39" w:type="dxa"/>
              <w:left w:w="39" w:type="dxa"/>
              <w:bottom w:w="39" w:type="dxa"/>
              <w:right w:w="39" w:type="dxa"/>
            </w:tcMar>
          </w:tcPr>
          <w:p w14:paraId="30839ACB" w14:textId="77777777" w:rsidR="00383EE1" w:rsidRDefault="00265F56">
            <w:pPr>
              <w:spacing w:after="0" w:line="240" w:lineRule="auto"/>
              <w:ind w:left="119"/>
            </w:pPr>
            <w:r>
              <w:rPr>
                <w:rFonts w:ascii="Calibri" w:eastAsia="Calibri" w:hAnsi="Calibri"/>
                <w:color w:val="000000"/>
              </w:rPr>
              <w:t>Communication</w:t>
            </w:r>
          </w:p>
        </w:tc>
        <w:tc>
          <w:tcPr>
            <w:tcW w:w="1530" w:type="dxa"/>
            <w:tcMar>
              <w:top w:w="39" w:type="dxa"/>
              <w:left w:w="39" w:type="dxa"/>
              <w:bottom w:w="39" w:type="dxa"/>
              <w:right w:w="39" w:type="dxa"/>
            </w:tcMar>
          </w:tcPr>
          <w:p w14:paraId="43D61C63" w14:textId="7FCA4277" w:rsidR="00383EE1" w:rsidRDefault="00265F56">
            <w:pPr>
              <w:spacing w:after="0" w:line="240" w:lineRule="auto"/>
              <w:jc w:val="right"/>
            </w:pPr>
            <w:r>
              <w:rPr>
                <w:rFonts w:ascii="Calibri" w:eastAsia="Calibri" w:hAnsi="Calibri"/>
                <w:color w:val="000000"/>
              </w:rPr>
              <w:t>6</w:t>
            </w:r>
            <w:r w:rsidR="00A1425B">
              <w:rPr>
                <w:rFonts w:ascii="Calibri" w:eastAsia="Calibri" w:hAnsi="Calibri"/>
                <w:color w:val="000000"/>
              </w:rPr>
              <w:t>,</w:t>
            </w:r>
            <w:r>
              <w:rPr>
                <w:rFonts w:ascii="Calibri" w:eastAsia="Calibri" w:hAnsi="Calibri"/>
                <w:color w:val="000000"/>
              </w:rPr>
              <w:t>334.30</w:t>
            </w:r>
          </w:p>
        </w:tc>
        <w:tc>
          <w:tcPr>
            <w:tcW w:w="1672" w:type="dxa"/>
            <w:tcMar>
              <w:top w:w="39" w:type="dxa"/>
              <w:left w:w="39" w:type="dxa"/>
              <w:bottom w:w="39" w:type="dxa"/>
              <w:right w:w="39" w:type="dxa"/>
            </w:tcMar>
          </w:tcPr>
          <w:p w14:paraId="080BD61D" w14:textId="46E14B4A" w:rsidR="00383EE1" w:rsidRDefault="00265F56">
            <w:pPr>
              <w:spacing w:after="0" w:line="240" w:lineRule="auto"/>
              <w:jc w:val="right"/>
            </w:pPr>
            <w:r>
              <w:rPr>
                <w:rFonts w:ascii="Calibri" w:eastAsia="Calibri" w:hAnsi="Calibri"/>
                <w:color w:val="000000"/>
              </w:rPr>
              <w:t>6</w:t>
            </w:r>
            <w:r w:rsidR="00A1425B">
              <w:rPr>
                <w:rFonts w:ascii="Calibri" w:eastAsia="Calibri" w:hAnsi="Calibri"/>
                <w:color w:val="000000"/>
              </w:rPr>
              <w:t>,</w:t>
            </w:r>
            <w:r>
              <w:rPr>
                <w:rFonts w:ascii="Calibri" w:eastAsia="Calibri" w:hAnsi="Calibri"/>
                <w:color w:val="000000"/>
              </w:rPr>
              <w:t>473.45</w:t>
            </w:r>
          </w:p>
        </w:tc>
        <w:tc>
          <w:tcPr>
            <w:tcW w:w="2103" w:type="dxa"/>
            <w:tcMar>
              <w:top w:w="39" w:type="dxa"/>
              <w:left w:w="39" w:type="dxa"/>
              <w:bottom w:w="39" w:type="dxa"/>
              <w:right w:w="39" w:type="dxa"/>
            </w:tcMar>
          </w:tcPr>
          <w:p w14:paraId="4921C956" w14:textId="51097C47" w:rsidR="00383EE1" w:rsidRDefault="00265F56">
            <w:pPr>
              <w:spacing w:after="0" w:line="240" w:lineRule="auto"/>
              <w:jc w:val="right"/>
            </w:pPr>
            <w:r>
              <w:rPr>
                <w:rFonts w:ascii="Calibri" w:eastAsia="Calibri" w:hAnsi="Calibri"/>
                <w:color w:val="000000"/>
              </w:rPr>
              <w:t>12</w:t>
            </w:r>
            <w:r w:rsidR="00A1425B">
              <w:rPr>
                <w:rFonts w:ascii="Calibri" w:eastAsia="Calibri" w:hAnsi="Calibri"/>
                <w:color w:val="000000"/>
              </w:rPr>
              <w:t>,</w:t>
            </w:r>
            <w:r>
              <w:rPr>
                <w:rFonts w:ascii="Calibri" w:eastAsia="Calibri" w:hAnsi="Calibri"/>
                <w:color w:val="000000"/>
              </w:rPr>
              <w:t>807.75</w:t>
            </w:r>
          </w:p>
        </w:tc>
      </w:tr>
      <w:tr w:rsidR="00383EE1" w14:paraId="48167126" w14:textId="77777777" w:rsidTr="00A85346">
        <w:trPr>
          <w:trHeight w:val="262"/>
        </w:trPr>
        <w:tc>
          <w:tcPr>
            <w:tcW w:w="3724" w:type="dxa"/>
            <w:tcMar>
              <w:top w:w="39" w:type="dxa"/>
              <w:left w:w="39" w:type="dxa"/>
              <w:bottom w:w="39" w:type="dxa"/>
              <w:right w:w="39" w:type="dxa"/>
            </w:tcMar>
          </w:tcPr>
          <w:p w14:paraId="1A43A737" w14:textId="77777777" w:rsidR="00383EE1" w:rsidRDefault="00265F56">
            <w:pPr>
              <w:spacing w:after="0" w:line="240" w:lineRule="auto"/>
              <w:ind w:left="119"/>
            </w:pPr>
            <w:r>
              <w:rPr>
                <w:rFonts w:ascii="Calibri" w:eastAsia="Calibri" w:hAnsi="Calibri"/>
                <w:color w:val="000000"/>
              </w:rPr>
              <w:t>Assets</w:t>
            </w:r>
          </w:p>
        </w:tc>
        <w:tc>
          <w:tcPr>
            <w:tcW w:w="1530" w:type="dxa"/>
            <w:tcMar>
              <w:top w:w="39" w:type="dxa"/>
              <w:left w:w="39" w:type="dxa"/>
              <w:bottom w:w="39" w:type="dxa"/>
              <w:right w:w="39" w:type="dxa"/>
            </w:tcMar>
          </w:tcPr>
          <w:p w14:paraId="3072B3D6" w14:textId="0D64D8BA" w:rsidR="00383EE1" w:rsidRDefault="00265F56">
            <w:pPr>
              <w:spacing w:after="0" w:line="240" w:lineRule="auto"/>
              <w:jc w:val="right"/>
            </w:pPr>
            <w:r>
              <w:rPr>
                <w:rFonts w:ascii="Calibri" w:eastAsia="Calibri" w:hAnsi="Calibri"/>
                <w:color w:val="000000"/>
              </w:rPr>
              <w:t>18</w:t>
            </w:r>
            <w:r w:rsidR="00A1425B">
              <w:rPr>
                <w:rFonts w:ascii="Calibri" w:eastAsia="Calibri" w:hAnsi="Calibri"/>
                <w:color w:val="000000"/>
              </w:rPr>
              <w:t>,</w:t>
            </w:r>
            <w:r>
              <w:rPr>
                <w:rFonts w:ascii="Calibri" w:eastAsia="Calibri" w:hAnsi="Calibri"/>
                <w:color w:val="000000"/>
              </w:rPr>
              <w:t>579.93</w:t>
            </w:r>
          </w:p>
        </w:tc>
        <w:tc>
          <w:tcPr>
            <w:tcW w:w="1672" w:type="dxa"/>
            <w:tcMar>
              <w:top w:w="39" w:type="dxa"/>
              <w:left w:w="39" w:type="dxa"/>
              <w:bottom w:w="39" w:type="dxa"/>
              <w:right w:w="39" w:type="dxa"/>
            </w:tcMar>
          </w:tcPr>
          <w:p w14:paraId="3B69DDD4" w14:textId="669A41F5" w:rsidR="00383EE1" w:rsidRDefault="00265F56">
            <w:pPr>
              <w:spacing w:after="0" w:line="240" w:lineRule="auto"/>
              <w:jc w:val="right"/>
            </w:pPr>
            <w:r>
              <w:rPr>
                <w:rFonts w:ascii="Calibri" w:eastAsia="Calibri" w:hAnsi="Calibri"/>
                <w:color w:val="000000"/>
              </w:rPr>
              <w:t>19</w:t>
            </w:r>
            <w:r w:rsidR="00A1425B">
              <w:rPr>
                <w:rFonts w:ascii="Calibri" w:eastAsia="Calibri" w:hAnsi="Calibri"/>
                <w:color w:val="000000"/>
              </w:rPr>
              <w:t>,</w:t>
            </w:r>
            <w:r>
              <w:rPr>
                <w:rFonts w:ascii="Calibri" w:eastAsia="Calibri" w:hAnsi="Calibri"/>
                <w:color w:val="000000"/>
              </w:rPr>
              <w:t>720.56</w:t>
            </w:r>
          </w:p>
        </w:tc>
        <w:tc>
          <w:tcPr>
            <w:tcW w:w="2103" w:type="dxa"/>
            <w:tcMar>
              <w:top w:w="39" w:type="dxa"/>
              <w:left w:w="39" w:type="dxa"/>
              <w:bottom w:w="39" w:type="dxa"/>
              <w:right w:w="39" w:type="dxa"/>
            </w:tcMar>
          </w:tcPr>
          <w:p w14:paraId="676FD39F" w14:textId="73F1A2CE" w:rsidR="00383EE1" w:rsidRDefault="00265F56">
            <w:pPr>
              <w:spacing w:after="0" w:line="240" w:lineRule="auto"/>
              <w:jc w:val="right"/>
            </w:pPr>
            <w:r>
              <w:rPr>
                <w:rFonts w:ascii="Calibri" w:eastAsia="Calibri" w:hAnsi="Calibri"/>
                <w:color w:val="000000"/>
              </w:rPr>
              <w:t>38</w:t>
            </w:r>
            <w:r w:rsidR="00A1425B">
              <w:rPr>
                <w:rFonts w:ascii="Calibri" w:eastAsia="Calibri" w:hAnsi="Calibri"/>
                <w:color w:val="000000"/>
              </w:rPr>
              <w:t>,</w:t>
            </w:r>
            <w:r>
              <w:rPr>
                <w:rFonts w:ascii="Calibri" w:eastAsia="Calibri" w:hAnsi="Calibri"/>
                <w:color w:val="000000"/>
              </w:rPr>
              <w:t>300.49</w:t>
            </w:r>
          </w:p>
        </w:tc>
      </w:tr>
      <w:tr w:rsidR="00383EE1" w14:paraId="5B06F2ED" w14:textId="77777777" w:rsidTr="00A85346">
        <w:trPr>
          <w:trHeight w:val="262"/>
        </w:trPr>
        <w:tc>
          <w:tcPr>
            <w:tcW w:w="3724" w:type="dxa"/>
            <w:tcMar>
              <w:top w:w="39" w:type="dxa"/>
              <w:left w:w="39" w:type="dxa"/>
              <w:bottom w:w="39" w:type="dxa"/>
              <w:right w:w="39" w:type="dxa"/>
            </w:tcMar>
          </w:tcPr>
          <w:p w14:paraId="1FFF9859" w14:textId="77777777" w:rsidR="00383EE1" w:rsidRDefault="00265F56">
            <w:pPr>
              <w:spacing w:after="0" w:line="240" w:lineRule="auto"/>
              <w:ind w:left="119"/>
            </w:pPr>
            <w:r>
              <w:rPr>
                <w:rFonts w:ascii="Calibri" w:eastAsia="Calibri" w:hAnsi="Calibri"/>
                <w:color w:val="000000"/>
              </w:rPr>
              <w:t>Leases</w:t>
            </w:r>
          </w:p>
        </w:tc>
        <w:tc>
          <w:tcPr>
            <w:tcW w:w="1530" w:type="dxa"/>
            <w:tcMar>
              <w:top w:w="39" w:type="dxa"/>
              <w:left w:w="39" w:type="dxa"/>
              <w:bottom w:w="39" w:type="dxa"/>
              <w:right w:w="39" w:type="dxa"/>
            </w:tcMar>
          </w:tcPr>
          <w:p w14:paraId="2B844422" w14:textId="77777777" w:rsidR="00383EE1" w:rsidRDefault="00265F56">
            <w:pPr>
              <w:spacing w:after="0" w:line="240" w:lineRule="auto"/>
              <w:jc w:val="right"/>
            </w:pPr>
            <w:r>
              <w:rPr>
                <w:rFonts w:ascii="Calibri" w:eastAsia="Calibri" w:hAnsi="Calibri"/>
                <w:color w:val="000000"/>
              </w:rPr>
              <w:t>0.00</w:t>
            </w:r>
          </w:p>
        </w:tc>
        <w:tc>
          <w:tcPr>
            <w:tcW w:w="1672" w:type="dxa"/>
            <w:tcMar>
              <w:top w:w="39" w:type="dxa"/>
              <w:left w:w="39" w:type="dxa"/>
              <w:bottom w:w="39" w:type="dxa"/>
              <w:right w:w="39" w:type="dxa"/>
            </w:tcMar>
          </w:tcPr>
          <w:p w14:paraId="0C368FDE" w14:textId="77777777" w:rsidR="00383EE1" w:rsidRDefault="00265F56">
            <w:pPr>
              <w:spacing w:after="0" w:line="240" w:lineRule="auto"/>
              <w:jc w:val="right"/>
            </w:pPr>
            <w:r>
              <w:rPr>
                <w:rFonts w:ascii="Calibri" w:eastAsia="Calibri" w:hAnsi="Calibri"/>
                <w:color w:val="000000"/>
              </w:rPr>
              <w:t>0.00</w:t>
            </w:r>
          </w:p>
        </w:tc>
        <w:tc>
          <w:tcPr>
            <w:tcW w:w="2103" w:type="dxa"/>
            <w:tcMar>
              <w:top w:w="39" w:type="dxa"/>
              <w:left w:w="39" w:type="dxa"/>
              <w:bottom w:w="39" w:type="dxa"/>
              <w:right w:w="39" w:type="dxa"/>
            </w:tcMar>
          </w:tcPr>
          <w:p w14:paraId="2439DE04" w14:textId="77777777" w:rsidR="00383EE1" w:rsidRDefault="00265F56">
            <w:pPr>
              <w:spacing w:after="0" w:line="240" w:lineRule="auto"/>
              <w:jc w:val="right"/>
            </w:pPr>
            <w:r>
              <w:rPr>
                <w:rFonts w:ascii="Calibri" w:eastAsia="Calibri" w:hAnsi="Calibri"/>
                <w:color w:val="000000"/>
              </w:rPr>
              <w:t>0.00</w:t>
            </w:r>
          </w:p>
        </w:tc>
      </w:tr>
      <w:tr w:rsidR="00383EE1" w14:paraId="48F5A36A" w14:textId="77777777" w:rsidTr="00A85346">
        <w:trPr>
          <w:trHeight w:val="262"/>
        </w:trPr>
        <w:tc>
          <w:tcPr>
            <w:tcW w:w="3724" w:type="dxa"/>
            <w:tcMar>
              <w:top w:w="39" w:type="dxa"/>
              <w:left w:w="39" w:type="dxa"/>
              <w:bottom w:w="39" w:type="dxa"/>
              <w:right w:w="39" w:type="dxa"/>
            </w:tcMar>
          </w:tcPr>
          <w:p w14:paraId="34A26622" w14:textId="77777777" w:rsidR="00383EE1" w:rsidRDefault="00265F56">
            <w:pPr>
              <w:spacing w:after="0" w:line="240" w:lineRule="auto"/>
              <w:ind w:left="119"/>
            </w:pPr>
            <w:r>
              <w:rPr>
                <w:rFonts w:ascii="Calibri" w:eastAsia="Calibri" w:hAnsi="Calibri"/>
                <w:color w:val="000000"/>
              </w:rPr>
              <w:t>General office expenditure</w:t>
            </w:r>
          </w:p>
        </w:tc>
        <w:tc>
          <w:tcPr>
            <w:tcW w:w="1530" w:type="dxa"/>
            <w:tcMar>
              <w:top w:w="39" w:type="dxa"/>
              <w:left w:w="39" w:type="dxa"/>
              <w:bottom w:w="39" w:type="dxa"/>
              <w:right w:w="39" w:type="dxa"/>
            </w:tcMar>
          </w:tcPr>
          <w:p w14:paraId="5534FFBD" w14:textId="70DB1708" w:rsidR="00383EE1" w:rsidRDefault="00265F56">
            <w:pPr>
              <w:spacing w:after="0" w:line="240" w:lineRule="auto"/>
              <w:jc w:val="right"/>
            </w:pPr>
            <w:r>
              <w:rPr>
                <w:rFonts w:ascii="Calibri" w:eastAsia="Calibri" w:hAnsi="Calibri"/>
                <w:color w:val="000000"/>
              </w:rPr>
              <w:t>11</w:t>
            </w:r>
            <w:r w:rsidR="00A1425B">
              <w:rPr>
                <w:rFonts w:ascii="Calibri" w:eastAsia="Calibri" w:hAnsi="Calibri"/>
                <w:color w:val="000000"/>
              </w:rPr>
              <w:t>,</w:t>
            </w:r>
            <w:r>
              <w:rPr>
                <w:rFonts w:ascii="Calibri" w:eastAsia="Calibri" w:hAnsi="Calibri"/>
                <w:color w:val="000000"/>
              </w:rPr>
              <w:t>924.42</w:t>
            </w:r>
          </w:p>
        </w:tc>
        <w:tc>
          <w:tcPr>
            <w:tcW w:w="1672" w:type="dxa"/>
            <w:tcMar>
              <w:top w:w="39" w:type="dxa"/>
              <w:left w:w="39" w:type="dxa"/>
              <w:bottom w:w="39" w:type="dxa"/>
              <w:right w:w="39" w:type="dxa"/>
            </w:tcMar>
          </w:tcPr>
          <w:p w14:paraId="6D43EA3F" w14:textId="4C123651" w:rsidR="00383EE1" w:rsidRDefault="00265F56">
            <w:pPr>
              <w:spacing w:after="0" w:line="240" w:lineRule="auto"/>
              <w:jc w:val="right"/>
            </w:pPr>
            <w:r>
              <w:rPr>
                <w:rFonts w:ascii="Calibri" w:eastAsia="Calibri" w:hAnsi="Calibri"/>
                <w:color w:val="000000"/>
              </w:rPr>
              <w:t>18</w:t>
            </w:r>
            <w:r w:rsidR="00A1425B">
              <w:rPr>
                <w:rFonts w:ascii="Calibri" w:eastAsia="Calibri" w:hAnsi="Calibri"/>
                <w:color w:val="000000"/>
              </w:rPr>
              <w:t>,</w:t>
            </w:r>
            <w:r>
              <w:rPr>
                <w:rFonts w:ascii="Calibri" w:eastAsia="Calibri" w:hAnsi="Calibri"/>
                <w:color w:val="000000"/>
              </w:rPr>
              <w:t>503.93</w:t>
            </w:r>
          </w:p>
        </w:tc>
        <w:tc>
          <w:tcPr>
            <w:tcW w:w="2103" w:type="dxa"/>
            <w:tcMar>
              <w:top w:w="39" w:type="dxa"/>
              <w:left w:w="39" w:type="dxa"/>
              <w:bottom w:w="39" w:type="dxa"/>
              <w:right w:w="39" w:type="dxa"/>
            </w:tcMar>
          </w:tcPr>
          <w:p w14:paraId="617E6500" w14:textId="17FFB213" w:rsidR="00383EE1" w:rsidRDefault="00265F56">
            <w:pPr>
              <w:spacing w:after="0" w:line="240" w:lineRule="auto"/>
              <w:jc w:val="right"/>
            </w:pPr>
            <w:r>
              <w:rPr>
                <w:rFonts w:ascii="Calibri" w:eastAsia="Calibri" w:hAnsi="Calibri"/>
                <w:color w:val="000000"/>
              </w:rPr>
              <w:t>30</w:t>
            </w:r>
            <w:r w:rsidR="00A1425B">
              <w:rPr>
                <w:rFonts w:ascii="Calibri" w:eastAsia="Calibri" w:hAnsi="Calibri"/>
                <w:color w:val="000000"/>
              </w:rPr>
              <w:t>,</w:t>
            </w:r>
            <w:r>
              <w:rPr>
                <w:rFonts w:ascii="Calibri" w:eastAsia="Calibri" w:hAnsi="Calibri"/>
                <w:color w:val="000000"/>
              </w:rPr>
              <w:t>428.35</w:t>
            </w:r>
          </w:p>
        </w:tc>
      </w:tr>
      <w:tr w:rsidR="00383EE1" w14:paraId="72CB1B5B" w14:textId="77777777" w:rsidTr="00A85346">
        <w:trPr>
          <w:trHeight w:val="262"/>
        </w:trPr>
        <w:tc>
          <w:tcPr>
            <w:tcW w:w="3724" w:type="dxa"/>
            <w:tcMar>
              <w:top w:w="39" w:type="dxa"/>
              <w:left w:w="39" w:type="dxa"/>
              <w:bottom w:w="39" w:type="dxa"/>
              <w:right w:w="39" w:type="dxa"/>
            </w:tcMar>
          </w:tcPr>
          <w:p w14:paraId="128B015D" w14:textId="77777777" w:rsidR="00383EE1" w:rsidRDefault="00265F56">
            <w:pPr>
              <w:spacing w:after="0" w:line="240" w:lineRule="auto"/>
              <w:ind w:left="119"/>
            </w:pPr>
            <w:r>
              <w:rPr>
                <w:rFonts w:ascii="Calibri" w:eastAsia="Calibri" w:hAnsi="Calibri"/>
                <w:color w:val="000000"/>
              </w:rPr>
              <w:t>Educational</w:t>
            </w:r>
          </w:p>
        </w:tc>
        <w:tc>
          <w:tcPr>
            <w:tcW w:w="1530" w:type="dxa"/>
            <w:tcMar>
              <w:top w:w="39" w:type="dxa"/>
              <w:left w:w="39" w:type="dxa"/>
              <w:bottom w:w="39" w:type="dxa"/>
              <w:right w:w="39" w:type="dxa"/>
            </w:tcMar>
          </w:tcPr>
          <w:p w14:paraId="79BFF6D1" w14:textId="200F8857" w:rsidR="00383EE1" w:rsidRDefault="00265F56">
            <w:pPr>
              <w:spacing w:after="0" w:line="240" w:lineRule="auto"/>
              <w:jc w:val="right"/>
            </w:pPr>
            <w:r>
              <w:rPr>
                <w:rFonts w:ascii="Calibri" w:eastAsia="Calibri" w:hAnsi="Calibri"/>
                <w:color w:val="000000"/>
              </w:rPr>
              <w:t>20</w:t>
            </w:r>
            <w:r w:rsidR="00A1425B">
              <w:rPr>
                <w:rFonts w:ascii="Calibri" w:eastAsia="Calibri" w:hAnsi="Calibri"/>
                <w:color w:val="000000"/>
              </w:rPr>
              <w:t>,</w:t>
            </w:r>
            <w:r>
              <w:rPr>
                <w:rFonts w:ascii="Calibri" w:eastAsia="Calibri" w:hAnsi="Calibri"/>
                <w:color w:val="000000"/>
              </w:rPr>
              <w:t>245.25</w:t>
            </w:r>
          </w:p>
        </w:tc>
        <w:tc>
          <w:tcPr>
            <w:tcW w:w="1672" w:type="dxa"/>
            <w:tcMar>
              <w:top w:w="39" w:type="dxa"/>
              <w:left w:w="39" w:type="dxa"/>
              <w:bottom w:w="39" w:type="dxa"/>
              <w:right w:w="39" w:type="dxa"/>
            </w:tcMar>
          </w:tcPr>
          <w:p w14:paraId="546CAC4E" w14:textId="71BA927F" w:rsidR="00383EE1" w:rsidRDefault="00265F56">
            <w:pPr>
              <w:spacing w:after="0" w:line="240" w:lineRule="auto"/>
              <w:jc w:val="right"/>
            </w:pPr>
            <w:r>
              <w:rPr>
                <w:rFonts w:ascii="Calibri" w:eastAsia="Calibri" w:hAnsi="Calibri"/>
                <w:color w:val="000000"/>
              </w:rPr>
              <w:t>22</w:t>
            </w:r>
            <w:r w:rsidR="00A1425B">
              <w:rPr>
                <w:rFonts w:ascii="Calibri" w:eastAsia="Calibri" w:hAnsi="Calibri"/>
                <w:color w:val="000000"/>
              </w:rPr>
              <w:t>,</w:t>
            </w:r>
            <w:r>
              <w:rPr>
                <w:rFonts w:ascii="Calibri" w:eastAsia="Calibri" w:hAnsi="Calibri"/>
                <w:color w:val="000000"/>
              </w:rPr>
              <w:t>943.97</w:t>
            </w:r>
          </w:p>
        </w:tc>
        <w:tc>
          <w:tcPr>
            <w:tcW w:w="2103" w:type="dxa"/>
            <w:tcMar>
              <w:top w:w="39" w:type="dxa"/>
              <w:left w:w="39" w:type="dxa"/>
              <w:bottom w:w="39" w:type="dxa"/>
              <w:right w:w="39" w:type="dxa"/>
            </w:tcMar>
          </w:tcPr>
          <w:p w14:paraId="681B1A41" w14:textId="475F327B" w:rsidR="00383EE1" w:rsidRDefault="00265F56">
            <w:pPr>
              <w:spacing w:after="0" w:line="240" w:lineRule="auto"/>
              <w:jc w:val="right"/>
            </w:pPr>
            <w:r>
              <w:rPr>
                <w:rFonts w:ascii="Calibri" w:eastAsia="Calibri" w:hAnsi="Calibri"/>
                <w:color w:val="000000"/>
              </w:rPr>
              <w:t>43</w:t>
            </w:r>
            <w:r w:rsidR="00A1425B">
              <w:rPr>
                <w:rFonts w:ascii="Calibri" w:eastAsia="Calibri" w:hAnsi="Calibri"/>
                <w:color w:val="000000"/>
              </w:rPr>
              <w:t>,</w:t>
            </w:r>
            <w:r>
              <w:rPr>
                <w:rFonts w:ascii="Calibri" w:eastAsia="Calibri" w:hAnsi="Calibri"/>
                <w:color w:val="000000"/>
              </w:rPr>
              <w:t>189.22</w:t>
            </w:r>
          </w:p>
        </w:tc>
      </w:tr>
      <w:tr w:rsidR="00383EE1" w14:paraId="28281622" w14:textId="77777777" w:rsidTr="00A85346">
        <w:trPr>
          <w:trHeight w:val="262"/>
        </w:trPr>
        <w:tc>
          <w:tcPr>
            <w:tcW w:w="3724" w:type="dxa"/>
            <w:tcMar>
              <w:top w:w="39" w:type="dxa"/>
              <w:left w:w="39" w:type="dxa"/>
              <w:bottom w:w="39" w:type="dxa"/>
              <w:right w:w="39" w:type="dxa"/>
            </w:tcMar>
          </w:tcPr>
          <w:p w14:paraId="74E579E7" w14:textId="77777777" w:rsidR="00383EE1" w:rsidRDefault="00265F56">
            <w:pPr>
              <w:spacing w:after="0" w:line="240" w:lineRule="auto"/>
              <w:ind w:left="119"/>
            </w:pPr>
            <w:r>
              <w:rPr>
                <w:rFonts w:ascii="Calibri" w:eastAsia="Calibri" w:hAnsi="Calibri"/>
                <w:color w:val="000000"/>
              </w:rPr>
              <w:t>Subject consumables</w:t>
            </w:r>
          </w:p>
        </w:tc>
        <w:tc>
          <w:tcPr>
            <w:tcW w:w="1530" w:type="dxa"/>
            <w:tcBorders>
              <w:bottom w:val="double" w:sz="4" w:space="0" w:color="auto"/>
            </w:tcBorders>
            <w:tcMar>
              <w:top w:w="39" w:type="dxa"/>
              <w:left w:w="39" w:type="dxa"/>
              <w:bottom w:w="39" w:type="dxa"/>
              <w:right w:w="39" w:type="dxa"/>
            </w:tcMar>
          </w:tcPr>
          <w:p w14:paraId="228278E6" w14:textId="0EEE43F4" w:rsidR="00383EE1" w:rsidRDefault="00265F56">
            <w:pPr>
              <w:spacing w:after="0" w:line="240" w:lineRule="auto"/>
              <w:jc w:val="right"/>
            </w:pPr>
            <w:r>
              <w:rPr>
                <w:rFonts w:ascii="Calibri" w:eastAsia="Calibri" w:hAnsi="Calibri"/>
                <w:color w:val="000000"/>
              </w:rPr>
              <w:t>22</w:t>
            </w:r>
            <w:r w:rsidR="00A1425B">
              <w:rPr>
                <w:rFonts w:ascii="Calibri" w:eastAsia="Calibri" w:hAnsi="Calibri"/>
                <w:color w:val="000000"/>
              </w:rPr>
              <w:t>,</w:t>
            </w:r>
            <w:r>
              <w:rPr>
                <w:rFonts w:ascii="Calibri" w:eastAsia="Calibri" w:hAnsi="Calibri"/>
                <w:color w:val="000000"/>
              </w:rPr>
              <w:t>640.01</w:t>
            </w:r>
          </w:p>
        </w:tc>
        <w:tc>
          <w:tcPr>
            <w:tcW w:w="1672" w:type="dxa"/>
            <w:tcBorders>
              <w:bottom w:val="double" w:sz="4" w:space="0" w:color="auto"/>
            </w:tcBorders>
            <w:tcMar>
              <w:top w:w="39" w:type="dxa"/>
              <w:left w:w="39" w:type="dxa"/>
              <w:bottom w:w="39" w:type="dxa"/>
              <w:right w:w="39" w:type="dxa"/>
            </w:tcMar>
          </w:tcPr>
          <w:p w14:paraId="0264CB47" w14:textId="1D930082" w:rsidR="00383EE1" w:rsidRDefault="00265F56">
            <w:pPr>
              <w:spacing w:after="0" w:line="240" w:lineRule="auto"/>
              <w:jc w:val="right"/>
            </w:pPr>
            <w:r>
              <w:rPr>
                <w:rFonts w:ascii="Calibri" w:eastAsia="Calibri" w:hAnsi="Calibri"/>
                <w:color w:val="000000"/>
              </w:rPr>
              <w:t>55</w:t>
            </w:r>
            <w:r w:rsidR="00A1425B">
              <w:rPr>
                <w:rFonts w:ascii="Calibri" w:eastAsia="Calibri" w:hAnsi="Calibri"/>
                <w:color w:val="000000"/>
              </w:rPr>
              <w:t>,</w:t>
            </w:r>
            <w:r>
              <w:rPr>
                <w:rFonts w:ascii="Calibri" w:eastAsia="Calibri" w:hAnsi="Calibri"/>
                <w:color w:val="000000"/>
              </w:rPr>
              <w:t>904.51</w:t>
            </w:r>
          </w:p>
        </w:tc>
        <w:tc>
          <w:tcPr>
            <w:tcW w:w="2103" w:type="dxa"/>
            <w:tcBorders>
              <w:bottom w:val="double" w:sz="4" w:space="0" w:color="auto"/>
            </w:tcBorders>
            <w:tcMar>
              <w:top w:w="39" w:type="dxa"/>
              <w:left w:w="39" w:type="dxa"/>
              <w:bottom w:w="39" w:type="dxa"/>
              <w:right w:w="39" w:type="dxa"/>
            </w:tcMar>
          </w:tcPr>
          <w:p w14:paraId="6FD70D5A" w14:textId="2A207FA3" w:rsidR="00383EE1" w:rsidRDefault="00265F56">
            <w:pPr>
              <w:spacing w:after="0" w:line="240" w:lineRule="auto"/>
              <w:jc w:val="right"/>
            </w:pPr>
            <w:r>
              <w:rPr>
                <w:rFonts w:ascii="Calibri" w:eastAsia="Calibri" w:hAnsi="Calibri"/>
                <w:color w:val="000000"/>
              </w:rPr>
              <w:t>78</w:t>
            </w:r>
            <w:r w:rsidR="00A1425B">
              <w:rPr>
                <w:rFonts w:ascii="Calibri" w:eastAsia="Calibri" w:hAnsi="Calibri"/>
                <w:color w:val="000000"/>
              </w:rPr>
              <w:t>,</w:t>
            </w:r>
            <w:r>
              <w:rPr>
                <w:rFonts w:ascii="Calibri" w:eastAsia="Calibri" w:hAnsi="Calibri"/>
                <w:color w:val="000000"/>
              </w:rPr>
              <w:t>544.52</w:t>
            </w:r>
          </w:p>
        </w:tc>
      </w:tr>
      <w:tr w:rsidR="00383EE1" w14:paraId="240238E3" w14:textId="77777777" w:rsidTr="00A85346">
        <w:trPr>
          <w:trHeight w:val="262"/>
        </w:trPr>
        <w:tc>
          <w:tcPr>
            <w:tcW w:w="3724" w:type="dxa"/>
            <w:tcMar>
              <w:top w:w="39" w:type="dxa"/>
              <w:left w:w="39" w:type="dxa"/>
              <w:bottom w:w="39" w:type="dxa"/>
              <w:right w:w="39" w:type="dxa"/>
            </w:tcMar>
          </w:tcPr>
          <w:p w14:paraId="24E5D811" w14:textId="77777777" w:rsidR="00383EE1" w:rsidRDefault="00265F56">
            <w:pPr>
              <w:spacing w:after="0" w:line="240" w:lineRule="auto"/>
              <w:ind w:left="119"/>
            </w:pPr>
            <w:r>
              <w:rPr>
                <w:rFonts w:ascii="Calibri" w:eastAsia="Calibri" w:hAnsi="Calibri"/>
                <w:b/>
                <w:color w:val="000000"/>
              </w:rPr>
              <w:t>TOTAL EXPENDITURE</w:t>
            </w:r>
          </w:p>
        </w:tc>
        <w:tc>
          <w:tcPr>
            <w:tcW w:w="1530" w:type="dxa"/>
            <w:tcBorders>
              <w:top w:val="double" w:sz="4" w:space="0" w:color="auto"/>
              <w:bottom w:val="double" w:sz="4" w:space="0" w:color="auto"/>
            </w:tcBorders>
            <w:shd w:val="clear" w:color="auto" w:fill="D7E4BC"/>
            <w:tcMar>
              <w:top w:w="39" w:type="dxa"/>
              <w:left w:w="39" w:type="dxa"/>
              <w:bottom w:w="39" w:type="dxa"/>
              <w:right w:w="39" w:type="dxa"/>
            </w:tcMar>
          </w:tcPr>
          <w:p w14:paraId="209EC31E" w14:textId="65B1B304" w:rsidR="00383EE1" w:rsidRDefault="00265F56">
            <w:pPr>
              <w:spacing w:after="0" w:line="240" w:lineRule="auto"/>
              <w:jc w:val="right"/>
            </w:pPr>
            <w:r>
              <w:rPr>
                <w:rFonts w:ascii="Calibri" w:eastAsia="Calibri" w:hAnsi="Calibri"/>
                <w:color w:val="000000"/>
              </w:rPr>
              <w:t>320</w:t>
            </w:r>
            <w:r w:rsidR="00A1425B">
              <w:rPr>
                <w:rFonts w:ascii="Calibri" w:eastAsia="Calibri" w:hAnsi="Calibri"/>
                <w:color w:val="000000"/>
              </w:rPr>
              <w:t>,</w:t>
            </w:r>
            <w:r>
              <w:rPr>
                <w:rFonts w:ascii="Calibri" w:eastAsia="Calibri" w:hAnsi="Calibri"/>
                <w:color w:val="000000"/>
              </w:rPr>
              <w:t>214.59</w:t>
            </w:r>
          </w:p>
        </w:tc>
        <w:tc>
          <w:tcPr>
            <w:tcW w:w="1672" w:type="dxa"/>
            <w:tcBorders>
              <w:top w:val="double" w:sz="4" w:space="0" w:color="auto"/>
              <w:bottom w:val="double" w:sz="4" w:space="0" w:color="auto"/>
            </w:tcBorders>
            <w:shd w:val="clear" w:color="auto" w:fill="D7E4BC"/>
            <w:tcMar>
              <w:top w:w="39" w:type="dxa"/>
              <w:left w:w="39" w:type="dxa"/>
              <w:bottom w:w="39" w:type="dxa"/>
              <w:right w:w="39" w:type="dxa"/>
            </w:tcMar>
          </w:tcPr>
          <w:p w14:paraId="05B01F8F" w14:textId="2B874422" w:rsidR="00383EE1" w:rsidRDefault="00265F56">
            <w:pPr>
              <w:spacing w:after="0" w:line="240" w:lineRule="auto"/>
              <w:jc w:val="right"/>
            </w:pPr>
            <w:r>
              <w:rPr>
                <w:rFonts w:ascii="Calibri" w:eastAsia="Calibri" w:hAnsi="Calibri"/>
                <w:color w:val="000000"/>
              </w:rPr>
              <w:t>391</w:t>
            </w:r>
            <w:r w:rsidR="00A1425B">
              <w:rPr>
                <w:rFonts w:ascii="Calibri" w:eastAsia="Calibri" w:hAnsi="Calibri"/>
                <w:color w:val="000000"/>
              </w:rPr>
              <w:t>,</w:t>
            </w:r>
            <w:r>
              <w:rPr>
                <w:rFonts w:ascii="Calibri" w:eastAsia="Calibri" w:hAnsi="Calibri"/>
                <w:color w:val="000000"/>
              </w:rPr>
              <w:t>030.81</w:t>
            </w:r>
          </w:p>
        </w:tc>
        <w:tc>
          <w:tcPr>
            <w:tcW w:w="2103" w:type="dxa"/>
            <w:tcBorders>
              <w:top w:val="double" w:sz="4" w:space="0" w:color="auto"/>
              <w:bottom w:val="double" w:sz="4" w:space="0" w:color="auto"/>
            </w:tcBorders>
            <w:shd w:val="clear" w:color="auto" w:fill="D7E4BC"/>
            <w:tcMar>
              <w:top w:w="39" w:type="dxa"/>
              <w:left w:w="39" w:type="dxa"/>
              <w:bottom w:w="39" w:type="dxa"/>
              <w:right w:w="39" w:type="dxa"/>
            </w:tcMar>
          </w:tcPr>
          <w:p w14:paraId="50B75344" w14:textId="3BCD59B8" w:rsidR="00383EE1" w:rsidRDefault="00265F56">
            <w:pPr>
              <w:spacing w:after="0" w:line="240" w:lineRule="auto"/>
              <w:jc w:val="right"/>
            </w:pPr>
            <w:r>
              <w:rPr>
                <w:rFonts w:ascii="Calibri" w:eastAsia="Calibri" w:hAnsi="Calibri"/>
                <w:color w:val="000000"/>
              </w:rPr>
              <w:t>711</w:t>
            </w:r>
            <w:r w:rsidR="00A1425B">
              <w:rPr>
                <w:rFonts w:ascii="Calibri" w:eastAsia="Calibri" w:hAnsi="Calibri"/>
                <w:color w:val="000000"/>
              </w:rPr>
              <w:t>,</w:t>
            </w:r>
            <w:r>
              <w:rPr>
                <w:rFonts w:ascii="Calibri" w:eastAsia="Calibri" w:hAnsi="Calibri"/>
                <w:color w:val="000000"/>
              </w:rPr>
              <w:t>245.40</w:t>
            </w:r>
          </w:p>
        </w:tc>
      </w:tr>
      <w:tr w:rsidR="00383EE1" w14:paraId="7E658384" w14:textId="77777777" w:rsidTr="00A85346">
        <w:trPr>
          <w:trHeight w:val="282"/>
        </w:trPr>
        <w:tc>
          <w:tcPr>
            <w:tcW w:w="3724" w:type="dxa"/>
            <w:tcMar>
              <w:top w:w="39" w:type="dxa"/>
              <w:left w:w="39" w:type="dxa"/>
              <w:bottom w:w="39" w:type="dxa"/>
              <w:right w:w="39" w:type="dxa"/>
            </w:tcMar>
          </w:tcPr>
          <w:p w14:paraId="044D267F" w14:textId="77777777" w:rsidR="00383EE1" w:rsidRDefault="00265F56">
            <w:pPr>
              <w:spacing w:after="0" w:line="240" w:lineRule="auto"/>
              <w:ind w:left="119"/>
            </w:pPr>
            <w:r>
              <w:rPr>
                <w:rFonts w:ascii="Calibri" w:eastAsia="Calibri" w:hAnsi="Calibri"/>
                <w:b/>
                <w:color w:val="000000"/>
              </w:rPr>
              <w:t>OPERATING RESULT</w:t>
            </w:r>
          </w:p>
        </w:tc>
        <w:tc>
          <w:tcPr>
            <w:tcW w:w="1530" w:type="dxa"/>
            <w:tcBorders>
              <w:top w:val="double" w:sz="4" w:space="0" w:color="auto"/>
              <w:bottom w:val="single" w:sz="4" w:space="0" w:color="auto"/>
            </w:tcBorders>
            <w:shd w:val="clear" w:color="auto" w:fill="D7E4BC"/>
            <w:tcMar>
              <w:top w:w="39" w:type="dxa"/>
              <w:left w:w="39" w:type="dxa"/>
              <w:bottom w:w="39" w:type="dxa"/>
              <w:right w:w="39" w:type="dxa"/>
            </w:tcMar>
          </w:tcPr>
          <w:p w14:paraId="1ECA9B4C" w14:textId="6D2D9650" w:rsidR="00383EE1" w:rsidRDefault="00265F56">
            <w:pPr>
              <w:spacing w:after="0" w:line="240" w:lineRule="auto"/>
              <w:jc w:val="right"/>
            </w:pPr>
            <w:r>
              <w:rPr>
                <w:rFonts w:ascii="Calibri" w:eastAsia="Calibri" w:hAnsi="Calibri"/>
                <w:color w:val="000000"/>
              </w:rPr>
              <w:t>33</w:t>
            </w:r>
            <w:r w:rsidR="00A1425B">
              <w:rPr>
                <w:rFonts w:ascii="Calibri" w:eastAsia="Calibri" w:hAnsi="Calibri"/>
                <w:color w:val="000000"/>
              </w:rPr>
              <w:t>,</w:t>
            </w:r>
            <w:r>
              <w:rPr>
                <w:rFonts w:ascii="Calibri" w:eastAsia="Calibri" w:hAnsi="Calibri"/>
                <w:color w:val="000000"/>
              </w:rPr>
              <w:t>835.88</w:t>
            </w:r>
          </w:p>
        </w:tc>
        <w:tc>
          <w:tcPr>
            <w:tcW w:w="1672" w:type="dxa"/>
            <w:tcBorders>
              <w:top w:val="double" w:sz="4" w:space="0" w:color="auto"/>
              <w:bottom w:val="single" w:sz="4" w:space="0" w:color="auto"/>
            </w:tcBorders>
            <w:shd w:val="clear" w:color="auto" w:fill="D7E4BC"/>
            <w:tcMar>
              <w:top w:w="39" w:type="dxa"/>
              <w:left w:w="39" w:type="dxa"/>
              <w:bottom w:w="39" w:type="dxa"/>
              <w:right w:w="39" w:type="dxa"/>
            </w:tcMar>
          </w:tcPr>
          <w:p w14:paraId="5DB47F2F" w14:textId="7F4D9C12" w:rsidR="00383EE1" w:rsidRDefault="00265F56">
            <w:pPr>
              <w:spacing w:after="0" w:line="240" w:lineRule="auto"/>
              <w:jc w:val="right"/>
            </w:pPr>
            <w:r>
              <w:rPr>
                <w:rFonts w:ascii="Calibri" w:eastAsia="Calibri" w:hAnsi="Calibri"/>
                <w:color w:val="000000"/>
              </w:rPr>
              <w:t>-67</w:t>
            </w:r>
            <w:r w:rsidR="00A1425B">
              <w:rPr>
                <w:rFonts w:ascii="Calibri" w:eastAsia="Calibri" w:hAnsi="Calibri"/>
                <w:color w:val="000000"/>
              </w:rPr>
              <w:t>,</w:t>
            </w:r>
            <w:r>
              <w:rPr>
                <w:rFonts w:ascii="Calibri" w:eastAsia="Calibri" w:hAnsi="Calibri"/>
                <w:color w:val="000000"/>
              </w:rPr>
              <w:t>430.92</w:t>
            </w:r>
          </w:p>
        </w:tc>
        <w:tc>
          <w:tcPr>
            <w:tcW w:w="2103" w:type="dxa"/>
            <w:tcBorders>
              <w:top w:val="double" w:sz="4" w:space="0" w:color="auto"/>
              <w:bottom w:val="single" w:sz="4" w:space="0" w:color="auto"/>
            </w:tcBorders>
            <w:shd w:val="clear" w:color="auto" w:fill="D7E4BC"/>
            <w:tcMar>
              <w:top w:w="39" w:type="dxa"/>
              <w:left w:w="39" w:type="dxa"/>
              <w:bottom w:w="39" w:type="dxa"/>
              <w:right w:w="39" w:type="dxa"/>
            </w:tcMar>
          </w:tcPr>
          <w:p w14:paraId="70802056" w14:textId="4FF7C8F3" w:rsidR="00383EE1" w:rsidRDefault="00265F56">
            <w:pPr>
              <w:spacing w:after="0" w:line="240" w:lineRule="auto"/>
              <w:jc w:val="right"/>
            </w:pPr>
            <w:r>
              <w:rPr>
                <w:rFonts w:ascii="Calibri" w:eastAsia="Calibri" w:hAnsi="Calibri"/>
                <w:color w:val="000000"/>
              </w:rPr>
              <w:t>-33</w:t>
            </w:r>
            <w:r w:rsidR="00A1425B">
              <w:rPr>
                <w:rFonts w:ascii="Calibri" w:eastAsia="Calibri" w:hAnsi="Calibri"/>
                <w:color w:val="000000"/>
              </w:rPr>
              <w:t>,</w:t>
            </w:r>
            <w:r>
              <w:rPr>
                <w:rFonts w:ascii="Calibri" w:eastAsia="Calibri" w:hAnsi="Calibri"/>
                <w:color w:val="000000"/>
              </w:rPr>
              <w:t>595.04</w:t>
            </w:r>
          </w:p>
        </w:tc>
      </w:tr>
      <w:tr w:rsidR="00383EE1" w14:paraId="030CF0A8" w14:textId="77777777" w:rsidTr="00A85346">
        <w:trPr>
          <w:trHeight w:val="282"/>
        </w:trPr>
        <w:tc>
          <w:tcPr>
            <w:tcW w:w="3724" w:type="dxa"/>
            <w:tcMar>
              <w:top w:w="39" w:type="dxa"/>
              <w:left w:w="39" w:type="dxa"/>
              <w:bottom w:w="39" w:type="dxa"/>
              <w:right w:w="39" w:type="dxa"/>
            </w:tcMar>
          </w:tcPr>
          <w:p w14:paraId="17735DF6" w14:textId="77777777" w:rsidR="00383EE1" w:rsidRDefault="00265F56">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4" w:space="0" w:color="auto"/>
            </w:tcBorders>
            <w:tcMar>
              <w:top w:w="39" w:type="dxa"/>
              <w:left w:w="39" w:type="dxa"/>
              <w:bottom w:w="39" w:type="dxa"/>
              <w:right w:w="39" w:type="dxa"/>
            </w:tcMar>
          </w:tcPr>
          <w:p w14:paraId="3FE85559" w14:textId="08EC708E" w:rsidR="00383EE1" w:rsidRDefault="00265F56">
            <w:pPr>
              <w:spacing w:after="0" w:line="240" w:lineRule="auto"/>
              <w:jc w:val="right"/>
            </w:pPr>
            <w:r>
              <w:rPr>
                <w:rFonts w:ascii="Calibri" w:eastAsia="Calibri" w:hAnsi="Calibri"/>
                <w:color w:val="000000"/>
              </w:rPr>
              <w:t>300</w:t>
            </w:r>
            <w:r w:rsidR="00A1425B">
              <w:rPr>
                <w:rFonts w:ascii="Calibri" w:eastAsia="Calibri" w:hAnsi="Calibri"/>
                <w:color w:val="000000"/>
              </w:rPr>
              <w:t>,</w:t>
            </w:r>
            <w:r>
              <w:rPr>
                <w:rFonts w:ascii="Calibri" w:eastAsia="Calibri" w:hAnsi="Calibri"/>
                <w:color w:val="000000"/>
              </w:rPr>
              <w:t>649.55</w:t>
            </w:r>
          </w:p>
        </w:tc>
        <w:tc>
          <w:tcPr>
            <w:tcW w:w="1672" w:type="dxa"/>
            <w:tcBorders>
              <w:top w:val="single" w:sz="4" w:space="0" w:color="auto"/>
            </w:tcBorders>
            <w:tcMar>
              <w:top w:w="39" w:type="dxa"/>
              <w:left w:w="39" w:type="dxa"/>
              <w:bottom w:w="39" w:type="dxa"/>
              <w:right w:w="39" w:type="dxa"/>
            </w:tcMar>
          </w:tcPr>
          <w:p w14:paraId="4F1F0CE6" w14:textId="5F6968EE" w:rsidR="00383EE1" w:rsidRDefault="00265F56">
            <w:pPr>
              <w:spacing w:after="0" w:line="240" w:lineRule="auto"/>
              <w:jc w:val="right"/>
            </w:pPr>
            <w:r>
              <w:rPr>
                <w:rFonts w:ascii="Calibri" w:eastAsia="Calibri" w:hAnsi="Calibri"/>
                <w:color w:val="000000"/>
              </w:rPr>
              <w:t>328</w:t>
            </w:r>
            <w:r w:rsidR="00A1425B">
              <w:rPr>
                <w:rFonts w:ascii="Calibri" w:eastAsia="Calibri" w:hAnsi="Calibri"/>
                <w:color w:val="000000"/>
              </w:rPr>
              <w:t>,</w:t>
            </w:r>
            <w:r>
              <w:rPr>
                <w:rFonts w:ascii="Calibri" w:eastAsia="Calibri" w:hAnsi="Calibri"/>
                <w:color w:val="000000"/>
              </w:rPr>
              <w:t>635.60</w:t>
            </w:r>
          </w:p>
        </w:tc>
        <w:tc>
          <w:tcPr>
            <w:tcW w:w="2103" w:type="dxa"/>
            <w:tcBorders>
              <w:top w:val="single" w:sz="4" w:space="0" w:color="auto"/>
            </w:tcBorders>
            <w:tcMar>
              <w:top w:w="39" w:type="dxa"/>
              <w:left w:w="39" w:type="dxa"/>
              <w:bottom w:w="39" w:type="dxa"/>
              <w:right w:w="39" w:type="dxa"/>
            </w:tcMar>
          </w:tcPr>
          <w:p w14:paraId="753EBE06" w14:textId="6FE4FBB3" w:rsidR="00383EE1" w:rsidRDefault="00265F56">
            <w:pPr>
              <w:spacing w:after="0" w:line="240" w:lineRule="auto"/>
              <w:jc w:val="right"/>
            </w:pPr>
            <w:r>
              <w:rPr>
                <w:rFonts w:ascii="Calibri" w:eastAsia="Calibri" w:hAnsi="Calibri"/>
                <w:color w:val="000000"/>
              </w:rPr>
              <w:t>328</w:t>
            </w:r>
            <w:r w:rsidR="00A1425B">
              <w:rPr>
                <w:rFonts w:ascii="Calibri" w:eastAsia="Calibri" w:hAnsi="Calibri"/>
                <w:color w:val="000000"/>
              </w:rPr>
              <w:t>,</w:t>
            </w:r>
            <w:r>
              <w:rPr>
                <w:rFonts w:ascii="Calibri" w:eastAsia="Calibri" w:hAnsi="Calibri"/>
                <w:color w:val="000000"/>
              </w:rPr>
              <w:t>635.60</w:t>
            </w:r>
          </w:p>
        </w:tc>
      </w:tr>
      <w:tr w:rsidR="00383EE1" w14:paraId="17BCA5D6" w14:textId="77777777" w:rsidTr="00A85346">
        <w:trPr>
          <w:trHeight w:val="446"/>
        </w:trPr>
        <w:tc>
          <w:tcPr>
            <w:tcW w:w="3724" w:type="dxa"/>
            <w:tcMar>
              <w:top w:w="39" w:type="dxa"/>
              <w:left w:w="39" w:type="dxa"/>
              <w:bottom w:w="39" w:type="dxa"/>
              <w:right w:w="39" w:type="dxa"/>
            </w:tcMar>
          </w:tcPr>
          <w:p w14:paraId="227915E7" w14:textId="77777777" w:rsidR="00383EE1" w:rsidRDefault="00265F56">
            <w:pPr>
              <w:spacing w:after="0" w:line="240" w:lineRule="auto"/>
              <w:ind w:left="119"/>
            </w:pPr>
            <w:r>
              <w:rPr>
                <w:rFonts w:ascii="Calibri" w:eastAsia="Calibri" w:hAnsi="Calibri"/>
                <w:color w:val="000000"/>
              </w:rPr>
              <w:t>Outstanding commitments (minus)</w:t>
            </w:r>
          </w:p>
        </w:tc>
        <w:tc>
          <w:tcPr>
            <w:tcW w:w="1530" w:type="dxa"/>
            <w:tcBorders>
              <w:bottom w:val="double" w:sz="4" w:space="0" w:color="auto"/>
            </w:tcBorders>
            <w:tcMar>
              <w:top w:w="39" w:type="dxa"/>
              <w:left w:w="39" w:type="dxa"/>
              <w:bottom w:w="39" w:type="dxa"/>
              <w:right w:w="39" w:type="dxa"/>
            </w:tcMar>
          </w:tcPr>
          <w:p w14:paraId="1A4A1398" w14:textId="71A6A3DE" w:rsidR="00383EE1" w:rsidRDefault="00265F56">
            <w:pPr>
              <w:spacing w:after="0" w:line="240" w:lineRule="auto"/>
              <w:jc w:val="right"/>
            </w:pPr>
            <w:r>
              <w:rPr>
                <w:rFonts w:ascii="Calibri" w:eastAsia="Calibri" w:hAnsi="Calibri"/>
                <w:color w:val="000000"/>
              </w:rPr>
              <w:t>-38</w:t>
            </w:r>
            <w:r w:rsidR="00A1425B">
              <w:rPr>
                <w:rFonts w:ascii="Calibri" w:eastAsia="Calibri" w:hAnsi="Calibri"/>
                <w:color w:val="000000"/>
              </w:rPr>
              <w:t>,</w:t>
            </w:r>
            <w:r>
              <w:rPr>
                <w:rFonts w:ascii="Calibri" w:eastAsia="Calibri" w:hAnsi="Calibri"/>
                <w:color w:val="000000"/>
              </w:rPr>
              <w:t>296.21</w:t>
            </w:r>
          </w:p>
        </w:tc>
        <w:tc>
          <w:tcPr>
            <w:tcW w:w="1672" w:type="dxa"/>
            <w:tcBorders>
              <w:bottom w:val="double" w:sz="4" w:space="0" w:color="auto"/>
            </w:tcBorders>
            <w:tcMar>
              <w:top w:w="39" w:type="dxa"/>
              <w:left w:w="39" w:type="dxa"/>
              <w:bottom w:w="39" w:type="dxa"/>
              <w:right w:w="39" w:type="dxa"/>
            </w:tcMar>
          </w:tcPr>
          <w:p w14:paraId="26DE5C14" w14:textId="77777777" w:rsidR="00383EE1" w:rsidRDefault="00265F56">
            <w:pPr>
              <w:spacing w:after="0" w:line="240" w:lineRule="auto"/>
              <w:jc w:val="right"/>
            </w:pPr>
            <w:r>
              <w:rPr>
                <w:rFonts w:ascii="Calibri" w:eastAsia="Calibri" w:hAnsi="Calibri"/>
                <w:color w:val="000000"/>
              </w:rPr>
              <w:t>0.00</w:t>
            </w:r>
          </w:p>
        </w:tc>
        <w:tc>
          <w:tcPr>
            <w:tcW w:w="2103" w:type="dxa"/>
            <w:tcBorders>
              <w:bottom w:val="double" w:sz="4" w:space="0" w:color="auto"/>
            </w:tcBorders>
            <w:tcMar>
              <w:top w:w="39" w:type="dxa"/>
              <w:left w:w="39" w:type="dxa"/>
              <w:bottom w:w="39" w:type="dxa"/>
              <w:right w:w="39" w:type="dxa"/>
            </w:tcMar>
          </w:tcPr>
          <w:p w14:paraId="3B7F2509" w14:textId="3E98F1AC" w:rsidR="00383EE1" w:rsidRDefault="00265F56">
            <w:pPr>
              <w:spacing w:after="0" w:line="240" w:lineRule="auto"/>
              <w:jc w:val="right"/>
            </w:pPr>
            <w:r>
              <w:rPr>
                <w:rFonts w:ascii="Calibri" w:eastAsia="Calibri" w:hAnsi="Calibri"/>
                <w:color w:val="000000"/>
              </w:rPr>
              <w:t>-38</w:t>
            </w:r>
            <w:r w:rsidR="00A1425B">
              <w:rPr>
                <w:rFonts w:ascii="Calibri" w:eastAsia="Calibri" w:hAnsi="Calibri"/>
                <w:color w:val="000000"/>
              </w:rPr>
              <w:t>,</w:t>
            </w:r>
            <w:r>
              <w:rPr>
                <w:rFonts w:ascii="Calibri" w:eastAsia="Calibri" w:hAnsi="Calibri"/>
                <w:color w:val="000000"/>
              </w:rPr>
              <w:t>296.21</w:t>
            </w:r>
          </w:p>
        </w:tc>
      </w:tr>
      <w:tr w:rsidR="00383EE1" w14:paraId="07BC75C7" w14:textId="77777777" w:rsidTr="00A85346">
        <w:trPr>
          <w:trHeight w:val="282"/>
        </w:trPr>
        <w:tc>
          <w:tcPr>
            <w:tcW w:w="3724" w:type="dxa"/>
            <w:tcMar>
              <w:top w:w="39" w:type="dxa"/>
              <w:left w:w="39" w:type="dxa"/>
              <w:bottom w:w="39" w:type="dxa"/>
              <w:right w:w="39" w:type="dxa"/>
            </w:tcMar>
          </w:tcPr>
          <w:p w14:paraId="3B32B4DF" w14:textId="77777777" w:rsidR="00383EE1" w:rsidRDefault="00265F56">
            <w:pPr>
              <w:spacing w:after="0" w:line="240" w:lineRule="auto"/>
              <w:jc w:val="right"/>
            </w:pPr>
            <w:r>
              <w:rPr>
                <w:rFonts w:ascii="Calibri" w:eastAsia="Calibri" w:hAnsi="Calibri"/>
                <w:b/>
                <w:color w:val="000000"/>
              </w:rPr>
              <w:t>BALANCE</w:t>
            </w:r>
          </w:p>
        </w:tc>
        <w:tc>
          <w:tcPr>
            <w:tcW w:w="1530" w:type="dxa"/>
            <w:tcBorders>
              <w:top w:val="double" w:sz="4" w:space="0" w:color="auto"/>
              <w:bottom w:val="nil"/>
            </w:tcBorders>
            <w:shd w:val="clear" w:color="auto" w:fill="D7E4BC"/>
            <w:tcMar>
              <w:top w:w="39" w:type="dxa"/>
              <w:left w:w="39" w:type="dxa"/>
              <w:bottom w:w="39" w:type="dxa"/>
              <w:right w:w="39" w:type="dxa"/>
            </w:tcMar>
          </w:tcPr>
          <w:p w14:paraId="23519658" w14:textId="20E962E7" w:rsidR="00383EE1" w:rsidRDefault="00265F56">
            <w:pPr>
              <w:spacing w:after="0" w:line="240" w:lineRule="auto"/>
              <w:jc w:val="right"/>
            </w:pPr>
            <w:r>
              <w:rPr>
                <w:rFonts w:ascii="Calibri" w:eastAsia="Calibri" w:hAnsi="Calibri"/>
                <w:color w:val="000000"/>
              </w:rPr>
              <w:t>296</w:t>
            </w:r>
            <w:r w:rsidR="00A1425B">
              <w:rPr>
                <w:rFonts w:ascii="Calibri" w:eastAsia="Calibri" w:hAnsi="Calibri"/>
                <w:color w:val="000000"/>
              </w:rPr>
              <w:t>,</w:t>
            </w:r>
            <w:r>
              <w:rPr>
                <w:rFonts w:ascii="Calibri" w:eastAsia="Calibri" w:hAnsi="Calibri"/>
                <w:color w:val="000000"/>
              </w:rPr>
              <w:t>189.22</w:t>
            </w:r>
          </w:p>
        </w:tc>
        <w:tc>
          <w:tcPr>
            <w:tcW w:w="1672" w:type="dxa"/>
            <w:tcBorders>
              <w:top w:val="double" w:sz="4" w:space="0" w:color="auto"/>
              <w:bottom w:val="nil"/>
            </w:tcBorders>
            <w:shd w:val="clear" w:color="auto" w:fill="D7E4BC"/>
            <w:tcMar>
              <w:top w:w="39" w:type="dxa"/>
              <w:left w:w="39" w:type="dxa"/>
              <w:bottom w:w="39" w:type="dxa"/>
              <w:right w:w="39" w:type="dxa"/>
            </w:tcMar>
          </w:tcPr>
          <w:p w14:paraId="0C0184D0" w14:textId="69EB5F2E" w:rsidR="00383EE1" w:rsidRDefault="00265F56">
            <w:pPr>
              <w:spacing w:after="0" w:line="240" w:lineRule="auto"/>
              <w:jc w:val="right"/>
            </w:pPr>
            <w:r>
              <w:rPr>
                <w:rFonts w:ascii="Calibri" w:eastAsia="Calibri" w:hAnsi="Calibri"/>
                <w:color w:val="000000"/>
              </w:rPr>
              <w:t>261</w:t>
            </w:r>
            <w:r w:rsidR="00A1425B">
              <w:rPr>
                <w:rFonts w:ascii="Calibri" w:eastAsia="Calibri" w:hAnsi="Calibri"/>
                <w:color w:val="000000"/>
              </w:rPr>
              <w:t>,</w:t>
            </w:r>
            <w:r>
              <w:rPr>
                <w:rFonts w:ascii="Calibri" w:eastAsia="Calibri" w:hAnsi="Calibri"/>
                <w:color w:val="000000"/>
              </w:rPr>
              <w:t>204.68</w:t>
            </w:r>
          </w:p>
        </w:tc>
        <w:tc>
          <w:tcPr>
            <w:tcW w:w="2103" w:type="dxa"/>
            <w:tcBorders>
              <w:top w:val="double" w:sz="4" w:space="0" w:color="auto"/>
              <w:bottom w:val="nil"/>
            </w:tcBorders>
            <w:shd w:val="clear" w:color="auto" w:fill="D7E4BC"/>
            <w:tcMar>
              <w:top w:w="39" w:type="dxa"/>
              <w:left w:w="39" w:type="dxa"/>
              <w:bottom w:w="39" w:type="dxa"/>
              <w:right w:w="39" w:type="dxa"/>
            </w:tcMar>
          </w:tcPr>
          <w:p w14:paraId="3150E70C" w14:textId="0C7C1FD7" w:rsidR="00383EE1" w:rsidRDefault="00265F56">
            <w:pPr>
              <w:spacing w:after="0" w:line="240" w:lineRule="auto"/>
              <w:jc w:val="right"/>
            </w:pPr>
            <w:r>
              <w:rPr>
                <w:rFonts w:ascii="Calibri" w:eastAsia="Calibri" w:hAnsi="Calibri"/>
                <w:color w:val="000000"/>
              </w:rPr>
              <w:t>256</w:t>
            </w:r>
            <w:r w:rsidR="00A1425B">
              <w:rPr>
                <w:rFonts w:ascii="Calibri" w:eastAsia="Calibri" w:hAnsi="Calibri"/>
                <w:color w:val="000000"/>
              </w:rPr>
              <w:t>,</w:t>
            </w:r>
            <w:r>
              <w:rPr>
                <w:rFonts w:ascii="Calibri" w:eastAsia="Calibri" w:hAnsi="Calibri"/>
                <w:color w:val="000000"/>
              </w:rPr>
              <w:t>744.35</w:t>
            </w:r>
          </w:p>
        </w:tc>
      </w:tr>
    </w:tbl>
    <w:p w14:paraId="63FF1288" w14:textId="77777777" w:rsidR="000721B0" w:rsidRPr="006E4631" w:rsidRDefault="000721B0" w:rsidP="006E4631">
      <w:pPr>
        <w:pStyle w:val="BodyText"/>
      </w:pPr>
    </w:p>
    <w:p w14:paraId="4B76D0EF" w14:textId="77777777" w:rsidR="00AC01B1" w:rsidRDefault="00AC01B1">
      <w:pPr>
        <w:rPr>
          <w:rFonts w:ascii="Arial" w:eastAsiaTheme="majorEastAsia" w:hAnsi="Arial" w:cstheme="majorBidi"/>
          <w:bCs/>
          <w:color w:val="333092"/>
          <w:sz w:val="28"/>
          <w:szCs w:val="28"/>
        </w:rPr>
      </w:pPr>
      <w:r>
        <w:br w:type="page"/>
      </w:r>
    </w:p>
    <w:p w14:paraId="283A3F63" w14:textId="77777777" w:rsidR="0026228D" w:rsidRDefault="00B209CC" w:rsidP="008828DB">
      <w:pPr>
        <w:pStyle w:val="Heading2"/>
      </w:pPr>
      <w:bookmarkStart w:id="20" w:name="_Toc33441638"/>
      <w:r>
        <w:t>Voluntary C</w:t>
      </w:r>
      <w:r w:rsidR="0026228D">
        <w:t>ontributions</w:t>
      </w:r>
      <w:bookmarkEnd w:id="20"/>
    </w:p>
    <w:p w14:paraId="23062D77" w14:textId="4C4D24BA" w:rsidR="0026228D" w:rsidRDefault="00D61CB8" w:rsidP="00A85346">
      <w:pPr>
        <w:pStyle w:val="BodyText"/>
        <w:jc w:val="both"/>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3F0AEDB2" w14:textId="77777777" w:rsidR="0026228D" w:rsidRDefault="0026228D" w:rsidP="008828DB">
      <w:pPr>
        <w:pStyle w:val="Heading2"/>
      </w:pPr>
      <w:bookmarkStart w:id="21" w:name="_Toc33441639"/>
      <w:r w:rsidRPr="0026228D">
        <w:t>Reserves</w:t>
      </w:r>
      <w:bookmarkEnd w:id="21"/>
    </w:p>
    <w:tbl>
      <w:tblPr>
        <w:tblStyle w:val="TableGrid"/>
        <w:tblW w:w="9102" w:type="dxa"/>
        <w:tblLook w:val="04A0" w:firstRow="1" w:lastRow="0" w:firstColumn="1" w:lastColumn="0" w:noHBand="0" w:noVBand="1"/>
      </w:tblPr>
      <w:tblGrid>
        <w:gridCol w:w="3984"/>
        <w:gridCol w:w="2604"/>
        <w:gridCol w:w="2514"/>
      </w:tblGrid>
      <w:tr w:rsidR="00F5109F" w:rsidRPr="0026228D" w14:paraId="7E67FF3F" w14:textId="77777777" w:rsidTr="00A85346">
        <w:tc>
          <w:tcPr>
            <w:tcW w:w="0" w:type="auto"/>
            <w:shd w:val="clear" w:color="auto" w:fill="F2F2F2" w:themeFill="background1" w:themeFillShade="F2"/>
          </w:tcPr>
          <w:p w14:paraId="3BF1B5A6" w14:textId="77777777" w:rsidR="00F5109F" w:rsidRPr="0026228D" w:rsidRDefault="00F5109F" w:rsidP="007D32FB">
            <w:pPr>
              <w:pStyle w:val="TableColumnHeaderLeft"/>
            </w:pPr>
            <w:r>
              <w:t>Name and Purpose</w:t>
            </w:r>
          </w:p>
        </w:tc>
        <w:tc>
          <w:tcPr>
            <w:tcW w:w="2604" w:type="dxa"/>
            <w:shd w:val="clear" w:color="auto" w:fill="F2F2F2" w:themeFill="background1" w:themeFillShade="F2"/>
          </w:tcPr>
          <w:p w14:paraId="42D277B3" w14:textId="77777777" w:rsidR="00F5109F" w:rsidRPr="0026228D" w:rsidRDefault="00F5109F" w:rsidP="00A85346">
            <w:pPr>
              <w:pStyle w:val="TableColumnHeaderRight"/>
              <w:jc w:val="center"/>
            </w:pPr>
            <w:r>
              <w:t>Amount</w:t>
            </w:r>
          </w:p>
        </w:tc>
        <w:tc>
          <w:tcPr>
            <w:tcW w:w="2514" w:type="dxa"/>
            <w:shd w:val="clear" w:color="auto" w:fill="F2F2F2" w:themeFill="background1" w:themeFillShade="F2"/>
          </w:tcPr>
          <w:p w14:paraId="1F46E911" w14:textId="77777777" w:rsidR="00F5109F" w:rsidRPr="0026228D" w:rsidRDefault="00F5109F" w:rsidP="00A85346">
            <w:pPr>
              <w:pStyle w:val="TableColumnHeaderRight"/>
              <w:jc w:val="center"/>
            </w:pPr>
            <w:r>
              <w:t>Expected Completion</w:t>
            </w:r>
          </w:p>
        </w:tc>
      </w:tr>
      <w:tr w:rsidR="00F5109F" w:rsidRPr="0026228D" w14:paraId="4FD91DCB" w14:textId="77777777" w:rsidTr="007D32FB">
        <w:tc>
          <w:tcPr>
            <w:tcW w:w="0" w:type="auto"/>
          </w:tcPr>
          <w:p w14:paraId="76B81E6D" w14:textId="77777777" w:rsidR="00F5109F" w:rsidRPr="00EE20BE" w:rsidRDefault="00F5109F" w:rsidP="007D32FB">
            <w:pPr>
              <w:pStyle w:val="TableBodyLeft"/>
            </w:pPr>
            <w:r>
              <w:t xml:space="preserve">STEM Technology refurbishment – created as part of a proposal for a jointly funded capital works project between ADHS and Infrastructure and Capital Works section. The goal is to refurbish outdated and restricted spaces in the Technology wing, providing a modern and flexible design and maker space incorporating science and technology.  </w:t>
            </w:r>
          </w:p>
        </w:tc>
        <w:tc>
          <w:tcPr>
            <w:tcW w:w="2604" w:type="dxa"/>
          </w:tcPr>
          <w:p w14:paraId="10743642" w14:textId="77777777" w:rsidR="00F5109F" w:rsidRPr="00E20EE3" w:rsidRDefault="00F5109F" w:rsidP="00A85346">
            <w:pPr>
              <w:pStyle w:val="TableBodyRight"/>
              <w:jc w:val="center"/>
            </w:pPr>
            <w:r>
              <w:t>95,000</w:t>
            </w:r>
          </w:p>
        </w:tc>
        <w:tc>
          <w:tcPr>
            <w:tcW w:w="2514" w:type="dxa"/>
          </w:tcPr>
          <w:p w14:paraId="555242CA" w14:textId="7A016F5D" w:rsidR="00F5109F" w:rsidRPr="00E20EE3" w:rsidRDefault="00F5109F" w:rsidP="00A85346">
            <w:pPr>
              <w:pStyle w:val="TableBodyRight"/>
              <w:jc w:val="center"/>
            </w:pPr>
            <w:r>
              <w:t>2021/22</w:t>
            </w:r>
          </w:p>
        </w:tc>
      </w:tr>
      <w:tr w:rsidR="00F5109F" w:rsidRPr="0026228D" w14:paraId="59AB26BE" w14:textId="77777777" w:rsidTr="007D32FB">
        <w:tc>
          <w:tcPr>
            <w:tcW w:w="0" w:type="auto"/>
          </w:tcPr>
          <w:p w14:paraId="5758C97D" w14:textId="0BAB2CEA" w:rsidR="00F5109F" w:rsidRPr="00460D5B" w:rsidRDefault="00F5109F" w:rsidP="007D32FB">
            <w:pPr>
              <w:pStyle w:val="TableBodyLeft"/>
              <w:rPr>
                <w:noProof/>
                <w:lang w:eastAsia="en-AU"/>
              </w:rPr>
            </w:pPr>
            <w:r>
              <w:rPr>
                <w:noProof/>
                <w:lang w:eastAsia="en-AU"/>
              </w:rPr>
              <w:t xml:space="preserve">Bus replacement – created to enable bus lease when the current vehicle reaches end of life. The bus facility enables access to learning opportuniites and programs for students from the full spectrum of social, cultural and economic need.   </w:t>
            </w:r>
          </w:p>
        </w:tc>
        <w:tc>
          <w:tcPr>
            <w:tcW w:w="2604" w:type="dxa"/>
          </w:tcPr>
          <w:p w14:paraId="0436AAF6" w14:textId="77777777" w:rsidR="00F5109F" w:rsidRDefault="00F5109F" w:rsidP="00A85346">
            <w:pPr>
              <w:pStyle w:val="TableBodyRight"/>
              <w:jc w:val="center"/>
              <w:rPr>
                <w:noProof/>
                <w:lang w:eastAsia="en-AU"/>
              </w:rPr>
            </w:pPr>
            <w:r>
              <w:rPr>
                <w:noProof/>
                <w:lang w:eastAsia="en-AU"/>
              </w:rPr>
              <w:t>20,000</w:t>
            </w:r>
          </w:p>
        </w:tc>
        <w:tc>
          <w:tcPr>
            <w:tcW w:w="2514" w:type="dxa"/>
          </w:tcPr>
          <w:p w14:paraId="40495E15" w14:textId="77777777" w:rsidR="00F5109F" w:rsidRDefault="00F5109F" w:rsidP="00A85346">
            <w:pPr>
              <w:pStyle w:val="TableBodyRight"/>
              <w:jc w:val="center"/>
              <w:rPr>
                <w:noProof/>
                <w:lang w:eastAsia="en-AU"/>
              </w:rPr>
            </w:pPr>
            <w:r>
              <w:rPr>
                <w:noProof/>
                <w:lang w:eastAsia="en-AU"/>
              </w:rPr>
              <w:t>2022</w:t>
            </w:r>
          </w:p>
        </w:tc>
      </w:tr>
      <w:tr w:rsidR="00F5109F" w:rsidRPr="0026228D" w14:paraId="64AF745A" w14:textId="77777777" w:rsidTr="007D32FB">
        <w:tc>
          <w:tcPr>
            <w:tcW w:w="0" w:type="auto"/>
          </w:tcPr>
          <w:p w14:paraId="3FB3F397" w14:textId="77777777" w:rsidR="00F5109F" w:rsidRDefault="00F5109F" w:rsidP="007D32FB">
            <w:pPr>
              <w:pStyle w:val="TableBodyLeft"/>
              <w:rPr>
                <w:noProof/>
                <w:lang w:eastAsia="en-AU"/>
              </w:rPr>
            </w:pPr>
            <w:r>
              <w:rPr>
                <w:noProof/>
                <w:lang w:eastAsia="en-AU"/>
              </w:rPr>
              <w:t xml:space="preserve">School development plan 2019-2020 – created to fund innovative projects aligned to school improvement goals, primarily through staffing support  </w:t>
            </w:r>
          </w:p>
        </w:tc>
        <w:tc>
          <w:tcPr>
            <w:tcW w:w="2604" w:type="dxa"/>
          </w:tcPr>
          <w:p w14:paraId="7594C3F0" w14:textId="77777777" w:rsidR="00F5109F" w:rsidRDefault="00F5109F" w:rsidP="00A85346">
            <w:pPr>
              <w:pStyle w:val="TableBodyRight"/>
              <w:jc w:val="center"/>
              <w:rPr>
                <w:noProof/>
                <w:lang w:eastAsia="en-AU"/>
              </w:rPr>
            </w:pPr>
            <w:r>
              <w:rPr>
                <w:noProof/>
                <w:lang w:eastAsia="en-AU"/>
              </w:rPr>
              <w:t>16,000</w:t>
            </w:r>
          </w:p>
        </w:tc>
        <w:tc>
          <w:tcPr>
            <w:tcW w:w="2514" w:type="dxa"/>
          </w:tcPr>
          <w:p w14:paraId="672DD774" w14:textId="77777777" w:rsidR="00F5109F" w:rsidRDefault="00F5109F" w:rsidP="00A85346">
            <w:pPr>
              <w:pStyle w:val="TableBodyRight"/>
              <w:jc w:val="center"/>
              <w:rPr>
                <w:noProof/>
                <w:lang w:eastAsia="en-AU"/>
              </w:rPr>
            </w:pPr>
            <w:r>
              <w:rPr>
                <w:noProof/>
                <w:lang w:eastAsia="en-AU"/>
              </w:rPr>
              <w:t>2020</w:t>
            </w:r>
          </w:p>
        </w:tc>
      </w:tr>
    </w:tbl>
    <w:p w14:paraId="3D9BC20C" w14:textId="77777777" w:rsidR="00103B5E" w:rsidRDefault="00103B5E" w:rsidP="00103B5E">
      <w:pPr>
        <w:pStyle w:val="BodyText"/>
      </w:pPr>
    </w:p>
    <w:p w14:paraId="1B702A3E" w14:textId="77777777" w:rsidR="00F820A9" w:rsidRDefault="00F820A9" w:rsidP="00B70263">
      <w:pPr>
        <w:pStyle w:val="BodyText"/>
      </w:pPr>
      <w:r>
        <w:br w:type="page"/>
      </w:r>
    </w:p>
    <w:p w14:paraId="391144DF" w14:textId="77777777" w:rsidR="0026228D" w:rsidRDefault="007E7700" w:rsidP="00F820A9">
      <w:pPr>
        <w:pStyle w:val="Heading1"/>
      </w:pPr>
      <w:bookmarkStart w:id="22" w:name="_Toc33441640"/>
      <w:r w:rsidRPr="007E7700">
        <w:t>Endorsement Page</w:t>
      </w:r>
      <w:bookmarkEnd w:id="22"/>
    </w:p>
    <w:p w14:paraId="668BE943" w14:textId="77777777" w:rsidR="00A56285" w:rsidRPr="00D51714" w:rsidRDefault="00A56285" w:rsidP="008828DB">
      <w:pPr>
        <w:pStyle w:val="Heading2"/>
      </w:pPr>
      <w:bookmarkStart w:id="23" w:name="_Toc33441641"/>
      <w:r w:rsidRPr="00D51714">
        <w:t>Members of the School Board</w:t>
      </w:r>
      <w:bookmarkEnd w:id="23"/>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42C71249" w14:textId="77777777" w:rsidTr="00AC01B1">
        <w:tc>
          <w:tcPr>
            <w:tcW w:w="3040" w:type="dxa"/>
            <w:tcMar>
              <w:top w:w="57" w:type="dxa"/>
              <w:left w:w="57" w:type="dxa"/>
              <w:bottom w:w="57" w:type="dxa"/>
              <w:right w:w="57" w:type="dxa"/>
            </w:tcMar>
          </w:tcPr>
          <w:p w14:paraId="2080AFC5"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03E3D8C9" w14:textId="4377F3E3" w:rsidR="00744494" w:rsidRDefault="00A1425B" w:rsidP="00D51714">
            <w:pPr>
              <w:pStyle w:val="TableBodyRight"/>
              <w:jc w:val="left"/>
            </w:pPr>
            <w:r>
              <w:t xml:space="preserve">Denis O’Dea </w:t>
            </w:r>
          </w:p>
        </w:tc>
        <w:tc>
          <w:tcPr>
            <w:tcW w:w="2003" w:type="dxa"/>
            <w:tcMar>
              <w:top w:w="57" w:type="dxa"/>
              <w:left w:w="57" w:type="dxa"/>
              <w:bottom w:w="57" w:type="dxa"/>
              <w:right w:w="57" w:type="dxa"/>
            </w:tcMar>
          </w:tcPr>
          <w:p w14:paraId="57003DAE" w14:textId="6BD4223B" w:rsidR="00744494" w:rsidRDefault="005B4859" w:rsidP="00D51714">
            <w:pPr>
              <w:pStyle w:val="TableBodyRight"/>
              <w:jc w:val="left"/>
            </w:pPr>
            <w:r w:rsidRPr="005B4859">
              <w:t>Rajiv Shah</w:t>
            </w:r>
            <w:r w:rsidRPr="005B4859" w:rsidDel="005B4859">
              <w:t xml:space="preserve"> </w:t>
            </w:r>
          </w:p>
        </w:tc>
        <w:tc>
          <w:tcPr>
            <w:tcW w:w="2003" w:type="dxa"/>
            <w:tcMar>
              <w:top w:w="57" w:type="dxa"/>
              <w:left w:w="57" w:type="dxa"/>
              <w:bottom w:w="57" w:type="dxa"/>
              <w:right w:w="57" w:type="dxa"/>
            </w:tcMar>
          </w:tcPr>
          <w:p w14:paraId="3F4B31EC" w14:textId="4432184F" w:rsidR="00744494" w:rsidRDefault="005B4859" w:rsidP="00D51714">
            <w:pPr>
              <w:pStyle w:val="TableBodyRight"/>
              <w:jc w:val="left"/>
            </w:pPr>
            <w:r w:rsidRPr="005B4859">
              <w:t>Anne Twyman</w:t>
            </w:r>
            <w:r w:rsidDel="005B4859">
              <w:t xml:space="preserve"> </w:t>
            </w:r>
          </w:p>
        </w:tc>
      </w:tr>
      <w:tr w:rsidR="00744494" w14:paraId="06FAF8FA" w14:textId="77777777" w:rsidTr="00AC01B1">
        <w:tc>
          <w:tcPr>
            <w:tcW w:w="3040" w:type="dxa"/>
            <w:tcMar>
              <w:top w:w="57" w:type="dxa"/>
              <w:left w:w="57" w:type="dxa"/>
              <w:bottom w:w="57" w:type="dxa"/>
              <w:right w:w="57" w:type="dxa"/>
            </w:tcMar>
          </w:tcPr>
          <w:p w14:paraId="6A155568"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4F7A5D48" w14:textId="50DB77AC" w:rsidR="00744494" w:rsidRDefault="005B4859" w:rsidP="00D51714">
            <w:pPr>
              <w:pStyle w:val="TableBodyRight"/>
              <w:jc w:val="left"/>
            </w:pPr>
            <w:r>
              <w:t>Denis O’Hare</w:t>
            </w:r>
          </w:p>
        </w:tc>
        <w:tc>
          <w:tcPr>
            <w:tcW w:w="2003" w:type="dxa"/>
            <w:tcMar>
              <w:top w:w="57" w:type="dxa"/>
              <w:left w:w="57" w:type="dxa"/>
              <w:bottom w:w="57" w:type="dxa"/>
              <w:right w:w="57" w:type="dxa"/>
            </w:tcMar>
          </w:tcPr>
          <w:p w14:paraId="24597F94" w14:textId="0E8AEDAF" w:rsidR="00744494" w:rsidRDefault="00744494" w:rsidP="00D51714">
            <w:pPr>
              <w:pStyle w:val="TableBodyRight"/>
              <w:jc w:val="left"/>
            </w:pPr>
          </w:p>
        </w:tc>
        <w:tc>
          <w:tcPr>
            <w:tcW w:w="2003" w:type="dxa"/>
            <w:tcMar>
              <w:top w:w="57" w:type="dxa"/>
              <w:left w:w="57" w:type="dxa"/>
              <w:bottom w:w="57" w:type="dxa"/>
              <w:right w:w="57" w:type="dxa"/>
            </w:tcMar>
          </w:tcPr>
          <w:p w14:paraId="1880243D" w14:textId="02CD1125" w:rsidR="00744494" w:rsidRDefault="00744494" w:rsidP="00D51714">
            <w:pPr>
              <w:pStyle w:val="TableBodyRight"/>
              <w:jc w:val="left"/>
            </w:pPr>
          </w:p>
        </w:tc>
      </w:tr>
      <w:tr w:rsidR="00744494" w14:paraId="7B985440" w14:textId="77777777" w:rsidTr="00AC01B1">
        <w:tc>
          <w:tcPr>
            <w:tcW w:w="3040" w:type="dxa"/>
            <w:tcMar>
              <w:top w:w="57" w:type="dxa"/>
              <w:left w:w="57" w:type="dxa"/>
              <w:bottom w:w="57" w:type="dxa"/>
              <w:right w:w="57" w:type="dxa"/>
            </w:tcMar>
          </w:tcPr>
          <w:p w14:paraId="652E46DD"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3B618765" w14:textId="22D8FD4F" w:rsidR="00744494" w:rsidRDefault="005B4859" w:rsidP="00D51714">
            <w:pPr>
              <w:pStyle w:val="TableBodyRight"/>
              <w:jc w:val="left"/>
            </w:pPr>
            <w:r w:rsidRPr="005B4859">
              <w:t>Calum</w:t>
            </w:r>
            <w:r>
              <w:t xml:space="preserve"> </w:t>
            </w:r>
            <w:r w:rsidRPr="005B4859">
              <w:t>Clugston</w:t>
            </w:r>
          </w:p>
        </w:tc>
        <w:tc>
          <w:tcPr>
            <w:tcW w:w="2003" w:type="dxa"/>
            <w:tcMar>
              <w:top w:w="57" w:type="dxa"/>
              <w:left w:w="57" w:type="dxa"/>
              <w:bottom w:w="57" w:type="dxa"/>
              <w:right w:w="57" w:type="dxa"/>
            </w:tcMar>
          </w:tcPr>
          <w:p w14:paraId="2793F1E1" w14:textId="6BAE1DE6" w:rsidR="00744494" w:rsidRDefault="00C96412" w:rsidP="00D51714">
            <w:pPr>
              <w:pStyle w:val="TableBodyRight"/>
              <w:jc w:val="left"/>
            </w:pPr>
            <w:r w:rsidRPr="00C96412">
              <w:t>Zoe Cole</w:t>
            </w:r>
          </w:p>
        </w:tc>
        <w:tc>
          <w:tcPr>
            <w:tcW w:w="2003" w:type="dxa"/>
            <w:tcMar>
              <w:top w:w="57" w:type="dxa"/>
              <w:left w:w="57" w:type="dxa"/>
              <w:bottom w:w="57" w:type="dxa"/>
              <w:right w:w="57" w:type="dxa"/>
            </w:tcMar>
          </w:tcPr>
          <w:p w14:paraId="71B30373" w14:textId="11BDF6DF" w:rsidR="00744494" w:rsidRDefault="00744494" w:rsidP="00D51714">
            <w:pPr>
              <w:pStyle w:val="TableBodyRight"/>
              <w:jc w:val="left"/>
            </w:pPr>
          </w:p>
        </w:tc>
      </w:tr>
      <w:tr w:rsidR="00744494" w14:paraId="1A079CBB" w14:textId="77777777" w:rsidTr="00AC01B1">
        <w:tc>
          <w:tcPr>
            <w:tcW w:w="3040" w:type="dxa"/>
            <w:tcMar>
              <w:top w:w="57" w:type="dxa"/>
              <w:left w:w="57" w:type="dxa"/>
              <w:bottom w:w="57" w:type="dxa"/>
              <w:right w:w="57" w:type="dxa"/>
            </w:tcMar>
          </w:tcPr>
          <w:p w14:paraId="1DE516A9"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78A30B29" w14:textId="3FB4754B" w:rsidR="00744494" w:rsidRDefault="00C96412" w:rsidP="00D51714">
            <w:pPr>
              <w:pStyle w:val="TableBodyRight"/>
              <w:jc w:val="left"/>
            </w:pPr>
            <w:r w:rsidRPr="00C96412">
              <w:t>Edeline Ohk</w:t>
            </w:r>
          </w:p>
        </w:tc>
        <w:tc>
          <w:tcPr>
            <w:tcW w:w="2003" w:type="dxa"/>
            <w:tcMar>
              <w:top w:w="57" w:type="dxa"/>
              <w:left w:w="57" w:type="dxa"/>
              <w:bottom w:w="57" w:type="dxa"/>
              <w:right w:w="57" w:type="dxa"/>
            </w:tcMar>
          </w:tcPr>
          <w:p w14:paraId="21F025D3" w14:textId="0904A580" w:rsidR="00744494" w:rsidRDefault="00C96412" w:rsidP="00D51714">
            <w:pPr>
              <w:pStyle w:val="TableBodyRight"/>
              <w:jc w:val="left"/>
            </w:pPr>
            <w:r w:rsidRPr="00C96412">
              <w:t>Mridul Bhattarai</w:t>
            </w:r>
          </w:p>
        </w:tc>
        <w:tc>
          <w:tcPr>
            <w:tcW w:w="2003" w:type="dxa"/>
            <w:tcMar>
              <w:top w:w="57" w:type="dxa"/>
              <w:left w:w="57" w:type="dxa"/>
              <w:bottom w:w="57" w:type="dxa"/>
              <w:right w:w="57" w:type="dxa"/>
            </w:tcMar>
          </w:tcPr>
          <w:p w14:paraId="14E7C1EF" w14:textId="124DDE85" w:rsidR="00744494" w:rsidRDefault="00744494" w:rsidP="00D51714">
            <w:pPr>
              <w:pStyle w:val="TableBodyRight"/>
              <w:jc w:val="left"/>
            </w:pPr>
          </w:p>
        </w:tc>
      </w:tr>
      <w:tr w:rsidR="00744494" w14:paraId="7FDBC3DD" w14:textId="77777777" w:rsidTr="00AC01B1">
        <w:tc>
          <w:tcPr>
            <w:tcW w:w="3040" w:type="dxa"/>
            <w:tcMar>
              <w:top w:w="57" w:type="dxa"/>
              <w:left w:w="57" w:type="dxa"/>
              <w:bottom w:w="57" w:type="dxa"/>
              <w:right w:w="57" w:type="dxa"/>
            </w:tcMar>
          </w:tcPr>
          <w:p w14:paraId="31148089"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7A93CFFF" w14:textId="505E3E93" w:rsidR="00744494" w:rsidRDefault="00C5359E" w:rsidP="00D51714">
            <w:pPr>
              <w:pStyle w:val="TableBodyRight"/>
              <w:jc w:val="left"/>
            </w:pPr>
            <w:r>
              <w:t xml:space="preserve">Denis O’Dea </w:t>
            </w:r>
          </w:p>
        </w:tc>
        <w:tc>
          <w:tcPr>
            <w:tcW w:w="2003" w:type="dxa"/>
            <w:tcMar>
              <w:top w:w="57" w:type="dxa"/>
              <w:left w:w="57" w:type="dxa"/>
              <w:bottom w:w="57" w:type="dxa"/>
              <w:right w:w="57" w:type="dxa"/>
            </w:tcMar>
          </w:tcPr>
          <w:p w14:paraId="139F6DBD" w14:textId="77777777" w:rsidR="00744494" w:rsidRDefault="00744494" w:rsidP="00D51714">
            <w:pPr>
              <w:pStyle w:val="TableBodyRight"/>
              <w:jc w:val="left"/>
            </w:pPr>
          </w:p>
        </w:tc>
        <w:tc>
          <w:tcPr>
            <w:tcW w:w="2003" w:type="dxa"/>
            <w:tcMar>
              <w:top w:w="57" w:type="dxa"/>
              <w:left w:w="57" w:type="dxa"/>
              <w:bottom w:w="57" w:type="dxa"/>
              <w:right w:w="57" w:type="dxa"/>
            </w:tcMar>
          </w:tcPr>
          <w:p w14:paraId="6641A820" w14:textId="77777777" w:rsidR="00744494" w:rsidRDefault="00744494" w:rsidP="00D51714">
            <w:pPr>
              <w:pStyle w:val="TableBodyRight"/>
              <w:jc w:val="left"/>
            </w:pPr>
          </w:p>
        </w:tc>
      </w:tr>
      <w:tr w:rsidR="00744494" w14:paraId="3FBD6567" w14:textId="77777777" w:rsidTr="00AC01B1">
        <w:tc>
          <w:tcPr>
            <w:tcW w:w="3040" w:type="dxa"/>
            <w:tcMar>
              <w:top w:w="57" w:type="dxa"/>
              <w:left w:w="57" w:type="dxa"/>
              <w:bottom w:w="57" w:type="dxa"/>
              <w:right w:w="57" w:type="dxa"/>
            </w:tcMar>
          </w:tcPr>
          <w:p w14:paraId="2CF5F93C"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736747B0" w14:textId="4A937853" w:rsidR="00744494" w:rsidRDefault="00C5359E" w:rsidP="00D51714">
            <w:pPr>
              <w:pStyle w:val="TableBodyRight"/>
              <w:jc w:val="left"/>
            </w:pPr>
            <w:r>
              <w:t xml:space="preserve">David Briggs </w:t>
            </w:r>
          </w:p>
        </w:tc>
        <w:tc>
          <w:tcPr>
            <w:tcW w:w="2003" w:type="dxa"/>
            <w:tcMar>
              <w:top w:w="57" w:type="dxa"/>
              <w:left w:w="57" w:type="dxa"/>
              <w:bottom w:w="57" w:type="dxa"/>
              <w:right w:w="57" w:type="dxa"/>
            </w:tcMar>
          </w:tcPr>
          <w:p w14:paraId="5C36236C" w14:textId="77777777" w:rsidR="00744494" w:rsidRDefault="00744494" w:rsidP="00D51714">
            <w:pPr>
              <w:pStyle w:val="TableBodyRight"/>
              <w:jc w:val="left"/>
            </w:pPr>
          </w:p>
        </w:tc>
        <w:tc>
          <w:tcPr>
            <w:tcW w:w="2003" w:type="dxa"/>
            <w:tcMar>
              <w:top w:w="57" w:type="dxa"/>
              <w:left w:w="57" w:type="dxa"/>
              <w:bottom w:w="57" w:type="dxa"/>
              <w:right w:w="57" w:type="dxa"/>
            </w:tcMar>
          </w:tcPr>
          <w:p w14:paraId="23F9C313" w14:textId="77777777" w:rsidR="00744494" w:rsidRDefault="00744494" w:rsidP="00D51714">
            <w:pPr>
              <w:pStyle w:val="TableBodyRight"/>
              <w:jc w:val="left"/>
            </w:pPr>
          </w:p>
        </w:tc>
      </w:tr>
    </w:tbl>
    <w:p w14:paraId="5FE7EE6B" w14:textId="167BE9B6"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xml:space="preserve">, </w:t>
      </w:r>
      <w:r w:rsidR="00C96412">
        <w:t>S</w:t>
      </w:r>
      <w:r w:rsidRPr="00BB0EA0">
        <w:t>ection 52.</w:t>
      </w:r>
    </w:p>
    <w:p w14:paraId="5FB25C15" w14:textId="677D437B" w:rsidR="005B5125" w:rsidRPr="00BB0EA0" w:rsidRDefault="00CA7CC8" w:rsidP="00AC01B1">
      <w:pPr>
        <w:pStyle w:val="BodyText"/>
        <w:spacing w:before="360" w:after="0"/>
      </w:pPr>
      <w:r>
        <w:rPr>
          <w:noProof/>
        </w:rPr>
        <w:drawing>
          <wp:inline distT="0" distB="0" distL="0" distR="0" wp14:anchorId="4B92AB49" wp14:editId="6E3C1092">
            <wp:extent cx="895350" cy="2286000"/>
            <wp:effectExtent l="9525"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2"/>
                    <a:srcRect l="28846" t="24230" r="59775" b="14481"/>
                    <a:stretch/>
                  </pic:blipFill>
                  <pic:spPr bwMode="auto">
                    <a:xfrm rot="16200000">
                      <a:off x="0" y="0"/>
                      <a:ext cx="895350" cy="2286000"/>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4"/>
        <w:gridCol w:w="708"/>
        <w:gridCol w:w="1676"/>
      </w:tblGrid>
      <w:tr w:rsidR="00383EE1" w14:paraId="2A4B804A" w14:textId="77777777">
        <w:tc>
          <w:tcPr>
            <w:tcW w:w="2976" w:type="dxa"/>
            <w:tcBorders>
              <w:top w:val="nil"/>
              <w:left w:val="nil"/>
              <w:bottom w:val="nil"/>
              <w:right w:val="nil"/>
            </w:tcBorders>
            <w:tcMar>
              <w:top w:w="283" w:type="dxa"/>
              <w:left w:w="56" w:type="dxa"/>
              <w:bottom w:w="0" w:type="dxa"/>
              <w:right w:w="56" w:type="dxa"/>
            </w:tcMar>
          </w:tcPr>
          <w:p w14:paraId="588369F8" w14:textId="77777777" w:rsidR="00383EE1" w:rsidRDefault="00265F56">
            <w:pPr>
              <w:spacing w:after="0" w:line="240" w:lineRule="auto"/>
            </w:pPr>
            <w:r w:rsidRPr="00C96412">
              <w:rPr>
                <w:rFonts w:ascii="Calibri" w:eastAsia="Calibri" w:hAnsi="Calibri"/>
                <w:color w:val="000000"/>
              </w:rPr>
              <w:t>2020 Board Chair Signature</w:t>
            </w:r>
            <w:r>
              <w:rPr>
                <w:rFonts w:ascii="Calibri" w:eastAsia="Calibri" w:hAnsi="Calibri"/>
                <w:color w:val="000000"/>
              </w:rPr>
              <w:t>:</w:t>
            </w:r>
          </w:p>
        </w:tc>
        <w:tc>
          <w:tcPr>
            <w:tcW w:w="3685" w:type="dxa"/>
            <w:tcBorders>
              <w:top w:val="nil"/>
              <w:left w:val="nil"/>
              <w:bottom w:val="nil"/>
              <w:right w:val="nil"/>
            </w:tcBorders>
            <w:tcMar>
              <w:top w:w="283" w:type="dxa"/>
              <w:left w:w="56" w:type="dxa"/>
              <w:bottom w:w="0" w:type="dxa"/>
              <w:right w:w="56" w:type="dxa"/>
            </w:tcMar>
          </w:tcPr>
          <w:p w14:paraId="44852EDA" w14:textId="66A3C2AA" w:rsidR="00383EE1" w:rsidRDefault="00A1425B">
            <w:pPr>
              <w:spacing w:after="0" w:line="240" w:lineRule="auto"/>
            </w:pPr>
            <w:r>
              <w:rPr>
                <w:rFonts w:ascii="Calibri" w:eastAsia="Calibri" w:hAnsi="Calibri"/>
                <w:color w:val="000000"/>
              </w:rPr>
              <w:t xml:space="preserve">Denis O’Dea </w:t>
            </w:r>
          </w:p>
        </w:tc>
        <w:tc>
          <w:tcPr>
            <w:tcW w:w="708" w:type="dxa"/>
            <w:tcBorders>
              <w:top w:val="nil"/>
              <w:left w:val="nil"/>
              <w:bottom w:val="nil"/>
              <w:right w:val="nil"/>
            </w:tcBorders>
            <w:tcMar>
              <w:top w:w="283" w:type="dxa"/>
              <w:left w:w="56" w:type="dxa"/>
              <w:bottom w:w="0" w:type="dxa"/>
              <w:right w:w="56" w:type="dxa"/>
            </w:tcMar>
          </w:tcPr>
          <w:p w14:paraId="44634048" w14:textId="77777777" w:rsidR="00383EE1" w:rsidRDefault="00265F56">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2EA5D0E4" w14:textId="73C758AC" w:rsidR="00383EE1" w:rsidRDefault="00A1425B">
            <w:pPr>
              <w:spacing w:after="0" w:line="240" w:lineRule="auto"/>
            </w:pPr>
            <w:r>
              <w:rPr>
                <w:rFonts w:ascii="Calibri" w:eastAsia="Calibri" w:hAnsi="Calibri"/>
                <w:color w:val="000000"/>
              </w:rPr>
              <w:t>18</w:t>
            </w:r>
            <w:r w:rsidR="00265F56">
              <w:rPr>
                <w:rFonts w:ascii="Calibri" w:eastAsia="Calibri" w:hAnsi="Calibri"/>
                <w:color w:val="000000"/>
              </w:rPr>
              <w:t>/</w:t>
            </w:r>
            <w:r>
              <w:rPr>
                <w:rFonts w:ascii="Calibri" w:eastAsia="Calibri" w:hAnsi="Calibri"/>
                <w:color w:val="000000"/>
              </w:rPr>
              <w:t>06</w:t>
            </w:r>
            <w:r w:rsidR="00265F56">
              <w:rPr>
                <w:rFonts w:ascii="Calibri" w:eastAsia="Calibri" w:hAnsi="Calibri"/>
                <w:color w:val="000000"/>
              </w:rPr>
              <w:t>/</w:t>
            </w:r>
            <w:r>
              <w:rPr>
                <w:rFonts w:ascii="Calibri" w:eastAsia="Calibri" w:hAnsi="Calibri"/>
                <w:color w:val="000000"/>
              </w:rPr>
              <w:t xml:space="preserve">2021 </w:t>
            </w:r>
          </w:p>
        </w:tc>
      </w:tr>
    </w:tbl>
    <w:p w14:paraId="2D8558F9" w14:textId="77777777" w:rsidR="00AC01B1" w:rsidRDefault="00AC01B1" w:rsidP="00AC01B1">
      <w:pPr>
        <w:pStyle w:val="BodyText"/>
        <w:spacing w:after="0"/>
      </w:pPr>
    </w:p>
    <w:p w14:paraId="6FB303DF"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41A883CA" w14:textId="49C34ED2" w:rsidR="00E0275B" w:rsidRPr="00E0275B" w:rsidRDefault="007B56F1" w:rsidP="00E0275B">
      <w:pPr>
        <w:spacing w:before="360" w:after="0" w:line="240" w:lineRule="auto"/>
        <w:rPr>
          <w:rFonts w:eastAsia="Times New Roman" w:cs="Times New Roman"/>
        </w:rPr>
      </w:pPr>
      <w:r>
        <w:rPr>
          <w:noProof/>
        </w:rPr>
        <w:drawing>
          <wp:inline distT="0" distB="0" distL="0" distR="0" wp14:anchorId="64B3A906" wp14:editId="01AB6364">
            <wp:extent cx="1943100" cy="94785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01550" cy="976366"/>
                    </a:xfrm>
                    <a:prstGeom prst="rect">
                      <a:avLst/>
                    </a:prstGeom>
                  </pic:spPr>
                </pic:pic>
              </a:graphicData>
            </a:graphic>
          </wp:inline>
        </w:drawing>
      </w: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2B4F36E4" w14:textId="77777777" w:rsidTr="00E0275B">
        <w:tc>
          <w:tcPr>
            <w:tcW w:w="2977" w:type="dxa"/>
            <w:tcMar>
              <w:top w:w="284" w:type="dxa"/>
            </w:tcMar>
          </w:tcPr>
          <w:p w14:paraId="3D7CAD02" w14:textId="77777777" w:rsidR="000B51D3" w:rsidRDefault="000B51D3" w:rsidP="00E0275B"/>
          <w:p w14:paraId="78D4A6EF" w14:textId="2CE738D9" w:rsidR="00E0275B" w:rsidRPr="00E0275B" w:rsidRDefault="00E0275B" w:rsidP="00E0275B">
            <w:r w:rsidRPr="00E0275B">
              <w:t>Principal Signature:</w:t>
            </w:r>
          </w:p>
        </w:tc>
        <w:tc>
          <w:tcPr>
            <w:tcW w:w="3686" w:type="dxa"/>
            <w:tcMar>
              <w:top w:w="284" w:type="dxa"/>
            </w:tcMar>
          </w:tcPr>
          <w:p w14:paraId="462ED636" w14:textId="77777777" w:rsidR="000B51D3" w:rsidRDefault="000B51D3" w:rsidP="00E0275B"/>
          <w:p w14:paraId="111514C4" w14:textId="7305F257" w:rsidR="00E0275B" w:rsidRPr="00E0275B" w:rsidRDefault="000B51D3" w:rsidP="00E0275B">
            <w:r>
              <w:t>David Briggs</w:t>
            </w:r>
          </w:p>
        </w:tc>
        <w:tc>
          <w:tcPr>
            <w:tcW w:w="708" w:type="dxa"/>
            <w:tcMar>
              <w:top w:w="284" w:type="dxa"/>
            </w:tcMar>
          </w:tcPr>
          <w:p w14:paraId="6BCEC8F6" w14:textId="77777777" w:rsidR="000B51D3" w:rsidRDefault="000B51D3" w:rsidP="00E0275B"/>
          <w:p w14:paraId="70CA5314" w14:textId="6BE92F77" w:rsidR="00E0275B" w:rsidRPr="00E0275B" w:rsidRDefault="00E0275B" w:rsidP="00E0275B">
            <w:r w:rsidRPr="00E0275B">
              <w:t>Date:</w:t>
            </w:r>
          </w:p>
        </w:tc>
        <w:tc>
          <w:tcPr>
            <w:tcW w:w="1678" w:type="dxa"/>
            <w:tcMar>
              <w:top w:w="284" w:type="dxa"/>
            </w:tcMar>
          </w:tcPr>
          <w:p w14:paraId="673124E4" w14:textId="77777777" w:rsidR="000B51D3" w:rsidRDefault="000B51D3" w:rsidP="00E0275B"/>
          <w:p w14:paraId="1CE22918" w14:textId="77007263" w:rsidR="00E0275B" w:rsidRPr="00E0275B" w:rsidRDefault="000B51D3" w:rsidP="00E0275B">
            <w:r>
              <w:t>18</w:t>
            </w:r>
            <w:r w:rsidR="00E0275B" w:rsidRPr="00E0275B">
              <w:t>/</w:t>
            </w:r>
            <w:r>
              <w:t>06</w:t>
            </w:r>
            <w:r w:rsidR="00E0275B" w:rsidRPr="00E0275B">
              <w:t>/</w:t>
            </w:r>
            <w:r>
              <w:t>2021</w:t>
            </w:r>
          </w:p>
        </w:tc>
      </w:tr>
    </w:tbl>
    <w:p w14:paraId="18F99303" w14:textId="77777777" w:rsidR="00744494" w:rsidRPr="00A17D54" w:rsidRDefault="00744494" w:rsidP="00E0275B">
      <w:pPr>
        <w:pStyle w:val="BodyText"/>
        <w:spacing w:before="360" w:after="0"/>
        <w:rPr>
          <w:sz w:val="2"/>
        </w:rPr>
      </w:pPr>
    </w:p>
    <w:sectPr w:rsidR="00744494" w:rsidRPr="00A17D54" w:rsidSect="00D51714">
      <w:footerReference w:type="default" r:id="rId24"/>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D7D04" w14:textId="77777777" w:rsidR="007E5CBA" w:rsidRDefault="007E5CBA" w:rsidP="00762CDB">
      <w:pPr>
        <w:spacing w:after="0" w:line="240" w:lineRule="auto"/>
      </w:pPr>
      <w:r>
        <w:separator/>
      </w:r>
    </w:p>
  </w:endnote>
  <w:endnote w:type="continuationSeparator" w:id="0">
    <w:p w14:paraId="0E4E551A" w14:textId="77777777" w:rsidR="007E5CBA" w:rsidRDefault="007E5CBA"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61BE" w14:textId="77777777" w:rsidR="00C76E96" w:rsidRDefault="00C76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3F27" w14:textId="77777777" w:rsidR="00C76E96" w:rsidRDefault="00C76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C36D0" w14:textId="77777777" w:rsidR="00C76E96" w:rsidRDefault="00C76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B554B" w14:textId="77777777" w:rsidR="0048177E" w:rsidRPr="00047153" w:rsidRDefault="0048177E" w:rsidP="006A5FC5">
    <w:pPr>
      <w:pStyle w:val="Footer"/>
      <w:tabs>
        <w:tab w:val="clear" w:pos="4513"/>
        <w:tab w:val="clear" w:pos="9026"/>
      </w:tabs>
      <w:jc w:val="center"/>
      <w:rPr>
        <w:color w:val="33309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686E961B" w14:textId="77777777" w:rsidR="0048177E" w:rsidRPr="00047153" w:rsidRDefault="0048177E"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0FBFA" w14:textId="77777777" w:rsidR="007E5CBA" w:rsidRDefault="007E5CBA" w:rsidP="00762CDB">
      <w:pPr>
        <w:spacing w:after="0" w:line="240" w:lineRule="auto"/>
      </w:pPr>
      <w:r>
        <w:separator/>
      </w:r>
    </w:p>
  </w:footnote>
  <w:footnote w:type="continuationSeparator" w:id="0">
    <w:p w14:paraId="06993564" w14:textId="77777777" w:rsidR="007E5CBA" w:rsidRDefault="007E5CBA"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2AEE" w14:textId="77777777" w:rsidR="00C76E96" w:rsidRDefault="00C76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2B0B8" w14:textId="77777777" w:rsidR="0048177E" w:rsidRDefault="0048177E" w:rsidP="00901B1D">
    <w:pPr>
      <w:pStyle w:val="Header"/>
      <w:tabs>
        <w:tab w:val="clear" w:pos="4513"/>
        <w:tab w:val="clear" w:pos="9026"/>
        <w:tab w:val="center" w:pos="481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D66B6" w14:textId="77777777" w:rsidR="00C76E96" w:rsidRDefault="00C76E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BEEF" w14:textId="3A848168" w:rsidR="0048177E" w:rsidRPr="002E0817" w:rsidRDefault="0048177E"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01C42"/>
    <w:rsid w:val="00014D78"/>
    <w:rsid w:val="00015554"/>
    <w:rsid w:val="00022062"/>
    <w:rsid w:val="000233DF"/>
    <w:rsid w:val="00025E46"/>
    <w:rsid w:val="00026871"/>
    <w:rsid w:val="00031BB6"/>
    <w:rsid w:val="0003391C"/>
    <w:rsid w:val="00036B7F"/>
    <w:rsid w:val="0004049C"/>
    <w:rsid w:val="00043F24"/>
    <w:rsid w:val="00044104"/>
    <w:rsid w:val="00047153"/>
    <w:rsid w:val="0005055F"/>
    <w:rsid w:val="00057C45"/>
    <w:rsid w:val="0006419C"/>
    <w:rsid w:val="000721B0"/>
    <w:rsid w:val="00075D8E"/>
    <w:rsid w:val="00090958"/>
    <w:rsid w:val="00091019"/>
    <w:rsid w:val="000916AB"/>
    <w:rsid w:val="000A01C0"/>
    <w:rsid w:val="000A2D68"/>
    <w:rsid w:val="000A44A8"/>
    <w:rsid w:val="000B238C"/>
    <w:rsid w:val="000B2B2B"/>
    <w:rsid w:val="000B51D3"/>
    <w:rsid w:val="000C54C3"/>
    <w:rsid w:val="000D5EC9"/>
    <w:rsid w:val="000D6836"/>
    <w:rsid w:val="000E1719"/>
    <w:rsid w:val="000F0510"/>
    <w:rsid w:val="001011D2"/>
    <w:rsid w:val="00103B5E"/>
    <w:rsid w:val="00104726"/>
    <w:rsid w:val="00106271"/>
    <w:rsid w:val="001132C0"/>
    <w:rsid w:val="00120D14"/>
    <w:rsid w:val="001211C6"/>
    <w:rsid w:val="001256EB"/>
    <w:rsid w:val="00132FE5"/>
    <w:rsid w:val="001439FE"/>
    <w:rsid w:val="00150D44"/>
    <w:rsid w:val="00151887"/>
    <w:rsid w:val="0016207A"/>
    <w:rsid w:val="00172DC1"/>
    <w:rsid w:val="0017375F"/>
    <w:rsid w:val="00174BA1"/>
    <w:rsid w:val="00174DB7"/>
    <w:rsid w:val="00181B9C"/>
    <w:rsid w:val="00183048"/>
    <w:rsid w:val="001957CE"/>
    <w:rsid w:val="001965FE"/>
    <w:rsid w:val="001A1857"/>
    <w:rsid w:val="001A2351"/>
    <w:rsid w:val="001A2C6E"/>
    <w:rsid w:val="001A7617"/>
    <w:rsid w:val="001B28C1"/>
    <w:rsid w:val="001B71C8"/>
    <w:rsid w:val="001B7ED1"/>
    <w:rsid w:val="001C08A5"/>
    <w:rsid w:val="001D5B5F"/>
    <w:rsid w:val="001D699D"/>
    <w:rsid w:val="001E39F1"/>
    <w:rsid w:val="001F0AA4"/>
    <w:rsid w:val="001F28D5"/>
    <w:rsid w:val="00202598"/>
    <w:rsid w:val="00202B1D"/>
    <w:rsid w:val="00211693"/>
    <w:rsid w:val="00234252"/>
    <w:rsid w:val="00236A71"/>
    <w:rsid w:val="002439FA"/>
    <w:rsid w:val="002450F5"/>
    <w:rsid w:val="002460E8"/>
    <w:rsid w:val="0024693D"/>
    <w:rsid w:val="00254768"/>
    <w:rsid w:val="0026228D"/>
    <w:rsid w:val="00263D08"/>
    <w:rsid w:val="00265F56"/>
    <w:rsid w:val="0026691B"/>
    <w:rsid w:val="00273F28"/>
    <w:rsid w:val="00274459"/>
    <w:rsid w:val="00276694"/>
    <w:rsid w:val="002800D4"/>
    <w:rsid w:val="00280529"/>
    <w:rsid w:val="00282D9D"/>
    <w:rsid w:val="002830AD"/>
    <w:rsid w:val="00292EDE"/>
    <w:rsid w:val="00295063"/>
    <w:rsid w:val="00297F7A"/>
    <w:rsid w:val="002A4724"/>
    <w:rsid w:val="002A4E53"/>
    <w:rsid w:val="002A5A95"/>
    <w:rsid w:val="002B1940"/>
    <w:rsid w:val="002B6A8A"/>
    <w:rsid w:val="002C0353"/>
    <w:rsid w:val="002C1B14"/>
    <w:rsid w:val="002C1C85"/>
    <w:rsid w:val="002C7A56"/>
    <w:rsid w:val="002E0817"/>
    <w:rsid w:val="002E79F6"/>
    <w:rsid w:val="002F1542"/>
    <w:rsid w:val="00301071"/>
    <w:rsid w:val="00311AF2"/>
    <w:rsid w:val="00321C4D"/>
    <w:rsid w:val="00330461"/>
    <w:rsid w:val="0033161C"/>
    <w:rsid w:val="00337F34"/>
    <w:rsid w:val="003555A8"/>
    <w:rsid w:val="00356852"/>
    <w:rsid w:val="0036281A"/>
    <w:rsid w:val="00364C04"/>
    <w:rsid w:val="00365781"/>
    <w:rsid w:val="00367F5F"/>
    <w:rsid w:val="00383980"/>
    <w:rsid w:val="00383EE1"/>
    <w:rsid w:val="00385051"/>
    <w:rsid w:val="003860FC"/>
    <w:rsid w:val="00396D6F"/>
    <w:rsid w:val="003B0830"/>
    <w:rsid w:val="003C06A7"/>
    <w:rsid w:val="003C26E9"/>
    <w:rsid w:val="003C4C3A"/>
    <w:rsid w:val="003C56AD"/>
    <w:rsid w:val="003D542F"/>
    <w:rsid w:val="003E39C7"/>
    <w:rsid w:val="003F106B"/>
    <w:rsid w:val="003F135A"/>
    <w:rsid w:val="00402A25"/>
    <w:rsid w:val="00411777"/>
    <w:rsid w:val="004260C0"/>
    <w:rsid w:val="0044563D"/>
    <w:rsid w:val="004459C7"/>
    <w:rsid w:val="00455E2E"/>
    <w:rsid w:val="0045621E"/>
    <w:rsid w:val="00457A5F"/>
    <w:rsid w:val="004605F8"/>
    <w:rsid w:val="00460D5B"/>
    <w:rsid w:val="0046203D"/>
    <w:rsid w:val="004624B3"/>
    <w:rsid w:val="00476A9C"/>
    <w:rsid w:val="0048177E"/>
    <w:rsid w:val="0048368B"/>
    <w:rsid w:val="004907B8"/>
    <w:rsid w:val="00490AC5"/>
    <w:rsid w:val="004920F3"/>
    <w:rsid w:val="004A2108"/>
    <w:rsid w:val="004A250A"/>
    <w:rsid w:val="004A5BDE"/>
    <w:rsid w:val="004C6306"/>
    <w:rsid w:val="004E52B6"/>
    <w:rsid w:val="004E6FC9"/>
    <w:rsid w:val="005024EF"/>
    <w:rsid w:val="00503D3F"/>
    <w:rsid w:val="00506A80"/>
    <w:rsid w:val="00511156"/>
    <w:rsid w:val="005179D7"/>
    <w:rsid w:val="00517A2D"/>
    <w:rsid w:val="00524791"/>
    <w:rsid w:val="00540E5A"/>
    <w:rsid w:val="005505BD"/>
    <w:rsid w:val="00553936"/>
    <w:rsid w:val="00557644"/>
    <w:rsid w:val="00557966"/>
    <w:rsid w:val="005611DD"/>
    <w:rsid w:val="00573924"/>
    <w:rsid w:val="00573F0E"/>
    <w:rsid w:val="00575CA8"/>
    <w:rsid w:val="00576AC7"/>
    <w:rsid w:val="00581BDD"/>
    <w:rsid w:val="00590C1A"/>
    <w:rsid w:val="00590E7D"/>
    <w:rsid w:val="005928EE"/>
    <w:rsid w:val="00595DB0"/>
    <w:rsid w:val="005960CA"/>
    <w:rsid w:val="005969A5"/>
    <w:rsid w:val="005A31B6"/>
    <w:rsid w:val="005A5E92"/>
    <w:rsid w:val="005B035A"/>
    <w:rsid w:val="005B3AA9"/>
    <w:rsid w:val="005B42ED"/>
    <w:rsid w:val="005B4859"/>
    <w:rsid w:val="005B5125"/>
    <w:rsid w:val="005B5794"/>
    <w:rsid w:val="005C2D22"/>
    <w:rsid w:val="005C337C"/>
    <w:rsid w:val="005D1D2C"/>
    <w:rsid w:val="005E5C4E"/>
    <w:rsid w:val="005E78B6"/>
    <w:rsid w:val="00601636"/>
    <w:rsid w:val="006060B4"/>
    <w:rsid w:val="0062020B"/>
    <w:rsid w:val="00620BF2"/>
    <w:rsid w:val="006278FB"/>
    <w:rsid w:val="006342C1"/>
    <w:rsid w:val="00634CDB"/>
    <w:rsid w:val="00646C85"/>
    <w:rsid w:val="006561B6"/>
    <w:rsid w:val="00663D31"/>
    <w:rsid w:val="006708F5"/>
    <w:rsid w:val="00671202"/>
    <w:rsid w:val="00682115"/>
    <w:rsid w:val="00684A34"/>
    <w:rsid w:val="0068558F"/>
    <w:rsid w:val="006963E2"/>
    <w:rsid w:val="00696F52"/>
    <w:rsid w:val="006A2A38"/>
    <w:rsid w:val="006A5FC5"/>
    <w:rsid w:val="006A66A1"/>
    <w:rsid w:val="006A7875"/>
    <w:rsid w:val="006B1A72"/>
    <w:rsid w:val="006D5465"/>
    <w:rsid w:val="006E4463"/>
    <w:rsid w:val="006E4631"/>
    <w:rsid w:val="006F5A74"/>
    <w:rsid w:val="006F6DC0"/>
    <w:rsid w:val="00706FA9"/>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68CF"/>
    <w:rsid w:val="00786EEB"/>
    <w:rsid w:val="00792AE6"/>
    <w:rsid w:val="00795F5A"/>
    <w:rsid w:val="00796C32"/>
    <w:rsid w:val="007A13DD"/>
    <w:rsid w:val="007A26D0"/>
    <w:rsid w:val="007A5786"/>
    <w:rsid w:val="007B2ABF"/>
    <w:rsid w:val="007B56F1"/>
    <w:rsid w:val="007C0714"/>
    <w:rsid w:val="007C29BC"/>
    <w:rsid w:val="007D0158"/>
    <w:rsid w:val="007D6878"/>
    <w:rsid w:val="007E5CBA"/>
    <w:rsid w:val="007E7700"/>
    <w:rsid w:val="007F19ED"/>
    <w:rsid w:val="007F71E2"/>
    <w:rsid w:val="00802FD2"/>
    <w:rsid w:val="00810A28"/>
    <w:rsid w:val="0082034E"/>
    <w:rsid w:val="008216DF"/>
    <w:rsid w:val="00822BF5"/>
    <w:rsid w:val="00826EE4"/>
    <w:rsid w:val="0083438D"/>
    <w:rsid w:val="008408E7"/>
    <w:rsid w:val="00844005"/>
    <w:rsid w:val="00844E48"/>
    <w:rsid w:val="00846ADE"/>
    <w:rsid w:val="008471E2"/>
    <w:rsid w:val="008611D9"/>
    <w:rsid w:val="008623A2"/>
    <w:rsid w:val="00862C8B"/>
    <w:rsid w:val="00864A3F"/>
    <w:rsid w:val="00881DAD"/>
    <w:rsid w:val="00881FC0"/>
    <w:rsid w:val="008828DB"/>
    <w:rsid w:val="008937AA"/>
    <w:rsid w:val="008A5720"/>
    <w:rsid w:val="008B0329"/>
    <w:rsid w:val="008B303B"/>
    <w:rsid w:val="008C575E"/>
    <w:rsid w:val="008C603A"/>
    <w:rsid w:val="008C6FBA"/>
    <w:rsid w:val="008D0867"/>
    <w:rsid w:val="008D5346"/>
    <w:rsid w:val="008F0AC2"/>
    <w:rsid w:val="008F533D"/>
    <w:rsid w:val="008F7B12"/>
    <w:rsid w:val="00901B1D"/>
    <w:rsid w:val="00906497"/>
    <w:rsid w:val="00913841"/>
    <w:rsid w:val="00920790"/>
    <w:rsid w:val="00921600"/>
    <w:rsid w:val="00924F0F"/>
    <w:rsid w:val="009265D7"/>
    <w:rsid w:val="00941618"/>
    <w:rsid w:val="009451B4"/>
    <w:rsid w:val="0095095E"/>
    <w:rsid w:val="00953DA2"/>
    <w:rsid w:val="00965200"/>
    <w:rsid w:val="00966E9F"/>
    <w:rsid w:val="00967996"/>
    <w:rsid w:val="0097130B"/>
    <w:rsid w:val="00976A78"/>
    <w:rsid w:val="00984FFA"/>
    <w:rsid w:val="00990900"/>
    <w:rsid w:val="009A7B97"/>
    <w:rsid w:val="009B3D02"/>
    <w:rsid w:val="009D7DCE"/>
    <w:rsid w:val="009E614E"/>
    <w:rsid w:val="009E6A34"/>
    <w:rsid w:val="009F3BA3"/>
    <w:rsid w:val="00A01A20"/>
    <w:rsid w:val="00A05BE6"/>
    <w:rsid w:val="00A114DA"/>
    <w:rsid w:val="00A1425B"/>
    <w:rsid w:val="00A167ED"/>
    <w:rsid w:val="00A17D54"/>
    <w:rsid w:val="00A37604"/>
    <w:rsid w:val="00A41FCD"/>
    <w:rsid w:val="00A51174"/>
    <w:rsid w:val="00A56285"/>
    <w:rsid w:val="00A61498"/>
    <w:rsid w:val="00A6295E"/>
    <w:rsid w:val="00A657FB"/>
    <w:rsid w:val="00A663EF"/>
    <w:rsid w:val="00A725B6"/>
    <w:rsid w:val="00A765CA"/>
    <w:rsid w:val="00A77E6A"/>
    <w:rsid w:val="00A809E3"/>
    <w:rsid w:val="00A848FD"/>
    <w:rsid w:val="00A85346"/>
    <w:rsid w:val="00A903F7"/>
    <w:rsid w:val="00A9316D"/>
    <w:rsid w:val="00A97DF7"/>
    <w:rsid w:val="00AA7F66"/>
    <w:rsid w:val="00AB0555"/>
    <w:rsid w:val="00AB11E8"/>
    <w:rsid w:val="00AB32D4"/>
    <w:rsid w:val="00AB379A"/>
    <w:rsid w:val="00AB3D92"/>
    <w:rsid w:val="00AB5A9C"/>
    <w:rsid w:val="00AB6F03"/>
    <w:rsid w:val="00AC01B1"/>
    <w:rsid w:val="00AC1D59"/>
    <w:rsid w:val="00AC657B"/>
    <w:rsid w:val="00AE2B0D"/>
    <w:rsid w:val="00AF6C29"/>
    <w:rsid w:val="00AF7B7E"/>
    <w:rsid w:val="00B04CA9"/>
    <w:rsid w:val="00B118D0"/>
    <w:rsid w:val="00B127EB"/>
    <w:rsid w:val="00B209CC"/>
    <w:rsid w:val="00B40C91"/>
    <w:rsid w:val="00B6626F"/>
    <w:rsid w:val="00B70263"/>
    <w:rsid w:val="00B711C7"/>
    <w:rsid w:val="00B73370"/>
    <w:rsid w:val="00B73C02"/>
    <w:rsid w:val="00B803B9"/>
    <w:rsid w:val="00B82DE0"/>
    <w:rsid w:val="00B93521"/>
    <w:rsid w:val="00BA3173"/>
    <w:rsid w:val="00BB0EA0"/>
    <w:rsid w:val="00BC482F"/>
    <w:rsid w:val="00BD4862"/>
    <w:rsid w:val="00BD49CC"/>
    <w:rsid w:val="00BE31E7"/>
    <w:rsid w:val="00BE4222"/>
    <w:rsid w:val="00BF56B7"/>
    <w:rsid w:val="00BF5FAB"/>
    <w:rsid w:val="00C031A8"/>
    <w:rsid w:val="00C04F4F"/>
    <w:rsid w:val="00C077FC"/>
    <w:rsid w:val="00C10798"/>
    <w:rsid w:val="00C12D40"/>
    <w:rsid w:val="00C12F42"/>
    <w:rsid w:val="00C13A21"/>
    <w:rsid w:val="00C37579"/>
    <w:rsid w:val="00C5359E"/>
    <w:rsid w:val="00C602AE"/>
    <w:rsid w:val="00C61537"/>
    <w:rsid w:val="00C72EBC"/>
    <w:rsid w:val="00C76E96"/>
    <w:rsid w:val="00C77F11"/>
    <w:rsid w:val="00C8183B"/>
    <w:rsid w:val="00C96412"/>
    <w:rsid w:val="00CA0535"/>
    <w:rsid w:val="00CA509F"/>
    <w:rsid w:val="00CA6297"/>
    <w:rsid w:val="00CA7172"/>
    <w:rsid w:val="00CA7CC8"/>
    <w:rsid w:val="00CB2543"/>
    <w:rsid w:val="00CB3950"/>
    <w:rsid w:val="00CB747C"/>
    <w:rsid w:val="00CC1E77"/>
    <w:rsid w:val="00CC64D1"/>
    <w:rsid w:val="00CC67DE"/>
    <w:rsid w:val="00CD4215"/>
    <w:rsid w:val="00CE1D0F"/>
    <w:rsid w:val="00CE22BC"/>
    <w:rsid w:val="00CE3BF0"/>
    <w:rsid w:val="00CF209C"/>
    <w:rsid w:val="00CF5035"/>
    <w:rsid w:val="00CF7818"/>
    <w:rsid w:val="00D0145D"/>
    <w:rsid w:val="00D01678"/>
    <w:rsid w:val="00D06CCD"/>
    <w:rsid w:val="00D10826"/>
    <w:rsid w:val="00D2070A"/>
    <w:rsid w:val="00D2760B"/>
    <w:rsid w:val="00D31154"/>
    <w:rsid w:val="00D33314"/>
    <w:rsid w:val="00D34F4A"/>
    <w:rsid w:val="00D36D37"/>
    <w:rsid w:val="00D377BD"/>
    <w:rsid w:val="00D50489"/>
    <w:rsid w:val="00D51714"/>
    <w:rsid w:val="00D52239"/>
    <w:rsid w:val="00D53269"/>
    <w:rsid w:val="00D61CB8"/>
    <w:rsid w:val="00D62B80"/>
    <w:rsid w:val="00D6558E"/>
    <w:rsid w:val="00D73D3F"/>
    <w:rsid w:val="00D910F3"/>
    <w:rsid w:val="00D94B90"/>
    <w:rsid w:val="00DB0737"/>
    <w:rsid w:val="00DB12CC"/>
    <w:rsid w:val="00DB2D6A"/>
    <w:rsid w:val="00DB474A"/>
    <w:rsid w:val="00DE0D95"/>
    <w:rsid w:val="00DE162F"/>
    <w:rsid w:val="00DE2239"/>
    <w:rsid w:val="00DE25FA"/>
    <w:rsid w:val="00DF6E5F"/>
    <w:rsid w:val="00E0221C"/>
    <w:rsid w:val="00E0246A"/>
    <w:rsid w:val="00E0275B"/>
    <w:rsid w:val="00E16DF2"/>
    <w:rsid w:val="00E20EE3"/>
    <w:rsid w:val="00E24C0F"/>
    <w:rsid w:val="00E27637"/>
    <w:rsid w:val="00E304AA"/>
    <w:rsid w:val="00E328C1"/>
    <w:rsid w:val="00E51489"/>
    <w:rsid w:val="00E557D1"/>
    <w:rsid w:val="00E62B13"/>
    <w:rsid w:val="00E7041E"/>
    <w:rsid w:val="00E7481D"/>
    <w:rsid w:val="00E74A6D"/>
    <w:rsid w:val="00E74EB6"/>
    <w:rsid w:val="00E80D11"/>
    <w:rsid w:val="00E8170F"/>
    <w:rsid w:val="00E943F6"/>
    <w:rsid w:val="00E96922"/>
    <w:rsid w:val="00EA61ED"/>
    <w:rsid w:val="00EA7A58"/>
    <w:rsid w:val="00EB0AB1"/>
    <w:rsid w:val="00EC791E"/>
    <w:rsid w:val="00ED4B12"/>
    <w:rsid w:val="00EE03E5"/>
    <w:rsid w:val="00EE42FD"/>
    <w:rsid w:val="00EE6FA2"/>
    <w:rsid w:val="00EF30F4"/>
    <w:rsid w:val="00EF5814"/>
    <w:rsid w:val="00EF785C"/>
    <w:rsid w:val="00F040F9"/>
    <w:rsid w:val="00F11B8A"/>
    <w:rsid w:val="00F160F0"/>
    <w:rsid w:val="00F2665B"/>
    <w:rsid w:val="00F35806"/>
    <w:rsid w:val="00F43175"/>
    <w:rsid w:val="00F5109F"/>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8E8B"/>
  <w15:docId w15:val="{289FFC21-7CE1-482C-9BF3-5D6659B9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511333614">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ducation.act.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81AF8"/>
    <w:rsid w:val="000C42AD"/>
    <w:rsid w:val="001975C1"/>
    <w:rsid w:val="002262EB"/>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94262"/>
    <w:rsid w:val="004C239C"/>
    <w:rsid w:val="004D606D"/>
    <w:rsid w:val="00503F05"/>
    <w:rsid w:val="00534C2E"/>
    <w:rsid w:val="0057048E"/>
    <w:rsid w:val="0057204E"/>
    <w:rsid w:val="005B2A12"/>
    <w:rsid w:val="006134B8"/>
    <w:rsid w:val="00647C80"/>
    <w:rsid w:val="006F111B"/>
    <w:rsid w:val="006F23CA"/>
    <w:rsid w:val="007053BA"/>
    <w:rsid w:val="00775F89"/>
    <w:rsid w:val="007920EA"/>
    <w:rsid w:val="0079719D"/>
    <w:rsid w:val="007E07DC"/>
    <w:rsid w:val="00813182"/>
    <w:rsid w:val="00813B8B"/>
    <w:rsid w:val="0081667C"/>
    <w:rsid w:val="008827F6"/>
    <w:rsid w:val="00892E65"/>
    <w:rsid w:val="008A4916"/>
    <w:rsid w:val="008A6269"/>
    <w:rsid w:val="008B0BA5"/>
    <w:rsid w:val="00954682"/>
    <w:rsid w:val="00A131CA"/>
    <w:rsid w:val="00A73DB8"/>
    <w:rsid w:val="00AA6209"/>
    <w:rsid w:val="00B14680"/>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308C"/>
    <w:rsid w:val="00E24F56"/>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Briggs, David</cp:lastModifiedBy>
  <cp:revision>6</cp:revision>
  <cp:lastPrinted>2020-02-24T01:19:00Z</cp:lastPrinted>
  <dcterms:created xsi:type="dcterms:W3CDTF">2021-06-30T00:22:00Z</dcterms:created>
  <dcterms:modified xsi:type="dcterms:W3CDTF">2021-06-30T00:34:00Z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