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7515E6" w:rsidP="007515E6">
      <w:pPr>
        <w:jc w:val="center"/>
      </w:pPr>
      <w:r>
        <w:rPr>
          <w:noProof/>
        </w:rPr>
        <w:drawing>
          <wp:inline distT="0" distB="0" distL="0" distR="0">
            <wp:extent cx="1752600"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2800350"/>
                    </a:xfrm>
                    <a:prstGeom prst="rect">
                      <a:avLst/>
                    </a:prstGeom>
                    <a:noFill/>
                    <a:ln>
                      <a:noFill/>
                    </a:ln>
                  </pic:spPr>
                </pic:pic>
              </a:graphicData>
            </a:graphic>
          </wp:inline>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Content>
          <w:r w:rsidR="007515E6">
            <w:rPr>
              <w:rStyle w:val="SchoolName"/>
            </w:rPr>
            <w:t>Alfred Deakin High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w:t>
      </w:r>
      <w:r w:rsidR="00DE2239">
        <w:t>8</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FB31CD" w:rsidP="002450F5">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7515E6" w:rsidRDefault="007515E6" w:rsidP="008828DB">
      <w:pPr>
        <w:pStyle w:val="BodyText"/>
        <w:jc w:val="center"/>
      </w:pPr>
    </w:p>
    <w:p w:rsidR="007515E6" w:rsidRDefault="007515E6" w:rsidP="008828DB">
      <w:pPr>
        <w:pStyle w:val="BodyText"/>
        <w:jc w:val="cente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w:t>
      </w:r>
      <w:r w:rsidR="00025E46">
        <w:t>8</w:t>
      </w: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FC4479"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311193" w:history="1">
            <w:r w:rsidR="00FC4479" w:rsidRPr="00A145D4">
              <w:rPr>
                <w:rStyle w:val="Hyperlink"/>
                <w:noProof/>
              </w:rPr>
              <w:t>Reporting to the community</w:t>
            </w:r>
            <w:r w:rsidR="00FC4479">
              <w:rPr>
                <w:noProof/>
                <w:webHidden/>
              </w:rPr>
              <w:tab/>
            </w:r>
            <w:r w:rsidR="00FC4479">
              <w:rPr>
                <w:noProof/>
                <w:webHidden/>
              </w:rPr>
              <w:fldChar w:fldCharType="begin"/>
            </w:r>
            <w:r w:rsidR="00FC4479">
              <w:rPr>
                <w:noProof/>
                <w:webHidden/>
              </w:rPr>
              <w:instrText xml:space="preserve"> PAGEREF _Toc11311193 \h </w:instrText>
            </w:r>
            <w:r w:rsidR="00FC4479">
              <w:rPr>
                <w:noProof/>
                <w:webHidden/>
              </w:rPr>
            </w:r>
            <w:r w:rsidR="00FC4479">
              <w:rPr>
                <w:noProof/>
                <w:webHidden/>
              </w:rPr>
              <w:fldChar w:fldCharType="separate"/>
            </w:r>
            <w:r w:rsidR="00CC188F">
              <w:rPr>
                <w:noProof/>
                <w:webHidden/>
              </w:rPr>
              <w:t>1</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194" w:history="1">
            <w:r w:rsidR="00FC4479" w:rsidRPr="00A145D4">
              <w:rPr>
                <w:rStyle w:val="Hyperlink"/>
                <w:noProof/>
              </w:rPr>
              <w:t>Summary of School Board activity</w:t>
            </w:r>
            <w:r w:rsidR="00FC4479">
              <w:rPr>
                <w:noProof/>
                <w:webHidden/>
              </w:rPr>
              <w:tab/>
            </w:r>
            <w:r w:rsidR="00FC4479">
              <w:rPr>
                <w:noProof/>
                <w:webHidden/>
              </w:rPr>
              <w:fldChar w:fldCharType="begin"/>
            </w:r>
            <w:r w:rsidR="00FC4479">
              <w:rPr>
                <w:noProof/>
                <w:webHidden/>
              </w:rPr>
              <w:instrText xml:space="preserve"> PAGEREF _Toc11311194 \h </w:instrText>
            </w:r>
            <w:r w:rsidR="00FC4479">
              <w:rPr>
                <w:noProof/>
                <w:webHidden/>
              </w:rPr>
            </w:r>
            <w:r w:rsidR="00FC4479">
              <w:rPr>
                <w:noProof/>
                <w:webHidden/>
              </w:rPr>
              <w:fldChar w:fldCharType="separate"/>
            </w:r>
            <w:r>
              <w:rPr>
                <w:noProof/>
                <w:webHidden/>
              </w:rPr>
              <w:t>1</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195" w:history="1">
            <w:r w:rsidR="00FC4479" w:rsidRPr="00A145D4">
              <w:rPr>
                <w:rStyle w:val="Hyperlink"/>
                <w:noProof/>
              </w:rPr>
              <w:t>School Context</w:t>
            </w:r>
            <w:r w:rsidR="00FC4479">
              <w:rPr>
                <w:noProof/>
                <w:webHidden/>
              </w:rPr>
              <w:tab/>
            </w:r>
            <w:r w:rsidR="00FC4479">
              <w:rPr>
                <w:noProof/>
                <w:webHidden/>
              </w:rPr>
              <w:fldChar w:fldCharType="begin"/>
            </w:r>
            <w:r w:rsidR="00FC4479">
              <w:rPr>
                <w:noProof/>
                <w:webHidden/>
              </w:rPr>
              <w:instrText xml:space="preserve"> PAGEREF _Toc11311195 \h </w:instrText>
            </w:r>
            <w:r w:rsidR="00FC4479">
              <w:rPr>
                <w:noProof/>
                <w:webHidden/>
              </w:rPr>
            </w:r>
            <w:r w:rsidR="00FC4479">
              <w:rPr>
                <w:noProof/>
                <w:webHidden/>
              </w:rPr>
              <w:fldChar w:fldCharType="separate"/>
            </w:r>
            <w:r>
              <w:rPr>
                <w:noProof/>
                <w:webHidden/>
              </w:rPr>
              <w:t>1</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196" w:history="1">
            <w:r w:rsidR="00FC4479" w:rsidRPr="00A145D4">
              <w:rPr>
                <w:rStyle w:val="Hyperlink"/>
                <w:noProof/>
              </w:rPr>
              <w:t>Student Information</w:t>
            </w:r>
            <w:r w:rsidR="00FC4479">
              <w:rPr>
                <w:noProof/>
                <w:webHidden/>
              </w:rPr>
              <w:tab/>
            </w:r>
            <w:r w:rsidR="00FC4479">
              <w:rPr>
                <w:noProof/>
                <w:webHidden/>
              </w:rPr>
              <w:fldChar w:fldCharType="begin"/>
            </w:r>
            <w:r w:rsidR="00FC4479">
              <w:rPr>
                <w:noProof/>
                <w:webHidden/>
              </w:rPr>
              <w:instrText xml:space="preserve"> PAGEREF _Toc11311196 \h </w:instrText>
            </w:r>
            <w:r w:rsidR="00FC4479">
              <w:rPr>
                <w:noProof/>
                <w:webHidden/>
              </w:rPr>
            </w:r>
            <w:r w:rsidR="00FC4479">
              <w:rPr>
                <w:noProof/>
                <w:webHidden/>
              </w:rPr>
              <w:fldChar w:fldCharType="separate"/>
            </w:r>
            <w:r>
              <w:rPr>
                <w:noProof/>
                <w:webHidden/>
              </w:rPr>
              <w:t>2</w:t>
            </w:r>
            <w:r w:rsidR="00FC4479">
              <w:rPr>
                <w:noProof/>
                <w:webHidden/>
              </w:rPr>
              <w:fldChar w:fldCharType="end"/>
            </w:r>
          </w:hyperlink>
        </w:p>
        <w:p w:rsidR="00FC4479" w:rsidRDefault="00CC188F">
          <w:pPr>
            <w:pStyle w:val="TOC3"/>
            <w:tabs>
              <w:tab w:val="right" w:leader="dot" w:pos="9016"/>
            </w:tabs>
            <w:rPr>
              <w:rFonts w:eastAsiaTheme="minorEastAsia"/>
              <w:noProof/>
              <w:lang w:eastAsia="en-AU"/>
            </w:rPr>
          </w:pPr>
          <w:hyperlink w:anchor="_Toc11311197" w:history="1">
            <w:r w:rsidR="00FC4479" w:rsidRPr="00A145D4">
              <w:rPr>
                <w:rStyle w:val="Hyperlink"/>
                <w:noProof/>
              </w:rPr>
              <w:t>Student enrolment</w:t>
            </w:r>
            <w:r w:rsidR="00FC4479">
              <w:rPr>
                <w:noProof/>
                <w:webHidden/>
              </w:rPr>
              <w:tab/>
            </w:r>
            <w:r w:rsidR="00FC4479">
              <w:rPr>
                <w:noProof/>
                <w:webHidden/>
              </w:rPr>
              <w:fldChar w:fldCharType="begin"/>
            </w:r>
            <w:r w:rsidR="00FC4479">
              <w:rPr>
                <w:noProof/>
                <w:webHidden/>
              </w:rPr>
              <w:instrText xml:space="preserve"> PAGEREF _Toc11311197 \h </w:instrText>
            </w:r>
            <w:r w:rsidR="00FC4479">
              <w:rPr>
                <w:noProof/>
                <w:webHidden/>
              </w:rPr>
            </w:r>
            <w:r w:rsidR="00FC4479">
              <w:rPr>
                <w:noProof/>
                <w:webHidden/>
              </w:rPr>
              <w:fldChar w:fldCharType="separate"/>
            </w:r>
            <w:r>
              <w:rPr>
                <w:noProof/>
                <w:webHidden/>
              </w:rPr>
              <w:t>2</w:t>
            </w:r>
            <w:r w:rsidR="00FC4479">
              <w:rPr>
                <w:noProof/>
                <w:webHidden/>
              </w:rPr>
              <w:fldChar w:fldCharType="end"/>
            </w:r>
          </w:hyperlink>
        </w:p>
        <w:p w:rsidR="00FC4479" w:rsidRDefault="00CC188F">
          <w:pPr>
            <w:pStyle w:val="TOC3"/>
            <w:tabs>
              <w:tab w:val="right" w:leader="dot" w:pos="9016"/>
            </w:tabs>
            <w:rPr>
              <w:rFonts w:eastAsiaTheme="minorEastAsia"/>
              <w:noProof/>
              <w:lang w:eastAsia="en-AU"/>
            </w:rPr>
          </w:pPr>
          <w:hyperlink w:anchor="_Toc11311198" w:history="1">
            <w:r w:rsidR="00FC4479" w:rsidRPr="00A145D4">
              <w:rPr>
                <w:rStyle w:val="Hyperlink"/>
                <w:noProof/>
              </w:rPr>
              <w:t>Student attendance</w:t>
            </w:r>
            <w:r w:rsidR="00FC4479">
              <w:rPr>
                <w:noProof/>
                <w:webHidden/>
              </w:rPr>
              <w:tab/>
            </w:r>
            <w:r w:rsidR="00FC4479">
              <w:rPr>
                <w:noProof/>
                <w:webHidden/>
              </w:rPr>
              <w:fldChar w:fldCharType="begin"/>
            </w:r>
            <w:r w:rsidR="00FC4479">
              <w:rPr>
                <w:noProof/>
                <w:webHidden/>
              </w:rPr>
              <w:instrText xml:space="preserve"> PAGEREF _Toc11311198 \h </w:instrText>
            </w:r>
            <w:r w:rsidR="00FC4479">
              <w:rPr>
                <w:noProof/>
                <w:webHidden/>
              </w:rPr>
            </w:r>
            <w:r w:rsidR="00FC4479">
              <w:rPr>
                <w:noProof/>
                <w:webHidden/>
              </w:rPr>
              <w:fldChar w:fldCharType="separate"/>
            </w:r>
            <w:r>
              <w:rPr>
                <w:noProof/>
                <w:webHidden/>
              </w:rPr>
              <w:t>2</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199" w:history="1">
            <w:r w:rsidR="00FC4479" w:rsidRPr="00A145D4">
              <w:rPr>
                <w:rStyle w:val="Hyperlink"/>
                <w:noProof/>
                <w:lang w:eastAsia="en-AU"/>
              </w:rPr>
              <w:t>Supporting attendance and managing non-attendance</w:t>
            </w:r>
            <w:r w:rsidR="00FC4479">
              <w:rPr>
                <w:noProof/>
                <w:webHidden/>
              </w:rPr>
              <w:tab/>
            </w:r>
            <w:r w:rsidR="00FC4479">
              <w:rPr>
                <w:noProof/>
                <w:webHidden/>
              </w:rPr>
              <w:fldChar w:fldCharType="begin"/>
            </w:r>
            <w:r w:rsidR="00FC4479">
              <w:rPr>
                <w:noProof/>
                <w:webHidden/>
              </w:rPr>
              <w:instrText xml:space="preserve"> PAGEREF _Toc11311199 \h </w:instrText>
            </w:r>
            <w:r w:rsidR="00FC4479">
              <w:rPr>
                <w:noProof/>
                <w:webHidden/>
              </w:rPr>
            </w:r>
            <w:r w:rsidR="00FC4479">
              <w:rPr>
                <w:noProof/>
                <w:webHidden/>
              </w:rPr>
              <w:fldChar w:fldCharType="separate"/>
            </w:r>
            <w:r>
              <w:rPr>
                <w:noProof/>
                <w:webHidden/>
              </w:rPr>
              <w:t>3</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00" w:history="1">
            <w:r w:rsidR="00FC4479" w:rsidRPr="00A145D4">
              <w:rPr>
                <w:rStyle w:val="Hyperlink"/>
                <w:noProof/>
              </w:rPr>
              <w:t>Staff Information</w:t>
            </w:r>
            <w:r w:rsidR="00FC4479">
              <w:rPr>
                <w:noProof/>
                <w:webHidden/>
              </w:rPr>
              <w:tab/>
            </w:r>
            <w:r w:rsidR="00FC4479">
              <w:rPr>
                <w:noProof/>
                <w:webHidden/>
              </w:rPr>
              <w:fldChar w:fldCharType="begin"/>
            </w:r>
            <w:r w:rsidR="00FC4479">
              <w:rPr>
                <w:noProof/>
                <w:webHidden/>
              </w:rPr>
              <w:instrText xml:space="preserve"> PAGEREF _Toc11311200 \h </w:instrText>
            </w:r>
            <w:r w:rsidR="00FC4479">
              <w:rPr>
                <w:noProof/>
                <w:webHidden/>
              </w:rPr>
            </w:r>
            <w:r w:rsidR="00FC4479">
              <w:rPr>
                <w:noProof/>
                <w:webHidden/>
              </w:rPr>
              <w:fldChar w:fldCharType="separate"/>
            </w:r>
            <w:r>
              <w:rPr>
                <w:noProof/>
                <w:webHidden/>
              </w:rPr>
              <w:t>3</w:t>
            </w:r>
            <w:r w:rsidR="00FC4479">
              <w:rPr>
                <w:noProof/>
                <w:webHidden/>
              </w:rPr>
              <w:fldChar w:fldCharType="end"/>
            </w:r>
          </w:hyperlink>
        </w:p>
        <w:p w:rsidR="00FC4479" w:rsidRDefault="00CC188F">
          <w:pPr>
            <w:pStyle w:val="TOC3"/>
            <w:tabs>
              <w:tab w:val="right" w:leader="dot" w:pos="9016"/>
            </w:tabs>
            <w:rPr>
              <w:rFonts w:eastAsiaTheme="minorEastAsia"/>
              <w:noProof/>
              <w:lang w:eastAsia="en-AU"/>
            </w:rPr>
          </w:pPr>
          <w:hyperlink w:anchor="_Toc11311201" w:history="1">
            <w:r w:rsidR="00FC4479" w:rsidRPr="00A145D4">
              <w:rPr>
                <w:rStyle w:val="Hyperlink"/>
                <w:noProof/>
              </w:rPr>
              <w:t>Teacher qualifications</w:t>
            </w:r>
            <w:r w:rsidR="00FC4479">
              <w:rPr>
                <w:noProof/>
                <w:webHidden/>
              </w:rPr>
              <w:tab/>
            </w:r>
            <w:r w:rsidR="00FC4479">
              <w:rPr>
                <w:noProof/>
                <w:webHidden/>
              </w:rPr>
              <w:fldChar w:fldCharType="begin"/>
            </w:r>
            <w:r w:rsidR="00FC4479">
              <w:rPr>
                <w:noProof/>
                <w:webHidden/>
              </w:rPr>
              <w:instrText xml:space="preserve"> PAGEREF _Toc11311201 \h </w:instrText>
            </w:r>
            <w:r w:rsidR="00FC4479">
              <w:rPr>
                <w:noProof/>
                <w:webHidden/>
              </w:rPr>
            </w:r>
            <w:r w:rsidR="00FC4479">
              <w:rPr>
                <w:noProof/>
                <w:webHidden/>
              </w:rPr>
              <w:fldChar w:fldCharType="separate"/>
            </w:r>
            <w:r>
              <w:rPr>
                <w:noProof/>
                <w:webHidden/>
              </w:rPr>
              <w:t>3</w:t>
            </w:r>
            <w:r w:rsidR="00FC4479">
              <w:rPr>
                <w:noProof/>
                <w:webHidden/>
              </w:rPr>
              <w:fldChar w:fldCharType="end"/>
            </w:r>
          </w:hyperlink>
        </w:p>
        <w:p w:rsidR="00FC4479" w:rsidRDefault="00CC188F">
          <w:pPr>
            <w:pStyle w:val="TOC3"/>
            <w:tabs>
              <w:tab w:val="right" w:leader="dot" w:pos="9016"/>
            </w:tabs>
            <w:rPr>
              <w:rFonts w:eastAsiaTheme="minorEastAsia"/>
              <w:noProof/>
              <w:lang w:eastAsia="en-AU"/>
            </w:rPr>
          </w:pPr>
          <w:hyperlink w:anchor="_Toc11311202" w:history="1">
            <w:r w:rsidR="00FC4479" w:rsidRPr="00A145D4">
              <w:rPr>
                <w:rStyle w:val="Hyperlink"/>
                <w:noProof/>
              </w:rPr>
              <w:t>Workforce composition</w:t>
            </w:r>
            <w:r w:rsidR="00FC4479">
              <w:rPr>
                <w:noProof/>
                <w:webHidden/>
              </w:rPr>
              <w:tab/>
            </w:r>
            <w:r w:rsidR="00FC4479">
              <w:rPr>
                <w:noProof/>
                <w:webHidden/>
              </w:rPr>
              <w:fldChar w:fldCharType="begin"/>
            </w:r>
            <w:r w:rsidR="00FC4479">
              <w:rPr>
                <w:noProof/>
                <w:webHidden/>
              </w:rPr>
              <w:instrText xml:space="preserve"> PAGEREF _Toc11311202 \h </w:instrText>
            </w:r>
            <w:r w:rsidR="00FC4479">
              <w:rPr>
                <w:noProof/>
                <w:webHidden/>
              </w:rPr>
            </w:r>
            <w:r w:rsidR="00FC4479">
              <w:rPr>
                <w:noProof/>
                <w:webHidden/>
              </w:rPr>
              <w:fldChar w:fldCharType="separate"/>
            </w:r>
            <w:r>
              <w:rPr>
                <w:noProof/>
                <w:webHidden/>
              </w:rPr>
              <w:t>3</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203" w:history="1">
            <w:r w:rsidR="00FC4479" w:rsidRPr="00A145D4">
              <w:rPr>
                <w:rStyle w:val="Hyperlink"/>
                <w:noProof/>
              </w:rPr>
              <w:t>School Review and Development</w:t>
            </w:r>
            <w:r w:rsidR="00FC4479">
              <w:rPr>
                <w:noProof/>
                <w:webHidden/>
              </w:rPr>
              <w:tab/>
            </w:r>
            <w:r w:rsidR="00FC4479">
              <w:rPr>
                <w:noProof/>
                <w:webHidden/>
              </w:rPr>
              <w:fldChar w:fldCharType="begin"/>
            </w:r>
            <w:r w:rsidR="00FC4479">
              <w:rPr>
                <w:noProof/>
                <w:webHidden/>
              </w:rPr>
              <w:instrText xml:space="preserve"> PAGEREF _Toc11311203 \h </w:instrText>
            </w:r>
            <w:r w:rsidR="00FC4479">
              <w:rPr>
                <w:noProof/>
                <w:webHidden/>
              </w:rPr>
            </w:r>
            <w:r w:rsidR="00FC4479">
              <w:rPr>
                <w:noProof/>
                <w:webHidden/>
              </w:rPr>
              <w:fldChar w:fldCharType="separate"/>
            </w:r>
            <w:r>
              <w:rPr>
                <w:noProof/>
                <w:webHidden/>
              </w:rPr>
              <w:t>4</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04" w:history="1">
            <w:r w:rsidR="00FC4479" w:rsidRPr="00A145D4">
              <w:rPr>
                <w:rStyle w:val="Hyperlink"/>
                <w:noProof/>
              </w:rPr>
              <w:t>School Satisfaction</w:t>
            </w:r>
            <w:r w:rsidR="00FC4479">
              <w:rPr>
                <w:noProof/>
                <w:webHidden/>
              </w:rPr>
              <w:tab/>
            </w:r>
            <w:r w:rsidR="00FC4479">
              <w:rPr>
                <w:noProof/>
                <w:webHidden/>
              </w:rPr>
              <w:fldChar w:fldCharType="begin"/>
            </w:r>
            <w:r w:rsidR="00FC4479">
              <w:rPr>
                <w:noProof/>
                <w:webHidden/>
              </w:rPr>
              <w:instrText xml:space="preserve"> PAGEREF _Toc11311204 \h </w:instrText>
            </w:r>
            <w:r w:rsidR="00FC4479">
              <w:rPr>
                <w:noProof/>
                <w:webHidden/>
              </w:rPr>
            </w:r>
            <w:r w:rsidR="00FC4479">
              <w:rPr>
                <w:noProof/>
                <w:webHidden/>
              </w:rPr>
              <w:fldChar w:fldCharType="separate"/>
            </w:r>
            <w:r>
              <w:rPr>
                <w:noProof/>
                <w:webHidden/>
              </w:rPr>
              <w:t>4</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05" w:history="1">
            <w:r w:rsidR="00FC4479" w:rsidRPr="00A145D4">
              <w:rPr>
                <w:rStyle w:val="Hyperlink"/>
                <w:noProof/>
              </w:rPr>
              <w:t>Overall Satisfaction</w:t>
            </w:r>
            <w:r w:rsidR="00FC4479">
              <w:rPr>
                <w:noProof/>
                <w:webHidden/>
              </w:rPr>
              <w:tab/>
            </w:r>
            <w:r w:rsidR="00FC4479">
              <w:rPr>
                <w:noProof/>
                <w:webHidden/>
              </w:rPr>
              <w:fldChar w:fldCharType="begin"/>
            </w:r>
            <w:r w:rsidR="00FC4479">
              <w:rPr>
                <w:noProof/>
                <w:webHidden/>
              </w:rPr>
              <w:instrText xml:space="preserve"> PAGEREF _Toc11311205 \h </w:instrText>
            </w:r>
            <w:r w:rsidR="00FC4479">
              <w:rPr>
                <w:noProof/>
                <w:webHidden/>
              </w:rPr>
            </w:r>
            <w:r w:rsidR="00FC4479">
              <w:rPr>
                <w:noProof/>
                <w:webHidden/>
              </w:rPr>
              <w:fldChar w:fldCharType="separate"/>
            </w:r>
            <w:r>
              <w:rPr>
                <w:noProof/>
                <w:webHidden/>
              </w:rPr>
              <w:t>4</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206" w:history="1">
            <w:r w:rsidR="00FC4479" w:rsidRPr="00A145D4">
              <w:rPr>
                <w:rStyle w:val="Hyperlink"/>
                <w:noProof/>
              </w:rPr>
              <w:t>Learning and Assessment</w:t>
            </w:r>
            <w:r w:rsidR="00FC4479">
              <w:rPr>
                <w:noProof/>
                <w:webHidden/>
              </w:rPr>
              <w:tab/>
            </w:r>
            <w:r w:rsidR="00FC4479">
              <w:rPr>
                <w:noProof/>
                <w:webHidden/>
              </w:rPr>
              <w:fldChar w:fldCharType="begin"/>
            </w:r>
            <w:r w:rsidR="00FC4479">
              <w:rPr>
                <w:noProof/>
                <w:webHidden/>
              </w:rPr>
              <w:instrText xml:space="preserve"> PAGEREF _Toc11311206 \h </w:instrText>
            </w:r>
            <w:r w:rsidR="00FC4479">
              <w:rPr>
                <w:noProof/>
                <w:webHidden/>
              </w:rPr>
            </w:r>
            <w:r w:rsidR="00FC4479">
              <w:rPr>
                <w:noProof/>
                <w:webHidden/>
              </w:rPr>
              <w:fldChar w:fldCharType="separate"/>
            </w:r>
            <w:r>
              <w:rPr>
                <w:noProof/>
                <w:webHidden/>
              </w:rPr>
              <w:t>6</w:t>
            </w:r>
            <w:r w:rsidR="00FC4479">
              <w:rPr>
                <w:noProof/>
                <w:webHidden/>
              </w:rPr>
              <w:fldChar w:fldCharType="end"/>
            </w:r>
          </w:hyperlink>
        </w:p>
        <w:p w:rsidR="00FC4479" w:rsidRDefault="00CC188F">
          <w:pPr>
            <w:pStyle w:val="TOC3"/>
            <w:tabs>
              <w:tab w:val="right" w:leader="dot" w:pos="9016"/>
            </w:tabs>
            <w:rPr>
              <w:rFonts w:eastAsiaTheme="minorEastAsia"/>
              <w:noProof/>
              <w:lang w:eastAsia="en-AU"/>
            </w:rPr>
          </w:pPr>
          <w:hyperlink w:anchor="_Toc11311207" w:history="1">
            <w:r w:rsidR="00FC4479" w:rsidRPr="00A145D4">
              <w:rPr>
                <w:rStyle w:val="Hyperlink"/>
                <w:noProof/>
              </w:rPr>
              <w:t>NAPLAN</w:t>
            </w:r>
            <w:r w:rsidR="00FC4479">
              <w:rPr>
                <w:noProof/>
                <w:webHidden/>
              </w:rPr>
              <w:tab/>
            </w:r>
            <w:r w:rsidR="00FC4479">
              <w:rPr>
                <w:noProof/>
                <w:webHidden/>
              </w:rPr>
              <w:fldChar w:fldCharType="begin"/>
            </w:r>
            <w:r w:rsidR="00FC4479">
              <w:rPr>
                <w:noProof/>
                <w:webHidden/>
              </w:rPr>
              <w:instrText xml:space="preserve"> PAGEREF _Toc11311207 \h </w:instrText>
            </w:r>
            <w:r w:rsidR="00FC4479">
              <w:rPr>
                <w:noProof/>
                <w:webHidden/>
              </w:rPr>
            </w:r>
            <w:r w:rsidR="00FC4479">
              <w:rPr>
                <w:noProof/>
                <w:webHidden/>
              </w:rPr>
              <w:fldChar w:fldCharType="separate"/>
            </w:r>
            <w:r>
              <w:rPr>
                <w:noProof/>
                <w:webHidden/>
              </w:rPr>
              <w:t>6</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208" w:history="1">
            <w:r w:rsidR="00FC4479" w:rsidRPr="00A145D4">
              <w:rPr>
                <w:rStyle w:val="Hyperlink"/>
                <w:noProof/>
              </w:rPr>
              <w:t>Financial Summary</w:t>
            </w:r>
            <w:r w:rsidR="00FC4479">
              <w:rPr>
                <w:noProof/>
                <w:webHidden/>
              </w:rPr>
              <w:tab/>
            </w:r>
            <w:r w:rsidR="00FC4479">
              <w:rPr>
                <w:noProof/>
                <w:webHidden/>
              </w:rPr>
              <w:fldChar w:fldCharType="begin"/>
            </w:r>
            <w:r w:rsidR="00FC4479">
              <w:rPr>
                <w:noProof/>
                <w:webHidden/>
              </w:rPr>
              <w:instrText xml:space="preserve"> PAGEREF _Toc11311208 \h </w:instrText>
            </w:r>
            <w:r w:rsidR="00FC4479">
              <w:rPr>
                <w:noProof/>
                <w:webHidden/>
              </w:rPr>
            </w:r>
            <w:r w:rsidR="00FC4479">
              <w:rPr>
                <w:noProof/>
                <w:webHidden/>
              </w:rPr>
              <w:fldChar w:fldCharType="separate"/>
            </w:r>
            <w:r>
              <w:rPr>
                <w:noProof/>
                <w:webHidden/>
              </w:rPr>
              <w:t>8</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09" w:history="1">
            <w:r w:rsidR="00FC4479" w:rsidRPr="00A145D4">
              <w:rPr>
                <w:rStyle w:val="Hyperlink"/>
                <w:noProof/>
              </w:rPr>
              <w:t>Voluntary Contributions</w:t>
            </w:r>
            <w:r w:rsidR="00FC4479">
              <w:rPr>
                <w:noProof/>
                <w:webHidden/>
              </w:rPr>
              <w:tab/>
            </w:r>
            <w:r w:rsidR="00FC4479">
              <w:rPr>
                <w:noProof/>
                <w:webHidden/>
              </w:rPr>
              <w:fldChar w:fldCharType="begin"/>
            </w:r>
            <w:r w:rsidR="00FC4479">
              <w:rPr>
                <w:noProof/>
                <w:webHidden/>
              </w:rPr>
              <w:instrText xml:space="preserve"> PAGEREF _Toc11311209 \h </w:instrText>
            </w:r>
            <w:r w:rsidR="00FC4479">
              <w:rPr>
                <w:noProof/>
                <w:webHidden/>
              </w:rPr>
            </w:r>
            <w:r w:rsidR="00FC4479">
              <w:rPr>
                <w:noProof/>
                <w:webHidden/>
              </w:rPr>
              <w:fldChar w:fldCharType="separate"/>
            </w:r>
            <w:r>
              <w:rPr>
                <w:noProof/>
                <w:webHidden/>
              </w:rPr>
              <w:t>9</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10" w:history="1">
            <w:r w:rsidR="00FC4479" w:rsidRPr="00A145D4">
              <w:rPr>
                <w:rStyle w:val="Hyperlink"/>
                <w:noProof/>
              </w:rPr>
              <w:t>Reserves</w:t>
            </w:r>
            <w:r w:rsidR="00FC4479">
              <w:rPr>
                <w:noProof/>
                <w:webHidden/>
              </w:rPr>
              <w:tab/>
            </w:r>
            <w:r w:rsidR="00FC4479">
              <w:rPr>
                <w:noProof/>
                <w:webHidden/>
              </w:rPr>
              <w:fldChar w:fldCharType="begin"/>
            </w:r>
            <w:r w:rsidR="00FC4479">
              <w:rPr>
                <w:noProof/>
                <w:webHidden/>
              </w:rPr>
              <w:instrText xml:space="preserve"> PAGEREF _Toc11311210 \h </w:instrText>
            </w:r>
            <w:r w:rsidR="00FC4479">
              <w:rPr>
                <w:noProof/>
                <w:webHidden/>
              </w:rPr>
            </w:r>
            <w:r w:rsidR="00FC4479">
              <w:rPr>
                <w:noProof/>
                <w:webHidden/>
              </w:rPr>
              <w:fldChar w:fldCharType="separate"/>
            </w:r>
            <w:r>
              <w:rPr>
                <w:noProof/>
                <w:webHidden/>
              </w:rPr>
              <w:t>9</w:t>
            </w:r>
            <w:r w:rsidR="00FC4479">
              <w:rPr>
                <w:noProof/>
                <w:webHidden/>
              </w:rPr>
              <w:fldChar w:fldCharType="end"/>
            </w:r>
          </w:hyperlink>
        </w:p>
        <w:p w:rsidR="00FC4479" w:rsidRDefault="00CC188F">
          <w:pPr>
            <w:pStyle w:val="TOC1"/>
            <w:tabs>
              <w:tab w:val="right" w:leader="dot" w:pos="9016"/>
            </w:tabs>
            <w:rPr>
              <w:rFonts w:eastAsiaTheme="minorEastAsia"/>
              <w:noProof/>
              <w:lang w:eastAsia="en-AU"/>
            </w:rPr>
          </w:pPr>
          <w:hyperlink w:anchor="_Toc11311211" w:history="1">
            <w:r w:rsidR="00FC4479" w:rsidRPr="00A145D4">
              <w:rPr>
                <w:rStyle w:val="Hyperlink"/>
                <w:noProof/>
              </w:rPr>
              <w:t>Endorsement Page</w:t>
            </w:r>
            <w:r w:rsidR="00FC4479">
              <w:rPr>
                <w:noProof/>
                <w:webHidden/>
              </w:rPr>
              <w:tab/>
            </w:r>
            <w:r w:rsidR="00FC4479">
              <w:rPr>
                <w:noProof/>
                <w:webHidden/>
              </w:rPr>
              <w:fldChar w:fldCharType="begin"/>
            </w:r>
            <w:r w:rsidR="00FC4479">
              <w:rPr>
                <w:noProof/>
                <w:webHidden/>
              </w:rPr>
              <w:instrText xml:space="preserve"> PAGEREF _Toc11311211 \h </w:instrText>
            </w:r>
            <w:r w:rsidR="00FC4479">
              <w:rPr>
                <w:noProof/>
                <w:webHidden/>
              </w:rPr>
            </w:r>
            <w:r w:rsidR="00FC4479">
              <w:rPr>
                <w:noProof/>
                <w:webHidden/>
              </w:rPr>
              <w:fldChar w:fldCharType="separate"/>
            </w:r>
            <w:r>
              <w:rPr>
                <w:noProof/>
                <w:webHidden/>
              </w:rPr>
              <w:t>10</w:t>
            </w:r>
            <w:r w:rsidR="00FC4479">
              <w:rPr>
                <w:noProof/>
                <w:webHidden/>
              </w:rPr>
              <w:fldChar w:fldCharType="end"/>
            </w:r>
          </w:hyperlink>
        </w:p>
        <w:p w:rsidR="00FC4479" w:rsidRDefault="00CC188F">
          <w:pPr>
            <w:pStyle w:val="TOC2"/>
            <w:tabs>
              <w:tab w:val="right" w:leader="dot" w:pos="9016"/>
            </w:tabs>
            <w:rPr>
              <w:rFonts w:eastAsiaTheme="minorEastAsia"/>
              <w:noProof/>
              <w:lang w:eastAsia="en-AU"/>
            </w:rPr>
          </w:pPr>
          <w:hyperlink w:anchor="_Toc11311212" w:history="1">
            <w:r w:rsidR="00FC4479" w:rsidRPr="00A145D4">
              <w:rPr>
                <w:rStyle w:val="Hyperlink"/>
                <w:noProof/>
              </w:rPr>
              <w:t>Members of the School Board</w:t>
            </w:r>
            <w:r w:rsidR="00FC4479">
              <w:rPr>
                <w:noProof/>
                <w:webHidden/>
              </w:rPr>
              <w:tab/>
            </w:r>
            <w:r w:rsidR="00FC4479">
              <w:rPr>
                <w:noProof/>
                <w:webHidden/>
              </w:rPr>
              <w:fldChar w:fldCharType="begin"/>
            </w:r>
            <w:r w:rsidR="00FC4479">
              <w:rPr>
                <w:noProof/>
                <w:webHidden/>
              </w:rPr>
              <w:instrText xml:space="preserve"> PAGEREF _Toc11311212 \h </w:instrText>
            </w:r>
            <w:r w:rsidR="00FC4479">
              <w:rPr>
                <w:noProof/>
                <w:webHidden/>
              </w:rPr>
            </w:r>
            <w:r w:rsidR="00FC4479">
              <w:rPr>
                <w:noProof/>
                <w:webHidden/>
              </w:rPr>
              <w:fldChar w:fldCharType="separate"/>
            </w:r>
            <w:r>
              <w:rPr>
                <w:noProof/>
                <w:webHidden/>
              </w:rPr>
              <w:t>10</w:t>
            </w:r>
            <w:r w:rsidR="00FC4479">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11311193"/>
      <w:r>
        <w:lastRenderedPageBreak/>
        <w:t>Reporting to the community</w:t>
      </w:r>
      <w:bookmarkEnd w:id="3"/>
    </w:p>
    <w:p w:rsidR="00E27637" w:rsidRDefault="00E27637" w:rsidP="00E27637">
      <w:pPr>
        <w:pStyle w:val="BodyText"/>
      </w:pPr>
      <w:r>
        <w:t>School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 Annual Action Plan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4" w:name="_Toc11311194"/>
      <w:r>
        <w:t xml:space="preserve">Summary </w:t>
      </w:r>
      <w:r w:rsidR="00FF2664">
        <w:t>of School Board activity</w:t>
      </w:r>
      <w:bookmarkEnd w:id="4"/>
    </w:p>
    <w:p w:rsidR="00A4765E" w:rsidRPr="00E358DE" w:rsidRDefault="00A4765E" w:rsidP="00A4765E">
      <w:pPr>
        <w:shd w:val="clear" w:color="auto" w:fill="FFFFFF"/>
        <w:spacing w:after="0" w:line="240" w:lineRule="auto"/>
        <w:rPr>
          <w:rFonts w:ascii="Calibri" w:eastAsia="Times New Roman" w:hAnsi="Calibri" w:cs="Calibri"/>
          <w:iCs/>
          <w:color w:val="323130"/>
        </w:rPr>
      </w:pPr>
      <w:r w:rsidRPr="00E358DE">
        <w:rPr>
          <w:rFonts w:ascii="Calibri" w:eastAsia="Times New Roman" w:hAnsi="Calibri" w:cs="Calibri"/>
          <w:iCs/>
          <w:color w:val="323130"/>
        </w:rPr>
        <w:t>The ADHS Board provided feedback during the Future of Education and ACT Education Directorate Strategic Plan consultation process prior to its final release in mid-2018. In addition, the ADHS Strategic Plan 2018-2022 and 2018 Annual Action Plan were formulated in conjunction with the ADHS Board and with input from the school community. </w:t>
      </w:r>
    </w:p>
    <w:p w:rsidR="00A4765E" w:rsidRPr="00E358DE" w:rsidRDefault="00A4765E" w:rsidP="00A4765E">
      <w:pPr>
        <w:shd w:val="clear" w:color="auto" w:fill="FFFFFF"/>
        <w:spacing w:after="0" w:line="240" w:lineRule="auto"/>
        <w:rPr>
          <w:rFonts w:ascii="Calibri" w:eastAsia="Times New Roman" w:hAnsi="Calibri" w:cs="Calibri"/>
          <w:color w:val="323130"/>
        </w:rPr>
      </w:pPr>
      <w:r w:rsidRPr="00E358DE">
        <w:rPr>
          <w:rFonts w:ascii="Calibri" w:eastAsia="Times New Roman" w:hAnsi="Calibri" w:cs="Calibri"/>
          <w:iCs/>
          <w:color w:val="323130"/>
        </w:rPr>
        <w:t>  </w:t>
      </w:r>
    </w:p>
    <w:p w:rsidR="00A4765E" w:rsidRPr="00E358DE" w:rsidRDefault="00A4765E" w:rsidP="00A4765E">
      <w:pPr>
        <w:shd w:val="clear" w:color="auto" w:fill="FFFFFF"/>
        <w:spacing w:after="0" w:line="240" w:lineRule="auto"/>
        <w:rPr>
          <w:rFonts w:ascii="Calibri" w:eastAsia="Times New Roman" w:hAnsi="Calibri" w:cs="Calibri"/>
          <w:iCs/>
          <w:color w:val="323130"/>
        </w:rPr>
      </w:pPr>
      <w:r w:rsidRPr="00E358DE">
        <w:rPr>
          <w:rFonts w:ascii="Calibri" w:eastAsia="Times New Roman" w:hAnsi="Calibri" w:cs="Calibri"/>
          <w:iCs/>
          <w:color w:val="323130"/>
        </w:rPr>
        <w:t>Consistent with the School Board Manual, the ADHS Board retained oversight over financial resource allocation and compliance. In 2018, this included a range of capital works and facilities upgrades at ADHS including a new Learning Support area, two new classrooms added to the Library space and two new sensory spaces in the playground. </w:t>
      </w:r>
    </w:p>
    <w:p w:rsidR="00A4765E" w:rsidRPr="00E358DE" w:rsidRDefault="00A4765E" w:rsidP="00A4765E">
      <w:pPr>
        <w:shd w:val="clear" w:color="auto" w:fill="FFFFFF"/>
        <w:spacing w:after="0" w:line="240" w:lineRule="auto"/>
        <w:rPr>
          <w:rFonts w:ascii="Calibri" w:eastAsia="Times New Roman" w:hAnsi="Calibri" w:cs="Calibri"/>
          <w:color w:val="323130"/>
        </w:rPr>
      </w:pPr>
    </w:p>
    <w:p w:rsidR="00A4765E" w:rsidRPr="00E358DE" w:rsidRDefault="00A4765E" w:rsidP="00A4765E">
      <w:pPr>
        <w:shd w:val="clear" w:color="auto" w:fill="FFFFFF"/>
        <w:spacing w:after="0" w:line="240" w:lineRule="auto"/>
        <w:rPr>
          <w:rFonts w:ascii="Calibri" w:eastAsia="Times New Roman" w:hAnsi="Calibri" w:cs="Calibri"/>
          <w:iCs/>
          <w:color w:val="323130"/>
        </w:rPr>
      </w:pPr>
      <w:r w:rsidRPr="00E358DE">
        <w:rPr>
          <w:rFonts w:ascii="Calibri" w:eastAsia="Times New Roman" w:hAnsi="Calibri" w:cs="Calibri"/>
          <w:iCs/>
          <w:color w:val="323130"/>
        </w:rPr>
        <w:t>The ADHS Board was active in advocating for community infrastructure. The Board provided a strong voice for the ADHS community throughout the Transport Canberra consultation on provision of the new school bus network, and in doing so secured a positive outcome for a great many families. The Board also developed a position on a traffic submission in relation to an infrastructure development at block 26 section 68 Deakin. In conjunction with The Woden School, the Board developed and co-authored a joint submission for a Performing Arts Centre to ACT Government. </w:t>
      </w:r>
    </w:p>
    <w:p w:rsidR="00A4765E" w:rsidRPr="00E358DE" w:rsidRDefault="00A4765E" w:rsidP="00A4765E">
      <w:pPr>
        <w:shd w:val="clear" w:color="auto" w:fill="FFFFFF"/>
        <w:spacing w:after="0" w:line="240" w:lineRule="auto"/>
        <w:rPr>
          <w:rFonts w:ascii="Calibri" w:eastAsia="Times New Roman" w:hAnsi="Calibri" w:cs="Calibri"/>
          <w:color w:val="323130"/>
        </w:rPr>
      </w:pPr>
    </w:p>
    <w:p w:rsidR="00A4765E" w:rsidRDefault="00A4765E" w:rsidP="00A4765E">
      <w:pPr>
        <w:shd w:val="clear" w:color="auto" w:fill="FFFFFF"/>
        <w:spacing w:after="0" w:line="240" w:lineRule="auto"/>
        <w:rPr>
          <w:rFonts w:ascii="Calibri" w:eastAsia="Times New Roman" w:hAnsi="Calibri" w:cs="Calibri"/>
          <w:iCs/>
          <w:color w:val="323130"/>
        </w:rPr>
      </w:pPr>
      <w:r w:rsidRPr="00E358DE">
        <w:rPr>
          <w:rFonts w:ascii="Calibri" w:eastAsia="Times New Roman" w:hAnsi="Calibri" w:cs="Calibri"/>
          <w:iCs/>
          <w:color w:val="323130"/>
        </w:rPr>
        <w:t>The Board oversaw ADHS’s adoption and implementation of the Safe and Supportive Schools Policy, which aims to ensure an inclusive educational environment for all young people. Input from the Board was central to the redesign of the process for Voluntary Contributions/Subject Consumables, with the aim of better explanation of the value of these contributions and greater financial returns for the school. </w:t>
      </w:r>
    </w:p>
    <w:p w:rsidR="00A4765E" w:rsidRDefault="00A4765E" w:rsidP="00A4765E">
      <w:pPr>
        <w:shd w:val="clear" w:color="auto" w:fill="FFFFFF"/>
        <w:spacing w:after="0" w:line="240" w:lineRule="auto"/>
        <w:rPr>
          <w:rFonts w:ascii="Calibri" w:eastAsia="Times New Roman" w:hAnsi="Calibri" w:cs="Calibri"/>
          <w:iCs/>
          <w:color w:val="323130"/>
        </w:rPr>
      </w:pPr>
    </w:p>
    <w:p w:rsidR="00A4765E" w:rsidRDefault="00A4765E" w:rsidP="00A4765E">
      <w:pPr>
        <w:shd w:val="clear" w:color="auto" w:fill="FFFFFF"/>
        <w:spacing w:after="0" w:line="240" w:lineRule="auto"/>
        <w:rPr>
          <w:rFonts w:ascii="Calibri" w:eastAsia="Times New Roman" w:hAnsi="Calibri" w:cs="Calibri"/>
          <w:iCs/>
          <w:color w:val="323130"/>
        </w:rPr>
      </w:pPr>
      <w:r w:rsidRPr="00E358DE">
        <w:rPr>
          <w:rFonts w:ascii="Calibri" w:eastAsia="Times New Roman" w:hAnsi="Calibri" w:cs="Calibri"/>
          <w:iCs/>
          <w:color w:val="323130"/>
        </w:rPr>
        <w:t>Finally, the Board were again active in the delivery of ADHS’s highly successful model of parental engagement through Parent Forums and the Parent Support Group.  </w:t>
      </w:r>
    </w:p>
    <w:p w:rsidR="0062020B" w:rsidRPr="00D51714" w:rsidRDefault="00CF7818" w:rsidP="00A4765E">
      <w:pPr>
        <w:pStyle w:val="Heading1"/>
      </w:pPr>
      <w:bookmarkStart w:id="5" w:name="_Toc11311195"/>
      <w:r>
        <w:t xml:space="preserve">School </w:t>
      </w:r>
      <w:r w:rsidR="0062020B" w:rsidRPr="00D51714">
        <w:t>Context</w:t>
      </w:r>
      <w:bookmarkEnd w:id="5"/>
    </w:p>
    <w:p w:rsidR="006278FB" w:rsidRPr="002574D6" w:rsidRDefault="002574D6" w:rsidP="0003391C">
      <w:pPr>
        <w:pStyle w:val="BodyText"/>
        <w:rPr>
          <w:rFonts w:ascii="Calibri" w:hAnsi="Calibri" w:cs="Calibri"/>
        </w:rPr>
      </w:pPr>
      <w:r>
        <w:rPr>
          <w:rFonts w:ascii="Calibri" w:hAnsi="Calibri" w:cs="Calibri"/>
          <w:color w:val="333333"/>
        </w:rPr>
        <w:t>A</w:t>
      </w:r>
      <w:r w:rsidRPr="002574D6">
        <w:rPr>
          <w:rFonts w:ascii="Calibri" w:hAnsi="Calibri" w:cs="Calibri"/>
          <w:color w:val="333333"/>
        </w:rPr>
        <w:t>lfred Deakin High (ADHS) is a year 7-10 comprehensive high school located in the suburb of Deakin</w:t>
      </w:r>
      <w:r>
        <w:rPr>
          <w:rFonts w:ascii="Calibri" w:hAnsi="Calibri" w:cs="Calibri"/>
          <w:color w:val="333333"/>
        </w:rPr>
        <w:t>, ACT</w:t>
      </w:r>
      <w:r w:rsidRPr="002574D6">
        <w:rPr>
          <w:rFonts w:ascii="Calibri" w:hAnsi="Calibri" w:cs="Calibri"/>
          <w:color w:val="333333"/>
        </w:rPr>
        <w:t xml:space="preserve">. Established in 1966 and with an enrolment of 878. ADHS draws students from more than 40 different cultural backgrounds. The school community values the diversity of its population and celebrates the advantages that this diversity brings to the school. ADHS enriches student lives through innovative education, a pursuit of excellence in learning, and the celebration of personal success. Together we engage with the community and work to develop creative and confident young people. Our school values of excellence, respect, responsibility, and community are mirrored in our learning programs, our policies and in the overall culture of the school. The school promotes the development of individuals through a broad range of learning experiences. These include a strong </w:t>
      </w:r>
      <w:r w:rsidRPr="002574D6">
        <w:rPr>
          <w:rFonts w:ascii="Calibri" w:hAnsi="Calibri" w:cs="Calibri"/>
          <w:color w:val="333333"/>
        </w:rPr>
        <w:lastRenderedPageBreak/>
        <w:t xml:space="preserve">core curriculum of English, Maths, Humanities and the Social Sciences, Science, Languages (French, Japanese, Italian &amp; Indonesian), and PE &amp; Health, and a diverse elective curriculum in the </w:t>
      </w:r>
      <w:r w:rsidR="002A6759">
        <w:rPr>
          <w:rFonts w:ascii="Calibri" w:hAnsi="Calibri" w:cs="Calibri"/>
          <w:color w:val="333333"/>
        </w:rPr>
        <w:t>m</w:t>
      </w:r>
      <w:r w:rsidRPr="002574D6">
        <w:rPr>
          <w:rFonts w:ascii="Calibri" w:hAnsi="Calibri" w:cs="Calibri"/>
          <w:color w:val="333333"/>
        </w:rPr>
        <w:t xml:space="preserve">akers curriculum (Technology and the Arts). Students are streamed into programs according to aptitude and interest, including the Unicorn program (for identified gifted and talented students), </w:t>
      </w:r>
      <w:r w:rsidR="002A6759">
        <w:rPr>
          <w:rFonts w:ascii="Calibri" w:hAnsi="Calibri" w:cs="Calibri"/>
          <w:color w:val="333333"/>
        </w:rPr>
        <w:t>e</w:t>
      </w:r>
      <w:r w:rsidRPr="002574D6">
        <w:rPr>
          <w:rFonts w:ascii="Calibri" w:hAnsi="Calibri" w:cs="Calibri"/>
          <w:color w:val="333333"/>
        </w:rPr>
        <w:t xml:space="preserve">xtension, accelerated learning pathways and flexible and personalised learning pathways. The school emphasises restorative practices and a pastoral care program focused developing social and emotional learning skills. The strong co-curricular program includes overseas and national excursions camps and activities that add value to experiential learning. Leadership opportunities are a focus at ADHS for developing confident, resilient and compassionate global citizens. The Panthers (boys) and Elements (girls) education programs for </w:t>
      </w:r>
      <w:r w:rsidR="00D7041F">
        <w:rPr>
          <w:rFonts w:ascii="Calibri" w:hAnsi="Calibri" w:cs="Calibri"/>
          <w:color w:val="333333"/>
        </w:rPr>
        <w:t>Y</w:t>
      </w:r>
      <w:r w:rsidRPr="002574D6">
        <w:rPr>
          <w:rFonts w:ascii="Calibri" w:hAnsi="Calibri" w:cs="Calibri"/>
          <w:color w:val="333333"/>
        </w:rPr>
        <w:t xml:space="preserve">ears 9 &amp; 10 students, a </w:t>
      </w:r>
      <w:r w:rsidR="00D7041F">
        <w:rPr>
          <w:rFonts w:ascii="Calibri" w:hAnsi="Calibri" w:cs="Calibri"/>
          <w:color w:val="333333"/>
        </w:rPr>
        <w:t>Y</w:t>
      </w:r>
      <w:r w:rsidRPr="002574D6">
        <w:rPr>
          <w:rFonts w:ascii="Calibri" w:hAnsi="Calibri" w:cs="Calibri"/>
          <w:color w:val="333333"/>
        </w:rPr>
        <w:t xml:space="preserve">ear 10 Leadership recognition system, an active Student Executive Group, the Youth Leadership program offering </w:t>
      </w:r>
      <w:r w:rsidR="00D7041F">
        <w:rPr>
          <w:rFonts w:ascii="Calibri" w:hAnsi="Calibri" w:cs="Calibri"/>
          <w:color w:val="333333"/>
        </w:rPr>
        <w:t>p</w:t>
      </w:r>
      <w:r w:rsidRPr="002574D6">
        <w:rPr>
          <w:rFonts w:ascii="Calibri" w:hAnsi="Calibri" w:cs="Calibri"/>
          <w:color w:val="333333"/>
        </w:rPr>
        <w:t xml:space="preserve">eer </w:t>
      </w:r>
      <w:r w:rsidR="00D7041F">
        <w:rPr>
          <w:rFonts w:ascii="Calibri" w:hAnsi="Calibri" w:cs="Calibri"/>
          <w:color w:val="333333"/>
        </w:rPr>
        <w:t>s</w:t>
      </w:r>
      <w:r w:rsidRPr="002574D6">
        <w:rPr>
          <w:rFonts w:ascii="Calibri" w:hAnsi="Calibri" w:cs="Calibri"/>
          <w:color w:val="333333"/>
        </w:rPr>
        <w:t xml:space="preserve">upport to </w:t>
      </w:r>
      <w:r w:rsidR="00D7041F">
        <w:rPr>
          <w:rFonts w:ascii="Calibri" w:hAnsi="Calibri" w:cs="Calibri"/>
          <w:color w:val="333333"/>
        </w:rPr>
        <w:t>Y</w:t>
      </w:r>
      <w:r w:rsidRPr="002574D6">
        <w:rPr>
          <w:rFonts w:ascii="Calibri" w:hAnsi="Calibri" w:cs="Calibri"/>
          <w:color w:val="333333"/>
        </w:rPr>
        <w:t>ear 7 students and an Advanced Outdoor Education program are widely recognised as examples of excellence. The Disability Awareness Program delivered to year 10 students in partnership with Woden School is unique in the ACT. The use of learning technologies is embedded in the teaching and learning environment at ADHS. Every student has a Chromebook and accesses their learning resources through the wireless environment.  Google Apps for Education (GAFE) is the online learning management system used across all classes to issue materials, check student progress and provide online feedback to their learning.  The school also has an E- Study and Gryphon program that cater for a range of student learning needs, including students requiring specific and individual learning support. A key feature of our work with students with special needs is their integration into mainstream classes according to their learning strengths. Strategies to improve literacy and numeracy in students have included a focus on quality teaching, building the capacity of staff to effectively utilise reading</w:t>
      </w:r>
      <w:r w:rsidR="00D7041F">
        <w:rPr>
          <w:rFonts w:ascii="Calibri" w:hAnsi="Calibri" w:cs="Calibri"/>
          <w:color w:val="333333"/>
        </w:rPr>
        <w:t>, numeracy and writing</w:t>
      </w:r>
      <w:r w:rsidRPr="002574D6">
        <w:rPr>
          <w:rFonts w:ascii="Calibri" w:hAnsi="Calibri" w:cs="Calibri"/>
          <w:color w:val="333333"/>
        </w:rPr>
        <w:t xml:space="preserve"> strategies across all curriculum areas, and targeted intervention support for all students identified through annual school-based numeracy and literacy testing. Students at ADHS value having diverse opportunities in a positive and inclusive atmosphere where everyone’s individuality is respected. ADHS values the active and supportive relationships with its parents and carers and the inclusive and friendly relationships that exist in the school.</w:t>
      </w:r>
    </w:p>
    <w:p w:rsidR="006278FB" w:rsidRPr="00D51714" w:rsidRDefault="006278FB" w:rsidP="008828DB">
      <w:pPr>
        <w:pStyle w:val="Heading2"/>
      </w:pPr>
      <w:bookmarkStart w:id="6" w:name="_Toc11311196"/>
      <w:r w:rsidRPr="00D51714">
        <w:t>Student Information</w:t>
      </w:r>
      <w:bookmarkEnd w:id="6"/>
    </w:p>
    <w:p w:rsidR="00455E2E" w:rsidRDefault="006278FB" w:rsidP="008828DB">
      <w:pPr>
        <w:pStyle w:val="Heading3"/>
      </w:pPr>
      <w:bookmarkStart w:id="7" w:name="_Toc11311197"/>
      <w:r>
        <w:t>Student e</w:t>
      </w:r>
      <w:r w:rsidR="00455E2E">
        <w:t>nrolment</w:t>
      </w:r>
      <w:bookmarkEnd w:id="7"/>
    </w:p>
    <w:p w:rsidR="00157C9E" w:rsidRDefault="00757E25">
      <w:pPr>
        <w:spacing w:after="239" w:line="240" w:lineRule="auto"/>
      </w:pPr>
      <w:r>
        <w:rPr>
          <w:rFonts w:ascii="Calibri" w:eastAsia="Calibri" w:hAnsi="Calibri"/>
          <w:color w:val="000000"/>
        </w:rPr>
        <w:t>In 2018 there were a total of 877 students enrolled at this school.</w:t>
      </w:r>
    </w:p>
    <w:p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57C9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jc w:val="right"/>
            </w:pPr>
            <w:r>
              <w:rPr>
                <w:rFonts w:ascii="Calibri" w:eastAsia="Calibri" w:hAnsi="Calibri"/>
                <w:b/>
                <w:color w:val="000000"/>
              </w:rPr>
              <w:t>Number of students</w:t>
            </w:r>
          </w:p>
        </w:tc>
      </w:tr>
      <w:tr w:rsidR="00157C9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jc w:val="right"/>
            </w:pPr>
            <w:r>
              <w:rPr>
                <w:rFonts w:ascii="Calibri" w:eastAsia="Calibri" w:hAnsi="Calibri"/>
                <w:color w:val="000000"/>
              </w:rPr>
              <w:t>469</w:t>
            </w:r>
          </w:p>
        </w:tc>
      </w:tr>
      <w:tr w:rsidR="00157C9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jc w:val="right"/>
            </w:pPr>
            <w:r>
              <w:rPr>
                <w:rFonts w:ascii="Calibri" w:eastAsia="Calibri" w:hAnsi="Calibri"/>
                <w:color w:val="000000"/>
              </w:rPr>
              <w:t>408</w:t>
            </w:r>
          </w:p>
        </w:tc>
      </w:tr>
      <w:tr w:rsidR="00157C9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jc w:val="right"/>
            </w:pPr>
            <w:r>
              <w:rPr>
                <w:rFonts w:ascii="Calibri" w:eastAsia="Calibri" w:hAnsi="Calibri"/>
                <w:color w:val="000000"/>
              </w:rPr>
              <w:t>19</w:t>
            </w:r>
          </w:p>
        </w:tc>
      </w:tr>
      <w:tr w:rsidR="00157C9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57C9E" w:rsidRDefault="00757E25">
            <w:pPr>
              <w:spacing w:after="0" w:line="240" w:lineRule="auto"/>
              <w:jc w:val="right"/>
            </w:pPr>
            <w:r>
              <w:rPr>
                <w:rFonts w:ascii="Calibri" w:eastAsia="Calibri" w:hAnsi="Calibri"/>
                <w:color w:val="000000"/>
              </w:rPr>
              <w:t>251</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rsidR="00A725B6" w:rsidRPr="00D51714" w:rsidRDefault="00A725B6" w:rsidP="008828DB">
      <w:pPr>
        <w:pStyle w:val="Heading3"/>
      </w:pPr>
      <w:bookmarkStart w:id="8" w:name="_Toc11311198"/>
      <w:r w:rsidRPr="00D51714">
        <w:t xml:space="preserve">Student </w:t>
      </w:r>
      <w:r w:rsidR="006278FB" w:rsidRPr="00D51714">
        <w:t>a</w:t>
      </w:r>
      <w:r w:rsidRPr="00D51714">
        <w:t>ttendance</w:t>
      </w:r>
      <w:bookmarkEnd w:id="8"/>
    </w:p>
    <w:p w:rsidR="00A725B6" w:rsidRDefault="00A725B6" w:rsidP="00A725B6">
      <w:pPr>
        <w:pStyle w:val="BodyText"/>
      </w:pPr>
      <w:r>
        <w:t>The following table identifies the attendance rate of students by year level</w:t>
      </w:r>
      <w:r w:rsidR="000A2D68">
        <w:t xml:space="preserve"> during </w:t>
      </w:r>
      <w:r w:rsidR="00C10798">
        <w:t>2018</w:t>
      </w:r>
      <w:r>
        <w:t xml:space="preserve">. Student attendance rate is the percentage of school days attended by students in each year level at the </w:t>
      </w:r>
      <w:r>
        <w:lastRenderedPageBreak/>
        <w:t>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157C9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b/>
                <w:color w:val="000000"/>
              </w:rPr>
              <w:t>Attendance rate</w:t>
            </w:r>
          </w:p>
        </w:tc>
      </w:tr>
      <w:tr w:rsidR="00157C9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91.0</w:t>
            </w:r>
          </w:p>
        </w:tc>
      </w:tr>
      <w:tr w:rsidR="00157C9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89.0</w:t>
            </w:r>
          </w:p>
        </w:tc>
      </w:tr>
      <w:tr w:rsidR="00157C9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86.0</w:t>
            </w:r>
          </w:p>
        </w:tc>
      </w:tr>
      <w:tr w:rsidR="00157C9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88.0</w:t>
            </w:r>
          </w:p>
        </w:tc>
      </w:tr>
    </w:tbl>
    <w:p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rsidR="009B3D02" w:rsidRDefault="00DB12CC" w:rsidP="00DB12CC">
      <w:pPr>
        <w:pStyle w:val="Heading2"/>
      </w:pPr>
      <w:bookmarkStart w:id="9" w:name="_Toc11311199"/>
      <w:r>
        <w:rPr>
          <w:noProof/>
          <w:lang w:eastAsia="en-AU"/>
        </w:rPr>
        <w:t>Supporting attendance and managing non-attendance</w:t>
      </w:r>
      <w:bookmarkEnd w:id="9"/>
    </w:p>
    <w:p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rsidR="008D0867" w:rsidRPr="0044563D" w:rsidRDefault="008D0867" w:rsidP="0044563D">
      <w:pPr>
        <w:pStyle w:val="BodyText"/>
      </w:pPr>
    </w:p>
    <w:p w:rsidR="009B3D02" w:rsidRPr="008828DB" w:rsidRDefault="009B3D02" w:rsidP="008828DB">
      <w:pPr>
        <w:pStyle w:val="Heading2"/>
      </w:pPr>
      <w:bookmarkStart w:id="10" w:name="_Toc11311200"/>
      <w:r w:rsidRPr="008828DB">
        <w:t>Staff Information</w:t>
      </w:r>
      <w:bookmarkEnd w:id="10"/>
    </w:p>
    <w:p w:rsidR="009B3D02" w:rsidRPr="008828DB" w:rsidRDefault="009B3D02" w:rsidP="008828DB">
      <w:pPr>
        <w:pStyle w:val="Heading3"/>
      </w:pPr>
      <w:bookmarkStart w:id="11" w:name="_Toc11311201"/>
      <w:r w:rsidRPr="008828DB">
        <w:t>Teacher qualifications</w:t>
      </w:r>
      <w:bookmarkEnd w:id="11"/>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2" w:name="_Toc11311202"/>
      <w:r>
        <w:t xml:space="preserve">Workforce </w:t>
      </w:r>
      <w:r w:rsidR="00AF6C29">
        <w:t>c</w:t>
      </w:r>
      <w:r>
        <w:t>omposition</w:t>
      </w:r>
      <w:bookmarkEnd w:id="12"/>
    </w:p>
    <w:p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lastRenderedPageBreak/>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157C9E">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b/>
                <w:color w:val="000000"/>
              </w:rPr>
              <w:t>TOTAL</w:t>
            </w:r>
          </w:p>
        </w:tc>
      </w:tr>
      <w:tr w:rsidR="00157C9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57.80</w:t>
            </w:r>
          </w:p>
        </w:tc>
      </w:tr>
      <w:tr w:rsidR="00157C9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5.00</w:t>
            </w:r>
          </w:p>
        </w:tc>
      </w:tr>
      <w:tr w:rsidR="00157C9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17.61</w:t>
            </w:r>
          </w:p>
        </w:tc>
      </w:tr>
    </w:tbl>
    <w:p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rsidR="004605F8" w:rsidRPr="00E304AA" w:rsidRDefault="004605F8" w:rsidP="003E39C7">
      <w:pPr>
        <w:pStyle w:val="Heading1"/>
      </w:pPr>
      <w:bookmarkStart w:id="13" w:name="_Toc11311203"/>
      <w:r w:rsidRPr="00E304AA">
        <w:t>School Review and Development</w:t>
      </w:r>
      <w:bookmarkEnd w:id="13"/>
    </w:p>
    <w:p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C031A8" w:rsidP="004605F8">
      <w:pPr>
        <w:pStyle w:val="BodyText"/>
      </w:pPr>
      <w:r>
        <w:t>Our school</w:t>
      </w:r>
      <w:r w:rsidR="004605F8" w:rsidRPr="004605F8">
        <w:t xml:space="preserve"> was r</w:t>
      </w:r>
      <w:r w:rsidR="00764588">
        <w:t>eviewed in 201</w:t>
      </w:r>
      <w:r>
        <w:t>8</w:t>
      </w:r>
      <w:r w:rsidR="00F815FD">
        <w:t>. A copy of the Review R</w:t>
      </w:r>
      <w:r w:rsidR="004605F8" w:rsidRPr="004605F8">
        <w:t xml:space="preserve">eport </w:t>
      </w:r>
      <w:r w:rsidR="005969A5">
        <w:t xml:space="preserve">Summary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4" w:name="_Toc11311204"/>
      <w:r w:rsidRPr="004605F8">
        <w:t>School Satisfaction</w:t>
      </w:r>
      <w:bookmarkEnd w:id="14"/>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rsidR="007E7700" w:rsidRPr="00C10798" w:rsidRDefault="004605F8" w:rsidP="008828DB">
      <w:pPr>
        <w:pStyle w:val="Heading2"/>
      </w:pPr>
      <w:bookmarkStart w:id="15" w:name="_Toc11311205"/>
      <w:r w:rsidRPr="00C10798">
        <w:t>Overall Satisfaction</w:t>
      </w:r>
      <w:bookmarkEnd w:id="15"/>
    </w:p>
    <w:p w:rsidR="00157C9E" w:rsidRDefault="00757E25">
      <w:pPr>
        <w:spacing w:after="239" w:line="240" w:lineRule="auto"/>
      </w:pPr>
      <w:r>
        <w:rPr>
          <w:rFonts w:ascii="Calibri" w:eastAsia="Calibri" w:hAnsi="Calibri"/>
          <w:color w:val="000000"/>
        </w:rPr>
        <w:t>In 2018, 88% of parents and carers, 90% of staff, and 85% of students at this school indicated they were satisfied with the education provided by the school.</w:t>
      </w:r>
    </w:p>
    <w:p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157C9E" w:rsidRDefault="00757E25">
      <w:pPr>
        <w:spacing w:after="239" w:line="240" w:lineRule="auto"/>
      </w:pPr>
      <w:r>
        <w:rPr>
          <w:rFonts w:ascii="Calibri" w:eastAsia="Calibri" w:hAnsi="Calibri"/>
          <w:color w:val="000000"/>
        </w:rPr>
        <w:t>A total of 71 staff responded to the survey. Please note that not all responders answered every question.</w:t>
      </w:r>
    </w:p>
    <w:p w:rsidR="005D1D2C" w:rsidRPr="00C10798" w:rsidRDefault="004605F8" w:rsidP="00E943F6">
      <w:pPr>
        <w:pStyle w:val="TableHeading"/>
      </w:pPr>
      <w:r w:rsidRPr="00C1079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57C9E">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57C9E">
              <w:trPr>
                <w:trHeight w:hRule="exact" w:val="282"/>
              </w:trPr>
              <w:tc>
                <w:tcPr>
                  <w:tcW w:w="742" w:type="dxa"/>
                  <w:tcMar>
                    <w:top w:w="0" w:type="dxa"/>
                    <w:left w:w="0" w:type="dxa"/>
                    <w:bottom w:w="0" w:type="dxa"/>
                    <w:right w:w="0" w:type="dxa"/>
                  </w:tcMar>
                </w:tcPr>
                <w:p w:rsidR="00157C9E" w:rsidRDefault="00757E25">
                  <w:pPr>
                    <w:spacing w:after="0" w:line="240" w:lineRule="auto"/>
                  </w:pPr>
                  <w:r>
                    <w:rPr>
                      <w:rFonts w:ascii="Calibri" w:eastAsia="Calibri" w:hAnsi="Calibri"/>
                      <w:color w:val="FFFFFF"/>
                    </w:rPr>
                    <w:t>Proportion of staff</w:t>
                  </w:r>
                </w:p>
              </w:tc>
            </w:tr>
          </w:tbl>
          <w:p w:rsidR="00157C9E" w:rsidRDefault="00157C9E">
            <w:pPr>
              <w:spacing w:after="0" w:line="240" w:lineRule="auto"/>
            </w:pP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88</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89</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97</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99</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97</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98</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76</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90</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94</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70</w:t>
            </w:r>
          </w:p>
        </w:tc>
      </w:tr>
      <w:tr w:rsidR="00157C9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84</w:t>
            </w:r>
          </w:p>
        </w:tc>
      </w:tr>
    </w:tbl>
    <w:p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rsidR="00684A34" w:rsidRPr="00684A34" w:rsidRDefault="00684A34" w:rsidP="00D33314">
      <w:pPr>
        <w:pStyle w:val="Caption"/>
      </w:pPr>
      <w:r w:rsidRPr="00684A34">
        <w:t>*Prior to 2018, the item wording and placement was slightly different.</w:t>
      </w:r>
    </w:p>
    <w:p w:rsidR="00157C9E" w:rsidRDefault="00757E25">
      <w:pPr>
        <w:spacing w:after="239" w:line="240" w:lineRule="auto"/>
      </w:pPr>
      <w:r>
        <w:rPr>
          <w:rFonts w:ascii="Calibri" w:eastAsia="Calibri" w:hAnsi="Calibri"/>
          <w:color w:val="000000"/>
        </w:rPr>
        <w:t>A total of 359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57C9E">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57C9E">
              <w:trPr>
                <w:trHeight w:hRule="exact" w:val="282"/>
              </w:trPr>
              <w:tc>
                <w:tcPr>
                  <w:tcW w:w="725" w:type="dxa"/>
                  <w:tcMar>
                    <w:top w:w="0" w:type="dxa"/>
                    <w:left w:w="0" w:type="dxa"/>
                    <w:bottom w:w="0" w:type="dxa"/>
                    <w:right w:w="0" w:type="dxa"/>
                  </w:tcMar>
                </w:tcPr>
                <w:p w:rsidR="00157C9E" w:rsidRDefault="00757E25">
                  <w:pPr>
                    <w:spacing w:after="0" w:line="240" w:lineRule="auto"/>
                  </w:pPr>
                  <w:r>
                    <w:rPr>
                      <w:rFonts w:ascii="Calibri" w:eastAsia="Calibri" w:hAnsi="Calibri"/>
                      <w:color w:val="FFFFFF"/>
                    </w:rPr>
                    <w:t>Proportion of parents and carers</w:t>
                  </w:r>
                </w:p>
              </w:tc>
            </w:tr>
          </w:tbl>
          <w:p w:rsidR="00157C9E" w:rsidRDefault="00157C9E">
            <w:pPr>
              <w:spacing w:after="0" w:line="240" w:lineRule="auto"/>
            </w:pP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87</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72</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87</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88</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95</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86</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77</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92</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82</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78</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80</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80</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82</w:t>
            </w:r>
          </w:p>
        </w:tc>
      </w:tr>
      <w:tr w:rsidR="00157C9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73</w:t>
            </w:r>
          </w:p>
        </w:tc>
      </w:tr>
    </w:tbl>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p w:rsidR="00157C9E" w:rsidRDefault="00757E25">
      <w:pPr>
        <w:spacing w:after="239" w:line="240" w:lineRule="auto"/>
        <w:rPr>
          <w:rFonts w:ascii="Calibri" w:eastAsia="Calibri" w:hAnsi="Calibri"/>
          <w:color w:val="000000"/>
        </w:rPr>
      </w:pPr>
      <w:r>
        <w:rPr>
          <w:rFonts w:ascii="Calibri" w:eastAsia="Calibri" w:hAnsi="Calibri"/>
          <w:color w:val="000000"/>
        </w:rPr>
        <w:lastRenderedPageBreak/>
        <w:t>A total of 752 students responded to the survey. Please note that not all responders answered every question.</w:t>
      </w:r>
    </w:p>
    <w:p w:rsidR="006520B4" w:rsidRDefault="006520B4">
      <w:pPr>
        <w:spacing w:after="239" w:line="240" w:lineRule="auto"/>
      </w:pPr>
    </w:p>
    <w:sdt>
      <w:sdtPr>
        <w:alias w:val="blockJ4"/>
        <w:tag w:val="blockJ4"/>
        <w:id w:val="1761869426"/>
        <w:placeholder>
          <w:docPart w:val="798BB7E20F9F4258B3292EDE5675F6E3"/>
        </w:placeholder>
      </w:sdtPr>
      <w:sdtContent>
        <w:p w:rsidR="00CE3BF0" w:rsidRDefault="00CE3BF0" w:rsidP="00CE3BF0">
          <w:pPr>
            <w:pStyle w:val="TableHeading"/>
            <w:rPr>
              <w:rFonts w:asciiTheme="minorHAnsi" w:hAnsiTheme="minorHAnsi"/>
              <w:b w:val="0"/>
              <w:i w:val="0"/>
            </w:rPr>
          </w:pPr>
          <w:r w:rsidRPr="00202B1D">
            <w:t>Table: Proportion of students in years 7 to 10</w:t>
          </w:r>
          <w:r w:rsidR="006520B4">
            <w:t xml:space="preserve"> </w:t>
          </w:r>
          <w:r w:rsidRPr="00202B1D">
            <w:t>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57C9E">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57C9E">
              <w:trPr>
                <w:trHeight w:hRule="exact" w:val="294"/>
              </w:trPr>
              <w:tc>
                <w:tcPr>
                  <w:tcW w:w="725" w:type="dxa"/>
                  <w:tcMar>
                    <w:top w:w="0" w:type="dxa"/>
                    <w:left w:w="0" w:type="dxa"/>
                    <w:bottom w:w="0" w:type="dxa"/>
                    <w:right w:w="0" w:type="dxa"/>
                  </w:tcMar>
                </w:tcPr>
                <w:p w:rsidR="00157C9E" w:rsidRDefault="00757E25">
                  <w:pPr>
                    <w:spacing w:after="0" w:line="240" w:lineRule="auto"/>
                    <w:jc w:val="right"/>
                  </w:pPr>
                  <w:r>
                    <w:rPr>
                      <w:rFonts w:ascii="Calibri" w:eastAsia="Calibri" w:hAnsi="Calibri"/>
                      <w:color w:val="FFFFFF"/>
                    </w:rPr>
                    <w:t>Proportion of students</w:t>
                  </w:r>
                </w:p>
              </w:tc>
            </w:tr>
          </w:tbl>
          <w:p w:rsidR="00157C9E" w:rsidRDefault="00157C9E">
            <w:pPr>
              <w:spacing w:after="0" w:line="240" w:lineRule="auto"/>
            </w:pP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93</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66</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67</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78</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79</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60</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49</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77</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86</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69</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72</w:t>
            </w:r>
          </w:p>
        </w:tc>
      </w:tr>
      <w:tr w:rsidR="00157C9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57C9E" w:rsidRDefault="00757E25">
            <w:pPr>
              <w:spacing w:after="0" w:line="240" w:lineRule="auto"/>
              <w:jc w:val="right"/>
            </w:pPr>
            <w:r>
              <w:rPr>
                <w:rFonts w:ascii="Calibri" w:eastAsia="Calibri" w:hAnsi="Calibri"/>
                <w:color w:val="000000"/>
              </w:rPr>
              <w:t>83</w:t>
            </w:r>
          </w:p>
        </w:tc>
      </w:tr>
    </w:tbl>
    <w:sdt>
      <w:sdtPr>
        <w:alias w:val="blockJ5"/>
        <w:tag w:val="blockJ5"/>
        <w:id w:val="689100184"/>
        <w:placeholder>
          <w:docPart w:val="DefaultPlaceholder_1081868574"/>
        </w:placeholder>
      </w:sdtPr>
      <w:sdtContent>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sdtContent>
    </w:sdt>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rsidR="00A765CA" w:rsidRDefault="00A765CA" w:rsidP="0017375F">
      <w:pPr>
        <w:pStyle w:val="Heading1"/>
      </w:pPr>
      <w:bookmarkStart w:id="16" w:name="_Toc11311206"/>
      <w:r w:rsidRPr="00E304AA">
        <w:t>Learning and Assessment</w:t>
      </w:r>
      <w:bookmarkEnd w:id="16"/>
    </w:p>
    <w:bookmarkStart w:id="17" w:name="_Toc11311207"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17"/>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157C9E" w:rsidRDefault="00757E25">
      <w:pPr>
        <w:spacing w:after="239" w:line="240" w:lineRule="auto"/>
      </w:pPr>
      <w:r>
        <w:rPr>
          <w:rFonts w:ascii="Calibri" w:eastAsia="Calibri" w:hAnsi="Calibri"/>
          <w:color w:val="000000"/>
        </w:rPr>
        <w:t>In 2018, 2.40 % of year 7 students and 0.00 % of year 9 students were exempt from testing based on nationally agreed criteria.</w:t>
      </w:r>
    </w:p>
    <w:sdt>
      <w:sdtPr>
        <w:alias w:val="blockN0"/>
        <w:tag w:val="blockN0"/>
        <w:id w:val="-1514446626"/>
        <w:placeholder>
          <w:docPart w:val="E55D136A94C243CDAA42A1FF3BC59695"/>
        </w:placeholder>
      </w:sdt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rsidR="00157C9E" w:rsidRDefault="00757E25">
      <w:pPr>
        <w:spacing w:after="119" w:line="240" w:lineRule="auto"/>
      </w:pPr>
      <w:r>
        <w:rPr>
          <w:rFonts w:ascii="Arial" w:eastAsia="Arial" w:hAnsi="Arial"/>
          <w:b/>
          <w:i/>
          <w:color w:val="000000"/>
        </w:rPr>
        <w:t>Table: Alfred Deakin High School 2018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17"/>
        <w:gridCol w:w="1608"/>
        <w:gridCol w:w="1555"/>
        <w:gridCol w:w="1608"/>
        <w:gridCol w:w="1620"/>
      </w:tblGrid>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b/>
                <w:color w:val="000000"/>
              </w:rPr>
              <w:t>Year 9 ACT</w:t>
            </w:r>
          </w:p>
        </w:tc>
      </w:tr>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lastRenderedPageBreak/>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574</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549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614</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593</w:t>
            </w:r>
          </w:p>
        </w:tc>
      </w:tr>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523</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501</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557</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539</w:t>
            </w:r>
          </w:p>
        </w:tc>
      </w:tr>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560</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540</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593</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582</w:t>
            </w:r>
          </w:p>
        </w:tc>
      </w:tr>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570</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549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610</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592</w:t>
            </w:r>
          </w:p>
        </w:tc>
      </w:tr>
      <w:tr w:rsidR="00157C9E">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578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554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615</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7C9E" w:rsidRDefault="00757E25">
            <w:pPr>
              <w:spacing w:after="0" w:line="240" w:lineRule="auto"/>
              <w:jc w:val="center"/>
            </w:pPr>
            <w:r>
              <w:rPr>
                <w:rFonts w:ascii="Calibri" w:eastAsia="Calibri" w:hAnsi="Calibri"/>
                <w:color w:val="000000"/>
              </w:rPr>
              <w:t>596</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rsidR="00FE006A" w:rsidRPr="00FE006A" w:rsidRDefault="00FE006A" w:rsidP="00FE006A">
          <w:pPr>
            <w:pStyle w:val="Caption"/>
          </w:pPr>
          <w:r w:rsidRPr="00FE006A">
            <w:t xml:space="preserve">Source: </w:t>
          </w:r>
          <w:r w:rsidR="000D5EC9">
            <w:t>Analytics and Evaluation</w:t>
          </w:r>
        </w:p>
        <w:p w:rsidR="00FE006A" w:rsidRPr="00FE006A" w:rsidRDefault="00CC188F" w:rsidP="00FA193F">
          <w:pPr>
            <w:pStyle w:val="BodyText"/>
            <w:rPr>
              <w:sz w:val="20"/>
              <w:szCs w:val="20"/>
            </w:rPr>
          </w:pPr>
        </w:p>
      </w:sdtContent>
    </w:sdt>
    <w:p w:rsidR="00F6225E" w:rsidRPr="00F6225E" w:rsidRDefault="00F6225E" w:rsidP="0033161C">
      <w:pPr>
        <w:pStyle w:val="BodyText"/>
      </w:pPr>
    </w:p>
    <w:p w:rsidR="00D73D3F" w:rsidRDefault="00E62B13" w:rsidP="00E62B13">
      <w:pPr>
        <w:pStyle w:val="BodyText"/>
      </w:pPr>
      <w:r>
        <w:t xml:space="preserve"> </w:t>
      </w:r>
      <w:r w:rsidR="00D73D3F">
        <w:br w:type="page"/>
      </w:r>
    </w:p>
    <w:p w:rsidR="00B803B9" w:rsidRDefault="00B803B9" w:rsidP="0017375F">
      <w:pPr>
        <w:pStyle w:val="Heading1"/>
      </w:pPr>
      <w:bookmarkStart w:id="18" w:name="_Toc11311208"/>
      <w:r>
        <w:lastRenderedPageBreak/>
        <w:t>Financial Summary</w:t>
      </w:r>
      <w:bookmarkEnd w:id="18"/>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157C9E">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57C9E" w:rsidRDefault="00757E25">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57C9E" w:rsidRDefault="00757E25">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57C9E" w:rsidRDefault="00757E25">
            <w:pPr>
              <w:spacing w:after="0" w:line="240" w:lineRule="auto"/>
              <w:jc w:val="center"/>
            </w:pPr>
            <w:r>
              <w:rPr>
                <w:rFonts w:ascii="Calibri" w:eastAsia="Calibri" w:hAnsi="Calibri"/>
                <w:b/>
                <w:color w:val="000000"/>
              </w:rPr>
              <w:t>January-December</w:t>
            </w: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425641.02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404575.24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830216.26</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28165.20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6140.05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34305.25</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2824.50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5025.00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7849.50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51979.50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61637.40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113616.90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23468.11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13171.89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36640.00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240.00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240.00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9597.11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9919.37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19516.48</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541675.44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500708.95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1042384.39</w:t>
            </w: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57C9E" w:rsidRDefault="00157C9E">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57C9E" w:rsidRDefault="00157C9E">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57C9E" w:rsidRDefault="00157C9E">
            <w:pPr>
              <w:spacing w:after="0" w:line="240" w:lineRule="auto"/>
            </w:pP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107054.74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116753.54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223808.28</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123120.44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111065.54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234185.98</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4616.32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19414.44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24030.76</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303425.45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182851.40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486276.85</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10080.23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2590.68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12670.91</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1170.00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1170.00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15763.39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6315.24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22078.63</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53954.54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6105.46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60060.00</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20927.04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40360.61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61287.65</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22402.96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9501.47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31904.43</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22372.84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41801.54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64174.38</w:t>
            </w:r>
          </w:p>
        </w:tc>
      </w:tr>
      <w:tr w:rsidR="00157C9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683717.95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537929.92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1221647.87</w:t>
            </w: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-142042.51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-37220.97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-179263.48</w:t>
            </w: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424048.81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431251.31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501251.31</w:t>
            </w:r>
          </w:p>
        </w:tc>
      </w:tr>
      <w:tr w:rsidR="00157C9E">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-161288.49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-161288.49</w:t>
            </w:r>
          </w:p>
        </w:tc>
      </w:tr>
      <w:tr w:rsidR="00157C9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57C9E" w:rsidRDefault="00757E25">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120717.81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394030.34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57C9E" w:rsidRDefault="00757E25">
            <w:pPr>
              <w:spacing w:after="0" w:line="240" w:lineRule="auto"/>
              <w:jc w:val="right"/>
            </w:pPr>
            <w:r>
              <w:rPr>
                <w:rFonts w:ascii="Calibri" w:eastAsia="Calibri" w:hAnsi="Calibri"/>
                <w:color w:val="000000"/>
              </w:rPr>
              <w:t>160699.34</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19" w:name="_Toc11311209"/>
      <w:r>
        <w:lastRenderedPageBreak/>
        <w:t>Voluntary C</w:t>
      </w:r>
      <w:r w:rsidR="0026228D">
        <w:t>ontributions</w:t>
      </w:r>
      <w:bookmarkEnd w:id="19"/>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rsidR="0026228D" w:rsidRDefault="0026228D" w:rsidP="008828DB">
      <w:pPr>
        <w:pStyle w:val="Heading2"/>
      </w:pPr>
      <w:bookmarkStart w:id="20" w:name="_Toc11311210"/>
      <w:r w:rsidRPr="0026228D">
        <w:t>Reserves</w:t>
      </w:r>
      <w:bookmarkEnd w:id="20"/>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F8353E">
            <w:pPr>
              <w:pStyle w:val="TableColumnHeaderLeft"/>
            </w:pPr>
            <w:r>
              <w:t>Name and Purpose</w:t>
            </w:r>
          </w:p>
        </w:tc>
        <w:tc>
          <w:tcPr>
            <w:tcW w:w="2532" w:type="dxa"/>
            <w:tcMar>
              <w:top w:w="57" w:type="dxa"/>
              <w:left w:w="57" w:type="dxa"/>
              <w:bottom w:w="57" w:type="dxa"/>
              <w:right w:w="57" w:type="dxa"/>
            </w:tcMar>
          </w:tcPr>
          <w:p w:rsidR="0026228D" w:rsidRPr="0026228D" w:rsidRDefault="0026228D" w:rsidP="00F8353E">
            <w:pPr>
              <w:pStyle w:val="TableColumnHeaderRight"/>
              <w:jc w:val="left"/>
            </w:pPr>
            <w:r>
              <w:t>Amount</w:t>
            </w:r>
          </w:p>
        </w:tc>
        <w:tc>
          <w:tcPr>
            <w:tcW w:w="2593" w:type="dxa"/>
            <w:tcMar>
              <w:top w:w="57" w:type="dxa"/>
              <w:left w:w="57" w:type="dxa"/>
              <w:bottom w:w="57" w:type="dxa"/>
              <w:right w:w="57" w:type="dxa"/>
            </w:tcMar>
          </w:tcPr>
          <w:p w:rsidR="0026228D" w:rsidRPr="0026228D" w:rsidRDefault="0026228D" w:rsidP="00F8353E">
            <w:pPr>
              <w:pStyle w:val="TableColumnHeaderRight"/>
              <w:jc w:val="lef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E20EE3" w:rsidRDefault="00F8353E" w:rsidP="008828DB">
            <w:pPr>
              <w:pStyle w:val="TableBodyLeft"/>
              <w:rPr>
                <w:noProof/>
                <w:lang w:eastAsia="en-AU"/>
              </w:rPr>
            </w:pPr>
            <w:r>
              <w:rPr>
                <w:noProof/>
                <w:lang w:eastAsia="en-AU"/>
              </w:rPr>
              <w:t>Bus replacement – created to enable bus replacement when the current vehicle reaches end of life</w:t>
            </w:r>
            <w:r w:rsidR="00905551">
              <w:rPr>
                <w:noProof/>
                <w:lang w:eastAsia="en-AU"/>
              </w:rPr>
              <w:t xml:space="preserve">. </w:t>
            </w:r>
            <w:r w:rsidR="0029727B">
              <w:rPr>
                <w:noProof/>
                <w:lang w:eastAsia="en-AU"/>
              </w:rPr>
              <w:t xml:space="preserve">The bus facility enables access to learning opportuniites and programs for students from the full spectrum of social, cultural and economic need.  </w:t>
            </w:r>
            <w:r>
              <w:rPr>
                <w:noProof/>
                <w:lang w:eastAsia="en-AU"/>
              </w:rPr>
              <w:t xml:space="preserve"> </w:t>
            </w:r>
          </w:p>
        </w:tc>
        <w:tc>
          <w:tcPr>
            <w:tcW w:w="2532" w:type="dxa"/>
            <w:tcMar>
              <w:top w:w="57" w:type="dxa"/>
              <w:left w:w="57" w:type="dxa"/>
              <w:bottom w:w="57" w:type="dxa"/>
              <w:right w:w="57" w:type="dxa"/>
            </w:tcMar>
          </w:tcPr>
          <w:p w:rsidR="00F8353E" w:rsidRDefault="0029727B" w:rsidP="00E20EE3">
            <w:pPr>
              <w:pStyle w:val="TableBodyRight"/>
              <w:rPr>
                <w:noProof/>
                <w:lang w:eastAsia="en-AU"/>
              </w:rPr>
            </w:pPr>
            <w:r>
              <w:rPr>
                <w:noProof/>
                <w:lang w:eastAsia="en-AU"/>
              </w:rPr>
              <w:t>65000.00</w:t>
            </w:r>
          </w:p>
          <w:p w:rsidR="00F8353E" w:rsidRDefault="00F8353E" w:rsidP="00E20EE3">
            <w:pPr>
              <w:pStyle w:val="TableBodyRight"/>
              <w:rPr>
                <w:noProof/>
                <w:lang w:eastAsia="en-AU"/>
              </w:rPr>
            </w:pPr>
          </w:p>
          <w:p w:rsidR="00292EDE" w:rsidRPr="00E20EE3" w:rsidRDefault="00292EDE" w:rsidP="00E20EE3">
            <w:pPr>
              <w:pStyle w:val="TableBodyRight"/>
            </w:pPr>
          </w:p>
        </w:tc>
        <w:tc>
          <w:tcPr>
            <w:tcW w:w="2593" w:type="dxa"/>
            <w:tcMar>
              <w:top w:w="57" w:type="dxa"/>
              <w:left w:w="57" w:type="dxa"/>
              <w:bottom w:w="57" w:type="dxa"/>
              <w:right w:w="57" w:type="dxa"/>
            </w:tcMar>
          </w:tcPr>
          <w:p w:rsidR="00292EDE" w:rsidRPr="00E20EE3" w:rsidRDefault="0029727B" w:rsidP="00E20EE3">
            <w:pPr>
              <w:pStyle w:val="TableBodyRight"/>
            </w:pPr>
            <w:r>
              <w:rPr>
                <w:noProof/>
                <w:lang w:eastAsia="en-AU"/>
              </w:rPr>
              <w:t>01/2022</w:t>
            </w:r>
          </w:p>
        </w:tc>
      </w:tr>
      <w:tr w:rsidR="005024EF" w:rsidRPr="0026228D" w:rsidTr="00103B5E">
        <w:trPr>
          <w:jc w:val="center"/>
        </w:trPr>
        <w:tc>
          <w:tcPr>
            <w:tcW w:w="0" w:type="auto"/>
            <w:tcMar>
              <w:top w:w="57" w:type="dxa"/>
              <w:left w:w="57" w:type="dxa"/>
              <w:bottom w:w="57" w:type="dxa"/>
              <w:right w:w="57" w:type="dxa"/>
            </w:tcMar>
          </w:tcPr>
          <w:p w:rsidR="00460D5B" w:rsidRPr="00460D5B" w:rsidRDefault="0029727B" w:rsidP="008828DB">
            <w:pPr>
              <w:pStyle w:val="TableBodyLeft"/>
              <w:rPr>
                <w:noProof/>
                <w:lang w:eastAsia="en-AU"/>
              </w:rPr>
            </w:pPr>
            <w:r>
              <w:rPr>
                <w:noProof/>
                <w:lang w:eastAsia="en-AU"/>
              </w:rPr>
              <w:t xml:space="preserve">Playground upgrade </w:t>
            </w:r>
            <w:r w:rsidR="00C75C70">
              <w:rPr>
                <w:noProof/>
                <w:lang w:eastAsia="en-AU"/>
              </w:rPr>
              <w:t xml:space="preserve">– remaining funds allocated for installation of active sensory space for students, designed as a stimulating activity </w:t>
            </w:r>
            <w:r w:rsidR="00C141AC">
              <w:rPr>
                <w:noProof/>
                <w:lang w:eastAsia="en-AU"/>
              </w:rPr>
              <w:t>station</w:t>
            </w:r>
            <w:r w:rsidR="00C75C70">
              <w:rPr>
                <w:noProof/>
                <w:lang w:eastAsia="en-AU"/>
              </w:rPr>
              <w:t xml:space="preserve"> for students during break times and PE classes  </w:t>
            </w:r>
          </w:p>
        </w:tc>
        <w:tc>
          <w:tcPr>
            <w:tcW w:w="2532" w:type="dxa"/>
            <w:tcMar>
              <w:top w:w="57" w:type="dxa"/>
              <w:left w:w="57" w:type="dxa"/>
              <w:bottom w:w="57" w:type="dxa"/>
              <w:right w:w="57" w:type="dxa"/>
            </w:tcMar>
          </w:tcPr>
          <w:p w:rsidR="00460D5B" w:rsidRDefault="0029727B" w:rsidP="00E20EE3">
            <w:pPr>
              <w:pStyle w:val="TableBodyRight"/>
              <w:rPr>
                <w:noProof/>
                <w:lang w:eastAsia="en-AU"/>
              </w:rPr>
            </w:pPr>
            <w:r>
              <w:rPr>
                <w:noProof/>
                <w:lang w:eastAsia="en-AU"/>
              </w:rPr>
              <w:t>57202.50</w:t>
            </w:r>
          </w:p>
        </w:tc>
        <w:tc>
          <w:tcPr>
            <w:tcW w:w="2593" w:type="dxa"/>
            <w:tcMar>
              <w:top w:w="57" w:type="dxa"/>
              <w:left w:w="57" w:type="dxa"/>
              <w:bottom w:w="57" w:type="dxa"/>
              <w:right w:w="57" w:type="dxa"/>
            </w:tcMar>
          </w:tcPr>
          <w:p w:rsidR="00460D5B" w:rsidRDefault="00C75C70" w:rsidP="00E20EE3">
            <w:pPr>
              <w:pStyle w:val="TableBodyRight"/>
              <w:rPr>
                <w:noProof/>
                <w:lang w:eastAsia="en-AU"/>
              </w:rPr>
            </w:pPr>
            <w:r>
              <w:rPr>
                <w:noProof/>
                <w:lang w:eastAsia="en-AU"/>
              </w:rPr>
              <w:t>04/2019</w:t>
            </w:r>
          </w:p>
        </w:tc>
      </w:tr>
      <w:tr w:rsidR="0029727B" w:rsidRPr="0026228D" w:rsidTr="00103B5E">
        <w:trPr>
          <w:jc w:val="center"/>
        </w:trPr>
        <w:tc>
          <w:tcPr>
            <w:tcW w:w="0" w:type="auto"/>
            <w:tcMar>
              <w:top w:w="57" w:type="dxa"/>
              <w:left w:w="57" w:type="dxa"/>
              <w:bottom w:w="57" w:type="dxa"/>
              <w:right w:w="57" w:type="dxa"/>
            </w:tcMar>
          </w:tcPr>
          <w:p w:rsidR="0029727B" w:rsidRDefault="0029727B" w:rsidP="008828DB">
            <w:pPr>
              <w:pStyle w:val="TableBodyLeft"/>
              <w:rPr>
                <w:noProof/>
                <w:lang w:eastAsia="en-AU"/>
              </w:rPr>
            </w:pPr>
            <w:r>
              <w:rPr>
                <w:noProof/>
                <w:lang w:eastAsia="en-AU"/>
              </w:rPr>
              <w:t xml:space="preserve">Infrastructure improvement </w:t>
            </w:r>
            <w:r w:rsidR="00C141AC">
              <w:rPr>
                <w:noProof/>
                <w:lang w:eastAsia="en-AU"/>
              </w:rPr>
              <w:t xml:space="preserve">– ongoing enhancement of learing and playground spaces  </w:t>
            </w:r>
          </w:p>
        </w:tc>
        <w:tc>
          <w:tcPr>
            <w:tcW w:w="2532" w:type="dxa"/>
            <w:tcMar>
              <w:top w:w="57" w:type="dxa"/>
              <w:left w:w="57" w:type="dxa"/>
              <w:bottom w:w="57" w:type="dxa"/>
              <w:right w:w="57" w:type="dxa"/>
            </w:tcMar>
          </w:tcPr>
          <w:p w:rsidR="0029727B" w:rsidRDefault="0029727B" w:rsidP="00E20EE3">
            <w:pPr>
              <w:pStyle w:val="TableBodyRight"/>
              <w:rPr>
                <w:noProof/>
                <w:lang w:eastAsia="en-AU"/>
              </w:rPr>
            </w:pPr>
            <w:r>
              <w:rPr>
                <w:noProof/>
                <w:lang w:eastAsia="en-AU"/>
              </w:rPr>
              <w:t>20000.00</w:t>
            </w:r>
          </w:p>
        </w:tc>
        <w:tc>
          <w:tcPr>
            <w:tcW w:w="2593" w:type="dxa"/>
            <w:tcMar>
              <w:top w:w="57" w:type="dxa"/>
              <w:left w:w="57" w:type="dxa"/>
              <w:bottom w:w="57" w:type="dxa"/>
              <w:right w:w="57" w:type="dxa"/>
            </w:tcMar>
          </w:tcPr>
          <w:p w:rsidR="0029727B" w:rsidRDefault="00C141AC" w:rsidP="00E20EE3">
            <w:pPr>
              <w:pStyle w:val="TableBodyRight"/>
              <w:rPr>
                <w:noProof/>
                <w:lang w:eastAsia="en-AU"/>
              </w:rPr>
            </w:pPr>
            <w:r>
              <w:rPr>
                <w:noProof/>
                <w:lang w:eastAsia="en-AU"/>
              </w:rPr>
              <w:t>04/2019</w:t>
            </w:r>
          </w:p>
        </w:tc>
      </w:tr>
      <w:tr w:rsidR="0029727B" w:rsidRPr="0026228D" w:rsidTr="00103B5E">
        <w:trPr>
          <w:jc w:val="center"/>
        </w:trPr>
        <w:tc>
          <w:tcPr>
            <w:tcW w:w="0" w:type="auto"/>
            <w:tcMar>
              <w:top w:w="57" w:type="dxa"/>
              <w:left w:w="57" w:type="dxa"/>
              <w:bottom w:w="57" w:type="dxa"/>
              <w:right w:w="57" w:type="dxa"/>
            </w:tcMar>
          </w:tcPr>
          <w:p w:rsidR="0029727B" w:rsidRDefault="0029727B" w:rsidP="008828DB">
            <w:pPr>
              <w:pStyle w:val="TableBodyLeft"/>
              <w:rPr>
                <w:noProof/>
                <w:lang w:eastAsia="en-AU"/>
              </w:rPr>
            </w:pPr>
            <w:r>
              <w:rPr>
                <w:noProof/>
                <w:lang w:eastAsia="en-AU"/>
              </w:rPr>
              <w:t>Strategic Plan 2019-20</w:t>
            </w:r>
            <w:r w:rsidR="00C75C70">
              <w:rPr>
                <w:noProof/>
                <w:lang w:eastAsia="en-AU"/>
              </w:rPr>
              <w:t xml:space="preserve"> – funds to support implementation of improvement strategies </w:t>
            </w:r>
          </w:p>
        </w:tc>
        <w:tc>
          <w:tcPr>
            <w:tcW w:w="2532" w:type="dxa"/>
            <w:tcMar>
              <w:top w:w="57" w:type="dxa"/>
              <w:left w:w="57" w:type="dxa"/>
              <w:bottom w:w="57" w:type="dxa"/>
              <w:right w:w="57" w:type="dxa"/>
            </w:tcMar>
          </w:tcPr>
          <w:p w:rsidR="0029727B" w:rsidRDefault="0029727B" w:rsidP="00E20EE3">
            <w:pPr>
              <w:pStyle w:val="TableBodyRight"/>
              <w:rPr>
                <w:noProof/>
                <w:lang w:eastAsia="en-AU"/>
              </w:rPr>
            </w:pPr>
            <w:r>
              <w:rPr>
                <w:noProof/>
                <w:lang w:eastAsia="en-AU"/>
              </w:rPr>
              <w:t>16000.00</w:t>
            </w:r>
          </w:p>
        </w:tc>
        <w:tc>
          <w:tcPr>
            <w:tcW w:w="2593" w:type="dxa"/>
            <w:tcMar>
              <w:top w:w="57" w:type="dxa"/>
              <w:left w:w="57" w:type="dxa"/>
              <w:bottom w:w="57" w:type="dxa"/>
              <w:right w:w="57" w:type="dxa"/>
            </w:tcMar>
          </w:tcPr>
          <w:p w:rsidR="0029727B" w:rsidRDefault="0029727B" w:rsidP="00E20EE3">
            <w:pPr>
              <w:pStyle w:val="TableBodyRight"/>
              <w:rPr>
                <w:noProof/>
                <w:lang w:eastAsia="en-AU"/>
              </w:rPr>
            </w:pPr>
            <w:r>
              <w:rPr>
                <w:noProof/>
                <w:lang w:eastAsia="en-AU"/>
              </w:rPr>
              <w:t>07/2020</w:t>
            </w:r>
          </w:p>
        </w:tc>
      </w:tr>
      <w:tr w:rsidR="0029727B" w:rsidRPr="0026228D" w:rsidTr="00103B5E">
        <w:trPr>
          <w:jc w:val="center"/>
        </w:trPr>
        <w:tc>
          <w:tcPr>
            <w:tcW w:w="0" w:type="auto"/>
            <w:tcMar>
              <w:top w:w="57" w:type="dxa"/>
              <w:left w:w="57" w:type="dxa"/>
              <w:bottom w:w="57" w:type="dxa"/>
              <w:right w:w="57" w:type="dxa"/>
            </w:tcMar>
          </w:tcPr>
          <w:p w:rsidR="0029727B" w:rsidRDefault="00C75C70" w:rsidP="008828DB">
            <w:pPr>
              <w:pStyle w:val="TableBodyLeft"/>
              <w:rPr>
                <w:noProof/>
                <w:lang w:eastAsia="en-AU"/>
              </w:rPr>
            </w:pPr>
            <w:r>
              <w:rPr>
                <w:noProof/>
                <w:lang w:eastAsia="en-AU"/>
              </w:rPr>
              <w:t xml:space="preserve">Classroom refurbishment – ongoing renewal of learning spaces in order to create attractive and stimulating environments for students   </w:t>
            </w:r>
          </w:p>
        </w:tc>
        <w:tc>
          <w:tcPr>
            <w:tcW w:w="2532" w:type="dxa"/>
            <w:tcMar>
              <w:top w:w="57" w:type="dxa"/>
              <w:left w:w="57" w:type="dxa"/>
              <w:bottom w:w="57" w:type="dxa"/>
              <w:right w:w="57" w:type="dxa"/>
            </w:tcMar>
          </w:tcPr>
          <w:p w:rsidR="0029727B" w:rsidRDefault="00C75C70" w:rsidP="00E20EE3">
            <w:pPr>
              <w:pStyle w:val="TableBodyRight"/>
              <w:rPr>
                <w:noProof/>
                <w:lang w:eastAsia="en-AU"/>
              </w:rPr>
            </w:pPr>
            <w:r>
              <w:rPr>
                <w:noProof/>
                <w:lang w:eastAsia="en-AU"/>
              </w:rPr>
              <w:t>16000.00</w:t>
            </w:r>
          </w:p>
        </w:tc>
        <w:tc>
          <w:tcPr>
            <w:tcW w:w="2593" w:type="dxa"/>
            <w:tcMar>
              <w:top w:w="57" w:type="dxa"/>
              <w:left w:w="57" w:type="dxa"/>
              <w:bottom w:w="57" w:type="dxa"/>
              <w:right w:w="57" w:type="dxa"/>
            </w:tcMar>
          </w:tcPr>
          <w:p w:rsidR="0029727B" w:rsidRDefault="00C75C70" w:rsidP="00E20EE3">
            <w:pPr>
              <w:pStyle w:val="TableBodyRight"/>
              <w:rPr>
                <w:noProof/>
                <w:lang w:eastAsia="en-AU"/>
              </w:rPr>
            </w:pPr>
            <w:r>
              <w:rPr>
                <w:noProof/>
                <w:lang w:eastAsia="en-AU"/>
              </w:rPr>
              <w:t>12/2019</w:t>
            </w:r>
          </w:p>
        </w:tc>
      </w:tr>
      <w:tr w:rsidR="0029727B" w:rsidRPr="0026228D" w:rsidTr="00103B5E">
        <w:trPr>
          <w:jc w:val="center"/>
        </w:trPr>
        <w:tc>
          <w:tcPr>
            <w:tcW w:w="0" w:type="auto"/>
            <w:tcMar>
              <w:top w:w="57" w:type="dxa"/>
              <w:left w:w="57" w:type="dxa"/>
              <w:bottom w:w="57" w:type="dxa"/>
              <w:right w:w="57" w:type="dxa"/>
            </w:tcMar>
          </w:tcPr>
          <w:p w:rsidR="0029727B" w:rsidRDefault="00C75C70" w:rsidP="008828DB">
            <w:pPr>
              <w:pStyle w:val="TableBodyLeft"/>
              <w:rPr>
                <w:noProof/>
                <w:lang w:eastAsia="en-AU"/>
              </w:rPr>
            </w:pPr>
            <w:r>
              <w:rPr>
                <w:noProof/>
                <w:lang w:eastAsia="en-AU"/>
              </w:rPr>
              <w:t xml:space="preserve">Staff toilets – refurbishment of second set of staff bathrooms from original condition </w:t>
            </w:r>
          </w:p>
        </w:tc>
        <w:tc>
          <w:tcPr>
            <w:tcW w:w="2532" w:type="dxa"/>
            <w:tcMar>
              <w:top w:w="57" w:type="dxa"/>
              <w:left w:w="57" w:type="dxa"/>
              <w:bottom w:w="57" w:type="dxa"/>
              <w:right w:w="57" w:type="dxa"/>
            </w:tcMar>
          </w:tcPr>
          <w:p w:rsidR="0029727B" w:rsidRDefault="00C75C70" w:rsidP="00E20EE3">
            <w:pPr>
              <w:pStyle w:val="TableBodyRight"/>
              <w:rPr>
                <w:noProof/>
                <w:lang w:eastAsia="en-AU"/>
              </w:rPr>
            </w:pPr>
            <w:r>
              <w:rPr>
                <w:noProof/>
                <w:lang w:eastAsia="en-AU"/>
              </w:rPr>
              <w:t>20000.00</w:t>
            </w:r>
          </w:p>
        </w:tc>
        <w:tc>
          <w:tcPr>
            <w:tcW w:w="2593" w:type="dxa"/>
            <w:tcMar>
              <w:top w:w="57" w:type="dxa"/>
              <w:left w:w="57" w:type="dxa"/>
              <w:bottom w:w="57" w:type="dxa"/>
              <w:right w:w="57" w:type="dxa"/>
            </w:tcMar>
          </w:tcPr>
          <w:p w:rsidR="0029727B" w:rsidRDefault="00C75C70" w:rsidP="00E20EE3">
            <w:pPr>
              <w:pStyle w:val="TableBodyRight"/>
              <w:rPr>
                <w:noProof/>
                <w:lang w:eastAsia="en-AU"/>
              </w:rPr>
            </w:pPr>
            <w:r>
              <w:rPr>
                <w:noProof/>
                <w:lang w:eastAsia="en-AU"/>
              </w:rPr>
              <w:t>01/2019</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1" w:name="_Toc11311211"/>
      <w:r w:rsidRPr="007E7700">
        <w:lastRenderedPageBreak/>
        <w:t>Endorsement Page</w:t>
      </w:r>
      <w:bookmarkEnd w:id="21"/>
    </w:p>
    <w:p w:rsidR="00A56285" w:rsidRPr="00D51714" w:rsidRDefault="00A56285" w:rsidP="008828DB">
      <w:pPr>
        <w:pStyle w:val="Heading2"/>
      </w:pPr>
      <w:bookmarkStart w:id="22" w:name="_Toc11311212"/>
      <w:r w:rsidRPr="00D51714">
        <w:t>Members of the School Board</w:t>
      </w:r>
      <w:bookmarkEnd w:id="22"/>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214916" w:rsidP="00D51714">
            <w:pPr>
              <w:pStyle w:val="TableBodyRight"/>
              <w:jc w:val="left"/>
            </w:pPr>
            <w:r>
              <w:t xml:space="preserve">Julia Graczyk  </w:t>
            </w:r>
          </w:p>
        </w:tc>
        <w:tc>
          <w:tcPr>
            <w:tcW w:w="2003" w:type="dxa"/>
            <w:tcMar>
              <w:top w:w="57" w:type="dxa"/>
              <w:left w:w="57" w:type="dxa"/>
              <w:bottom w:w="57" w:type="dxa"/>
              <w:right w:w="57" w:type="dxa"/>
            </w:tcMar>
          </w:tcPr>
          <w:p w:rsidR="00744494" w:rsidRDefault="00214916" w:rsidP="00D51714">
            <w:pPr>
              <w:pStyle w:val="TableBodyRight"/>
              <w:jc w:val="left"/>
            </w:pPr>
            <w:r>
              <w:t xml:space="preserve">Sigrid </w:t>
            </w:r>
            <w:proofErr w:type="spellStart"/>
            <w:r>
              <w:t>Tjis</w:t>
            </w:r>
            <w:proofErr w:type="spellEnd"/>
            <w:r>
              <w:t xml:space="preserve"> </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214916" w:rsidP="00D51714">
            <w:pPr>
              <w:pStyle w:val="TableBodyRight"/>
              <w:jc w:val="left"/>
            </w:pPr>
            <w:r>
              <w:t>Will Sheppard</w:t>
            </w:r>
          </w:p>
        </w:tc>
        <w:tc>
          <w:tcPr>
            <w:tcW w:w="2003" w:type="dxa"/>
            <w:tcMar>
              <w:top w:w="57" w:type="dxa"/>
              <w:left w:w="57" w:type="dxa"/>
              <w:bottom w:w="57" w:type="dxa"/>
              <w:right w:w="57" w:type="dxa"/>
            </w:tcMar>
          </w:tcPr>
          <w:p w:rsidR="00744494" w:rsidRDefault="00214916" w:rsidP="00D51714">
            <w:pPr>
              <w:pStyle w:val="TableBodyRight"/>
              <w:jc w:val="left"/>
            </w:pPr>
            <w:r>
              <w:t xml:space="preserve">Elizabeth Lorenz </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214916" w:rsidP="00D51714">
            <w:pPr>
              <w:pStyle w:val="TableBodyRight"/>
              <w:jc w:val="left"/>
            </w:pPr>
            <w:proofErr w:type="spellStart"/>
            <w:r>
              <w:t>Gunhee</w:t>
            </w:r>
            <w:proofErr w:type="spellEnd"/>
            <w:r>
              <w:t xml:space="preserve"> </w:t>
            </w:r>
            <w:r w:rsidR="00F60F68">
              <w:t xml:space="preserve">Kim </w:t>
            </w:r>
          </w:p>
        </w:tc>
        <w:tc>
          <w:tcPr>
            <w:tcW w:w="2003" w:type="dxa"/>
            <w:tcMar>
              <w:top w:w="57" w:type="dxa"/>
              <w:left w:w="57" w:type="dxa"/>
              <w:bottom w:w="57" w:type="dxa"/>
              <w:right w:w="57" w:type="dxa"/>
            </w:tcMar>
          </w:tcPr>
          <w:p w:rsidR="00744494" w:rsidRDefault="00F60F68" w:rsidP="00D51714">
            <w:pPr>
              <w:pStyle w:val="TableBodyRight"/>
              <w:jc w:val="left"/>
            </w:pPr>
            <w:r>
              <w:t xml:space="preserve">Charlotte Yeo </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F60F68" w:rsidP="00D51714">
            <w:pPr>
              <w:pStyle w:val="TableBodyRight"/>
              <w:jc w:val="left"/>
            </w:pPr>
            <w:r>
              <w:t>Anne Twyman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F60F68" w:rsidP="00D51714">
            <w:pPr>
              <w:pStyle w:val="TableBodyRight"/>
              <w:jc w:val="left"/>
            </w:pPr>
            <w:r>
              <w:t xml:space="preserve">Belinda Bartlett/David Briggs </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3533"/>
        <w:gridCol w:w="739"/>
        <w:gridCol w:w="2328"/>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AC01B1" w:rsidP="005B5125">
            <w:pPr>
              <w:pStyle w:val="BodyText"/>
              <w:spacing w:after="0"/>
            </w:pP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28695C" w:rsidP="005B5125">
            <w:pPr>
              <w:pStyle w:val="BodyText"/>
              <w:spacing w:after="0"/>
            </w:pPr>
            <w:r>
              <w:t xml:space="preserve">   </w:t>
            </w:r>
            <w:r w:rsidR="00AC01B1">
              <w:t xml:space="preserve">/ </w:t>
            </w:r>
            <w:r>
              <w:t xml:space="preserve">   </w:t>
            </w:r>
            <w:r w:rsidR="00AC01B1">
              <w:t xml:space="preserve"> / </w:t>
            </w:r>
            <w:r>
              <w:t xml:space="preserve">    </w:t>
            </w:r>
            <w:bookmarkStart w:id="23" w:name="_GoBack"/>
            <w:bookmarkEnd w:id="23"/>
            <w:r>
              <w:t xml:space="preserve">  </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3533"/>
        <w:gridCol w:w="739"/>
        <w:gridCol w:w="2328"/>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BB0EA0" w:rsidP="00AC01B1">
            <w:pPr>
              <w:pStyle w:val="BodyText"/>
              <w:spacing w:after="0"/>
            </w:pP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28695C" w:rsidP="00AC01B1">
            <w:pPr>
              <w:pStyle w:val="BodyText"/>
              <w:spacing w:after="0"/>
            </w:pPr>
            <w:r>
              <w:t xml:space="preserve">   </w:t>
            </w:r>
            <w:r w:rsidR="00BB0EA0">
              <w:t xml:space="preserve"> / </w:t>
            </w:r>
            <w:r>
              <w:t xml:space="preserve">     </w:t>
            </w:r>
            <w:r w:rsidR="00BB0EA0">
              <w:t xml:space="preserve">/ </w:t>
            </w:r>
            <w:r>
              <w:t xml:space="preserve">      </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8F" w:rsidRDefault="00CC188F" w:rsidP="00762CDB">
      <w:pPr>
        <w:spacing w:after="0" w:line="240" w:lineRule="auto"/>
      </w:pPr>
      <w:r>
        <w:separator/>
      </w:r>
    </w:p>
  </w:endnote>
  <w:endnote w:type="continuationSeparator" w:id="0">
    <w:p w:rsidR="00CC188F" w:rsidRDefault="00CC188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8F" w:rsidRPr="00047153" w:rsidRDefault="00CC188F"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CC188F" w:rsidRPr="00047153" w:rsidRDefault="00CC188F"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8F" w:rsidRDefault="00CC188F" w:rsidP="00762CDB">
      <w:pPr>
        <w:spacing w:after="0" w:line="240" w:lineRule="auto"/>
      </w:pPr>
      <w:r>
        <w:separator/>
      </w:r>
    </w:p>
  </w:footnote>
  <w:footnote w:type="continuationSeparator" w:id="0">
    <w:p w:rsidR="00CC188F" w:rsidRDefault="00CC188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8F" w:rsidRDefault="00CC188F"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8F" w:rsidRPr="002E0817" w:rsidRDefault="00CC188F"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391C"/>
    <w:rsid w:val="00036B7F"/>
    <w:rsid w:val="00042D46"/>
    <w:rsid w:val="00043F24"/>
    <w:rsid w:val="00047153"/>
    <w:rsid w:val="00057C45"/>
    <w:rsid w:val="0006419C"/>
    <w:rsid w:val="00066A4F"/>
    <w:rsid w:val="000721B0"/>
    <w:rsid w:val="00075D8E"/>
    <w:rsid w:val="000916AB"/>
    <w:rsid w:val="000A01C0"/>
    <w:rsid w:val="000A2D68"/>
    <w:rsid w:val="000A46B0"/>
    <w:rsid w:val="000B2B2B"/>
    <w:rsid w:val="000C54C3"/>
    <w:rsid w:val="000D5EC9"/>
    <w:rsid w:val="00103B5E"/>
    <w:rsid w:val="001132C0"/>
    <w:rsid w:val="001256EB"/>
    <w:rsid w:val="001439FE"/>
    <w:rsid w:val="00157C9E"/>
    <w:rsid w:val="0016207A"/>
    <w:rsid w:val="00172DC1"/>
    <w:rsid w:val="0017375F"/>
    <w:rsid w:val="00174BA1"/>
    <w:rsid w:val="00181B9C"/>
    <w:rsid w:val="00181D64"/>
    <w:rsid w:val="00183048"/>
    <w:rsid w:val="00186887"/>
    <w:rsid w:val="001957CE"/>
    <w:rsid w:val="00195CFB"/>
    <w:rsid w:val="001965FE"/>
    <w:rsid w:val="001A1857"/>
    <w:rsid w:val="001A7617"/>
    <w:rsid w:val="001B71C8"/>
    <w:rsid w:val="001C08A5"/>
    <w:rsid w:val="001E39F1"/>
    <w:rsid w:val="001F0AA4"/>
    <w:rsid w:val="00202598"/>
    <w:rsid w:val="00202B1D"/>
    <w:rsid w:val="00214916"/>
    <w:rsid w:val="00234252"/>
    <w:rsid w:val="00236A71"/>
    <w:rsid w:val="002450F5"/>
    <w:rsid w:val="0024693D"/>
    <w:rsid w:val="002574D6"/>
    <w:rsid w:val="00257DA5"/>
    <w:rsid w:val="0026228D"/>
    <w:rsid w:val="00273F28"/>
    <w:rsid w:val="00274459"/>
    <w:rsid w:val="00276694"/>
    <w:rsid w:val="002800D4"/>
    <w:rsid w:val="002830AD"/>
    <w:rsid w:val="0028695C"/>
    <w:rsid w:val="00292EDE"/>
    <w:rsid w:val="00295063"/>
    <w:rsid w:val="002961C9"/>
    <w:rsid w:val="0029727B"/>
    <w:rsid w:val="002A5A95"/>
    <w:rsid w:val="002A6759"/>
    <w:rsid w:val="002B1940"/>
    <w:rsid w:val="002B6A8A"/>
    <w:rsid w:val="002C1B14"/>
    <w:rsid w:val="002C7A56"/>
    <w:rsid w:val="002E0817"/>
    <w:rsid w:val="002F1542"/>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22374"/>
    <w:rsid w:val="0044563D"/>
    <w:rsid w:val="004459C7"/>
    <w:rsid w:val="00455E2E"/>
    <w:rsid w:val="0045621E"/>
    <w:rsid w:val="00457A5F"/>
    <w:rsid w:val="004605F8"/>
    <w:rsid w:val="00460D5B"/>
    <w:rsid w:val="0046203D"/>
    <w:rsid w:val="004624B3"/>
    <w:rsid w:val="004670EF"/>
    <w:rsid w:val="004907B8"/>
    <w:rsid w:val="004920F3"/>
    <w:rsid w:val="004A250A"/>
    <w:rsid w:val="004A5BDE"/>
    <w:rsid w:val="004E52B6"/>
    <w:rsid w:val="004E6FC9"/>
    <w:rsid w:val="005024EF"/>
    <w:rsid w:val="00503D3F"/>
    <w:rsid w:val="00506A80"/>
    <w:rsid w:val="00511156"/>
    <w:rsid w:val="005179D7"/>
    <w:rsid w:val="00517A2D"/>
    <w:rsid w:val="00524791"/>
    <w:rsid w:val="00526FE6"/>
    <w:rsid w:val="005377F6"/>
    <w:rsid w:val="0055344E"/>
    <w:rsid w:val="00553936"/>
    <w:rsid w:val="00557644"/>
    <w:rsid w:val="00573F0E"/>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6060B4"/>
    <w:rsid w:val="0062020B"/>
    <w:rsid w:val="006278FB"/>
    <w:rsid w:val="00634CDB"/>
    <w:rsid w:val="006520B4"/>
    <w:rsid w:val="00653D75"/>
    <w:rsid w:val="006561B6"/>
    <w:rsid w:val="00664575"/>
    <w:rsid w:val="00671202"/>
    <w:rsid w:val="00682115"/>
    <w:rsid w:val="00684A34"/>
    <w:rsid w:val="006963E2"/>
    <w:rsid w:val="006A2A38"/>
    <w:rsid w:val="006A5FC5"/>
    <w:rsid w:val="006D5465"/>
    <w:rsid w:val="006E4631"/>
    <w:rsid w:val="006F5A74"/>
    <w:rsid w:val="006F6279"/>
    <w:rsid w:val="006F6DC0"/>
    <w:rsid w:val="00717E37"/>
    <w:rsid w:val="00732ACB"/>
    <w:rsid w:val="00744494"/>
    <w:rsid w:val="0074658E"/>
    <w:rsid w:val="007465C0"/>
    <w:rsid w:val="00746CE6"/>
    <w:rsid w:val="00750316"/>
    <w:rsid w:val="007515E6"/>
    <w:rsid w:val="007544FC"/>
    <w:rsid w:val="00757E25"/>
    <w:rsid w:val="00762CDB"/>
    <w:rsid w:val="00764588"/>
    <w:rsid w:val="00772497"/>
    <w:rsid w:val="00774D12"/>
    <w:rsid w:val="00776628"/>
    <w:rsid w:val="00792AE6"/>
    <w:rsid w:val="00796C32"/>
    <w:rsid w:val="007A26D0"/>
    <w:rsid w:val="007A2DB6"/>
    <w:rsid w:val="007A5786"/>
    <w:rsid w:val="007D0158"/>
    <w:rsid w:val="007D6878"/>
    <w:rsid w:val="007E7700"/>
    <w:rsid w:val="007F71E2"/>
    <w:rsid w:val="0082034E"/>
    <w:rsid w:val="008216DF"/>
    <w:rsid w:val="00826EE4"/>
    <w:rsid w:val="00844005"/>
    <w:rsid w:val="00846ADE"/>
    <w:rsid w:val="008611D9"/>
    <w:rsid w:val="008623A2"/>
    <w:rsid w:val="00864A3F"/>
    <w:rsid w:val="00881FC0"/>
    <w:rsid w:val="008828DB"/>
    <w:rsid w:val="008937AA"/>
    <w:rsid w:val="008B0329"/>
    <w:rsid w:val="008B303B"/>
    <w:rsid w:val="008C575E"/>
    <w:rsid w:val="008D0867"/>
    <w:rsid w:val="008F0AC2"/>
    <w:rsid w:val="008F533D"/>
    <w:rsid w:val="00901B1D"/>
    <w:rsid w:val="00905551"/>
    <w:rsid w:val="00920790"/>
    <w:rsid w:val="00924F0F"/>
    <w:rsid w:val="009451B4"/>
    <w:rsid w:val="00953DA2"/>
    <w:rsid w:val="00965200"/>
    <w:rsid w:val="00967996"/>
    <w:rsid w:val="0097130B"/>
    <w:rsid w:val="009A7B97"/>
    <w:rsid w:val="009B3D02"/>
    <w:rsid w:val="009F3BA3"/>
    <w:rsid w:val="00A01A20"/>
    <w:rsid w:val="00A114DA"/>
    <w:rsid w:val="00A167ED"/>
    <w:rsid w:val="00A17D54"/>
    <w:rsid w:val="00A302B0"/>
    <w:rsid w:val="00A4765E"/>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E71A6"/>
    <w:rsid w:val="00AF6C29"/>
    <w:rsid w:val="00B04CA9"/>
    <w:rsid w:val="00B209CC"/>
    <w:rsid w:val="00B40C91"/>
    <w:rsid w:val="00B70263"/>
    <w:rsid w:val="00B73370"/>
    <w:rsid w:val="00B803B9"/>
    <w:rsid w:val="00B93521"/>
    <w:rsid w:val="00BB0EA0"/>
    <w:rsid w:val="00BB5983"/>
    <w:rsid w:val="00BD4862"/>
    <w:rsid w:val="00BE4222"/>
    <w:rsid w:val="00BF56B7"/>
    <w:rsid w:val="00BF5FAB"/>
    <w:rsid w:val="00C031A8"/>
    <w:rsid w:val="00C04F4F"/>
    <w:rsid w:val="00C10798"/>
    <w:rsid w:val="00C12D40"/>
    <w:rsid w:val="00C141AC"/>
    <w:rsid w:val="00C72EBC"/>
    <w:rsid w:val="00C75C70"/>
    <w:rsid w:val="00C77F11"/>
    <w:rsid w:val="00CA0535"/>
    <w:rsid w:val="00CA509F"/>
    <w:rsid w:val="00CA7172"/>
    <w:rsid w:val="00CB2543"/>
    <w:rsid w:val="00CB3950"/>
    <w:rsid w:val="00CC188F"/>
    <w:rsid w:val="00CC67DE"/>
    <w:rsid w:val="00CD4215"/>
    <w:rsid w:val="00CE08E0"/>
    <w:rsid w:val="00CE22BC"/>
    <w:rsid w:val="00CE3BF0"/>
    <w:rsid w:val="00CF7818"/>
    <w:rsid w:val="00D0145D"/>
    <w:rsid w:val="00D01678"/>
    <w:rsid w:val="00D05B73"/>
    <w:rsid w:val="00D2760B"/>
    <w:rsid w:val="00D31154"/>
    <w:rsid w:val="00D33314"/>
    <w:rsid w:val="00D34F4A"/>
    <w:rsid w:val="00D377BD"/>
    <w:rsid w:val="00D50489"/>
    <w:rsid w:val="00D51714"/>
    <w:rsid w:val="00D53269"/>
    <w:rsid w:val="00D61CB8"/>
    <w:rsid w:val="00D7041F"/>
    <w:rsid w:val="00D73D3F"/>
    <w:rsid w:val="00D94B90"/>
    <w:rsid w:val="00DB12CC"/>
    <w:rsid w:val="00DB530A"/>
    <w:rsid w:val="00DE162F"/>
    <w:rsid w:val="00DE2239"/>
    <w:rsid w:val="00E0221C"/>
    <w:rsid w:val="00E16DF2"/>
    <w:rsid w:val="00E20EE3"/>
    <w:rsid w:val="00E27637"/>
    <w:rsid w:val="00E304AA"/>
    <w:rsid w:val="00E328C1"/>
    <w:rsid w:val="00E557D1"/>
    <w:rsid w:val="00E62B13"/>
    <w:rsid w:val="00E7041E"/>
    <w:rsid w:val="00E72F46"/>
    <w:rsid w:val="00E7481D"/>
    <w:rsid w:val="00E80D11"/>
    <w:rsid w:val="00E90D14"/>
    <w:rsid w:val="00E943F6"/>
    <w:rsid w:val="00EA7A58"/>
    <w:rsid w:val="00EC791E"/>
    <w:rsid w:val="00ED4B12"/>
    <w:rsid w:val="00EE03E5"/>
    <w:rsid w:val="00EE6FA2"/>
    <w:rsid w:val="00EF30F4"/>
    <w:rsid w:val="00F11B8A"/>
    <w:rsid w:val="00F528EA"/>
    <w:rsid w:val="00F602C7"/>
    <w:rsid w:val="00F60F68"/>
    <w:rsid w:val="00F6225E"/>
    <w:rsid w:val="00F815FD"/>
    <w:rsid w:val="00F820A9"/>
    <w:rsid w:val="00F8353E"/>
    <w:rsid w:val="00F85691"/>
    <w:rsid w:val="00F91121"/>
    <w:rsid w:val="00F92E6C"/>
    <w:rsid w:val="00F9745C"/>
    <w:rsid w:val="00FA193F"/>
    <w:rsid w:val="00FA268B"/>
    <w:rsid w:val="00FB31CD"/>
    <w:rsid w:val="00FC4479"/>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13FD0"/>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act.gov.au/"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81BDB"/>
    <w:rsid w:val="002C30FC"/>
    <w:rsid w:val="002C4575"/>
    <w:rsid w:val="002D26EA"/>
    <w:rsid w:val="00301CE8"/>
    <w:rsid w:val="003603B0"/>
    <w:rsid w:val="003D7F9B"/>
    <w:rsid w:val="003F139F"/>
    <w:rsid w:val="00402121"/>
    <w:rsid w:val="00494262"/>
    <w:rsid w:val="005402A0"/>
    <w:rsid w:val="006D24F5"/>
    <w:rsid w:val="00753323"/>
    <w:rsid w:val="00775F89"/>
    <w:rsid w:val="0079719D"/>
    <w:rsid w:val="007E07DC"/>
    <w:rsid w:val="008A4916"/>
    <w:rsid w:val="008A6269"/>
    <w:rsid w:val="00A131CA"/>
    <w:rsid w:val="00AA6209"/>
    <w:rsid w:val="00B14680"/>
    <w:rsid w:val="00BB223B"/>
    <w:rsid w:val="00BC3E17"/>
    <w:rsid w:val="00C07A82"/>
    <w:rsid w:val="00C07FED"/>
    <w:rsid w:val="00CA07E6"/>
    <w:rsid w:val="00D1270D"/>
    <w:rsid w:val="00DC71CB"/>
    <w:rsid w:val="00DE4D54"/>
    <w:rsid w:val="00EE621F"/>
    <w:rsid w:val="00F94791"/>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documentManagement/types"/>
    <ds:schemaRef ds:uri="aa497ab4-515e-4279-bd6d-9da9f7efb9b5"/>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D83DF5-E7B1-4E70-9B4E-675AA9A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Crutchley, Samantha</cp:lastModifiedBy>
  <cp:revision>5</cp:revision>
  <cp:lastPrinted>2019-06-12T23:58:00Z</cp:lastPrinted>
  <dcterms:created xsi:type="dcterms:W3CDTF">2019-06-12T23:03:00Z</dcterms:created>
  <dcterms:modified xsi:type="dcterms:W3CDTF">2019-06-13T00:04:00Z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