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D5F8B" w14:textId="0698A3AA" w:rsidR="00A20F6F" w:rsidRDefault="0048251D" w:rsidP="001619BA">
      <w:pPr>
        <w:rPr>
          <w:rStyle w:val="TitleChar"/>
        </w:rPr>
      </w:pPr>
      <w:bookmarkStart w:id="0" w:name="_GoBack"/>
      <w:bookmarkEnd w:id="0"/>
      <w:r>
        <w:rPr>
          <w:rFonts w:ascii="Arial" w:hAnsi="Arial" w:cs="Arial"/>
          <w:noProof/>
          <w:sz w:val="48"/>
          <w:szCs w:val="48"/>
          <w:lang w:eastAsia="en-AU"/>
        </w:rPr>
        <w:drawing>
          <wp:anchor distT="0" distB="0" distL="114300" distR="114300" simplePos="0" relativeHeight="251658240" behindDoc="1" locked="0" layoutInCell="1" allowOverlap="1" wp14:anchorId="208F61CB" wp14:editId="2D5E27CA">
            <wp:simplePos x="0" y="0"/>
            <wp:positionH relativeFrom="column">
              <wp:posOffset>0</wp:posOffset>
            </wp:positionH>
            <wp:positionV relativeFrom="paragraph">
              <wp:posOffset>0</wp:posOffset>
            </wp:positionV>
            <wp:extent cx="842010" cy="842010"/>
            <wp:effectExtent l="0" t="0" r="0" b="0"/>
            <wp:wrapTight wrapText="bothSides">
              <wp:wrapPolygon edited="0">
                <wp:start x="0" y="0"/>
                <wp:lineTo x="0" y="21014"/>
                <wp:lineTo x="21014" y="21014"/>
                <wp:lineTo x="2101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 LOGO_FULLCOLOUR_TRANSPARENTBACKGROUND.fw.jpg"/>
                    <pic:cNvPicPr/>
                  </pic:nvPicPr>
                  <pic:blipFill>
                    <a:blip r:embed="rId8">
                      <a:extLst>
                        <a:ext uri="{28A0092B-C50C-407E-A947-70E740481C1C}">
                          <a14:useLocalDpi xmlns:a14="http://schemas.microsoft.com/office/drawing/2010/main" val="0"/>
                        </a:ext>
                      </a:extLst>
                    </a:blip>
                    <a:stretch>
                      <a:fillRect/>
                    </a:stretch>
                  </pic:blipFill>
                  <pic:spPr>
                    <a:xfrm>
                      <a:off x="0" y="0"/>
                      <a:ext cx="842010" cy="842010"/>
                    </a:xfrm>
                    <a:prstGeom prst="rect">
                      <a:avLst/>
                    </a:prstGeom>
                  </pic:spPr>
                </pic:pic>
              </a:graphicData>
            </a:graphic>
            <wp14:sizeRelH relativeFrom="page">
              <wp14:pctWidth>0</wp14:pctWidth>
            </wp14:sizeRelH>
            <wp14:sizeRelV relativeFrom="page">
              <wp14:pctHeight>0</wp14:pctHeight>
            </wp14:sizeRelV>
          </wp:anchor>
        </w:drawing>
      </w:r>
      <w:r w:rsidR="00E17387">
        <w:rPr>
          <w:rStyle w:val="TitleChar"/>
        </w:rPr>
        <w:t>CHARNWOOD-DUNLOP SCHOOL</w:t>
      </w:r>
    </w:p>
    <w:p w14:paraId="2C173D66" w14:textId="77777777" w:rsidR="000443D7" w:rsidRPr="00C35789" w:rsidRDefault="002636B7" w:rsidP="00EA5C81">
      <w:pPr>
        <w:pStyle w:val="Title"/>
        <w:rPr>
          <w:rStyle w:val="TitleChar"/>
        </w:rPr>
      </w:pPr>
      <w:r w:rsidRPr="00C35789">
        <w:rPr>
          <w:rStyle w:val="TitleChar"/>
        </w:rPr>
        <w:t xml:space="preserve">Annual </w:t>
      </w:r>
      <w:r w:rsidR="000443D7" w:rsidRPr="00C35789">
        <w:rPr>
          <w:rStyle w:val="TitleChar"/>
        </w:rPr>
        <w:t>Action Plan Report</w:t>
      </w:r>
      <w:r w:rsidR="001205F6">
        <w:rPr>
          <w:rStyle w:val="TitleChar"/>
        </w:rPr>
        <w:t xml:space="preserve"> </w:t>
      </w:r>
      <w:r w:rsidR="00E17387">
        <w:rPr>
          <w:rStyle w:val="TitleChar"/>
        </w:rPr>
        <w:t>2017</w:t>
      </w:r>
    </w:p>
    <w:p w14:paraId="129B4D18" w14:textId="77777777" w:rsidR="001205F6" w:rsidRPr="00820E01" w:rsidRDefault="001205F6" w:rsidP="00820E01">
      <w:pPr>
        <w:pStyle w:val="BodyText"/>
      </w:pPr>
    </w:p>
    <w:p w14:paraId="6AE95FCB" w14:textId="23256483" w:rsidR="000443D7" w:rsidRPr="007D36B1" w:rsidRDefault="000443D7" w:rsidP="00A20F6F">
      <w:pPr>
        <w:pStyle w:val="Heading1"/>
        <w:rPr>
          <w:lang w:val="en-AU"/>
        </w:rPr>
      </w:pPr>
      <w:r w:rsidRPr="00A20F6F">
        <w:t>Contex</w:t>
      </w:r>
      <w:r w:rsidR="003E22DD" w:rsidRPr="00A20F6F">
        <w:t>t</w:t>
      </w:r>
      <w:r w:rsidR="005C700F">
        <w:rPr>
          <w:lang w:val="en-AU"/>
        </w:rPr>
        <w:t xml:space="preserve"> </w:t>
      </w:r>
    </w:p>
    <w:p w14:paraId="332F4C2C" w14:textId="784B470C" w:rsidR="009F7286" w:rsidRDefault="00E17387" w:rsidP="00AC3692">
      <w:pPr>
        <w:pStyle w:val="BodyText"/>
        <w:spacing w:line="276" w:lineRule="auto"/>
        <w:rPr>
          <w:rFonts w:ascii="Calibri" w:hAnsi="Calibri"/>
          <w:noProof/>
          <w:lang w:val="en-AU" w:eastAsia="en-AU"/>
        </w:rPr>
      </w:pPr>
      <w:r w:rsidRPr="00AC3692">
        <w:rPr>
          <w:rFonts w:ascii="Calibri" w:hAnsi="Calibri"/>
          <w:noProof/>
          <w:lang w:val="en-AU" w:eastAsia="en-AU"/>
        </w:rPr>
        <w:t>In 2017 our  focus for Strategic Priority 1: Improve student outcomes in literacy and numeracy through embedding a c</w:t>
      </w:r>
      <w:r w:rsidR="006162FE">
        <w:rPr>
          <w:rFonts w:ascii="Calibri" w:hAnsi="Calibri"/>
          <w:noProof/>
          <w:lang w:val="en-AU" w:eastAsia="en-AU"/>
        </w:rPr>
        <w:t>ulture of data analysis and bui</w:t>
      </w:r>
      <w:r w:rsidRPr="00AC3692">
        <w:rPr>
          <w:rFonts w:ascii="Calibri" w:hAnsi="Calibri"/>
          <w:noProof/>
          <w:lang w:val="en-AU" w:eastAsia="en-AU"/>
        </w:rPr>
        <w:t xml:space="preserve">lding teacher expertise was </w:t>
      </w:r>
      <w:r w:rsidR="009F7286">
        <w:rPr>
          <w:rFonts w:ascii="Calibri" w:hAnsi="Calibri"/>
          <w:noProof/>
          <w:lang w:val="en-AU" w:eastAsia="en-AU"/>
        </w:rPr>
        <w:t xml:space="preserve">to </w:t>
      </w:r>
      <w:r w:rsidRPr="00AC3692">
        <w:rPr>
          <w:rFonts w:ascii="Calibri" w:hAnsi="Calibri"/>
          <w:noProof/>
          <w:lang w:val="en-AU" w:eastAsia="en-AU"/>
        </w:rPr>
        <w:t>co</w:t>
      </w:r>
      <w:r w:rsidR="009F7286">
        <w:rPr>
          <w:rFonts w:ascii="Calibri" w:hAnsi="Calibri"/>
          <w:noProof/>
          <w:lang w:val="en-AU" w:eastAsia="en-AU"/>
        </w:rPr>
        <w:t>ntinue</w:t>
      </w:r>
      <w:r w:rsidRPr="00AC3692">
        <w:rPr>
          <w:rFonts w:ascii="Calibri" w:hAnsi="Calibri"/>
          <w:noProof/>
          <w:lang w:val="en-AU" w:eastAsia="en-AU"/>
        </w:rPr>
        <w:t xml:space="preserve"> our successful journey of improving reading outcomes</w:t>
      </w:r>
      <w:r w:rsidR="009F7286">
        <w:rPr>
          <w:rFonts w:ascii="Calibri" w:hAnsi="Calibri"/>
          <w:noProof/>
          <w:lang w:val="en-AU" w:eastAsia="en-AU"/>
        </w:rPr>
        <w:t xml:space="preserve"> across the school and begin</w:t>
      </w:r>
      <w:r w:rsidRPr="00AC3692">
        <w:rPr>
          <w:rFonts w:ascii="Calibri" w:hAnsi="Calibri"/>
          <w:noProof/>
          <w:lang w:val="en-AU" w:eastAsia="en-AU"/>
        </w:rPr>
        <w:t xml:space="preserve"> a whole school approach to improving writing outcomes through consistent pedagogy and reciprocal teacher feedback. </w:t>
      </w:r>
      <w:r w:rsidR="009F7286">
        <w:rPr>
          <w:rFonts w:ascii="Calibri" w:hAnsi="Calibri"/>
          <w:noProof/>
          <w:lang w:val="en-AU" w:eastAsia="en-AU"/>
        </w:rPr>
        <w:t xml:space="preserve">Coaching was another focus across the school and this year we have started the process of working towards a whole school coaching model. </w:t>
      </w:r>
      <w:r w:rsidRPr="00AC3692">
        <w:rPr>
          <w:rFonts w:ascii="Calibri" w:hAnsi="Calibri"/>
          <w:noProof/>
          <w:lang w:val="en-AU" w:eastAsia="en-AU"/>
        </w:rPr>
        <w:t xml:space="preserve">Our preschool also underwent the National Quality Standard (NQS)assessment and rating process. </w:t>
      </w:r>
      <w:r w:rsidR="009F7286">
        <w:rPr>
          <w:rFonts w:ascii="Calibri" w:hAnsi="Calibri"/>
          <w:noProof/>
          <w:lang w:val="en-AU" w:eastAsia="en-AU"/>
        </w:rPr>
        <w:t>We were very pleased to receive a rating</w:t>
      </w:r>
      <w:r w:rsidR="00EA262C">
        <w:rPr>
          <w:rFonts w:ascii="Calibri" w:hAnsi="Calibri"/>
          <w:noProof/>
          <w:lang w:val="en-AU" w:eastAsia="en-AU"/>
        </w:rPr>
        <w:t xml:space="preserve"> of exceeding overall with five of the seven</w:t>
      </w:r>
      <w:r w:rsidR="004B799C">
        <w:rPr>
          <w:rFonts w:ascii="Calibri" w:hAnsi="Calibri"/>
          <w:noProof/>
          <w:lang w:val="en-AU" w:eastAsia="en-AU"/>
        </w:rPr>
        <w:t xml:space="preserve"> domains receivi</w:t>
      </w:r>
      <w:r w:rsidR="009F7286">
        <w:rPr>
          <w:rFonts w:ascii="Calibri" w:hAnsi="Calibri"/>
          <w:noProof/>
          <w:lang w:val="en-AU" w:eastAsia="en-AU"/>
        </w:rPr>
        <w:t>ng a</w:t>
      </w:r>
      <w:r w:rsidR="00EA262C">
        <w:rPr>
          <w:rFonts w:ascii="Calibri" w:hAnsi="Calibri"/>
          <w:noProof/>
          <w:lang w:val="en-AU" w:eastAsia="en-AU"/>
        </w:rPr>
        <w:t>n ‘Exceeding National Quality Standard’ rating and the remai</w:t>
      </w:r>
      <w:r w:rsidR="009F7286">
        <w:rPr>
          <w:rFonts w:ascii="Calibri" w:hAnsi="Calibri"/>
          <w:noProof/>
          <w:lang w:val="en-AU" w:eastAsia="en-AU"/>
        </w:rPr>
        <w:t>ning t</w:t>
      </w:r>
      <w:r w:rsidR="00EA262C">
        <w:rPr>
          <w:rFonts w:ascii="Calibri" w:hAnsi="Calibri"/>
          <w:noProof/>
          <w:lang w:val="en-AU" w:eastAsia="en-AU"/>
        </w:rPr>
        <w:t xml:space="preserve">wo areas receiving a ‘Meeting National Quality Standard’ </w:t>
      </w:r>
      <w:r w:rsidR="009F7286">
        <w:rPr>
          <w:rFonts w:ascii="Calibri" w:hAnsi="Calibri"/>
          <w:noProof/>
          <w:lang w:val="en-AU" w:eastAsia="en-AU"/>
        </w:rPr>
        <w:t xml:space="preserve">rating. </w:t>
      </w:r>
    </w:p>
    <w:p w14:paraId="160CD2EE" w14:textId="45698D01" w:rsidR="001205F6" w:rsidRPr="00AC3692" w:rsidRDefault="009F7286" w:rsidP="00AC3692">
      <w:pPr>
        <w:pStyle w:val="BodyText"/>
        <w:spacing w:line="276" w:lineRule="auto"/>
        <w:rPr>
          <w:rFonts w:ascii="Calibri" w:hAnsi="Calibri"/>
        </w:rPr>
      </w:pPr>
      <w:r>
        <w:rPr>
          <w:rFonts w:ascii="Calibri" w:hAnsi="Calibri"/>
          <w:noProof/>
          <w:lang w:val="en-AU" w:eastAsia="en-AU"/>
        </w:rPr>
        <w:t>Our focus for</w:t>
      </w:r>
      <w:r w:rsidR="00E17387" w:rsidRPr="00AC3692">
        <w:rPr>
          <w:rFonts w:ascii="Calibri" w:hAnsi="Calibri"/>
          <w:noProof/>
          <w:lang w:val="en-AU" w:eastAsia="en-AU"/>
        </w:rPr>
        <w:t xml:space="preserve"> Strategic Priority 2: Develop a culture that promotes learning for all through Positive B</w:t>
      </w:r>
      <w:r>
        <w:rPr>
          <w:rFonts w:ascii="Calibri" w:hAnsi="Calibri"/>
          <w:noProof/>
          <w:lang w:val="en-AU" w:eastAsia="en-AU"/>
        </w:rPr>
        <w:t>ehaviours for Learning</w:t>
      </w:r>
      <w:r w:rsidR="00E17387" w:rsidRPr="00AC3692">
        <w:rPr>
          <w:rFonts w:ascii="Calibri" w:hAnsi="Calibri"/>
          <w:noProof/>
          <w:lang w:val="en-AU" w:eastAsia="en-AU"/>
        </w:rPr>
        <w:t xml:space="preserve"> was on embedding and continuing the whole school approach to Positive Behaviours for Learning </w:t>
      </w:r>
      <w:r>
        <w:rPr>
          <w:rFonts w:ascii="Calibri" w:hAnsi="Calibri"/>
          <w:noProof/>
          <w:lang w:val="en-AU" w:eastAsia="en-AU"/>
        </w:rPr>
        <w:t xml:space="preserve">(PBL) </w:t>
      </w:r>
      <w:r w:rsidR="00AC3692" w:rsidRPr="00AC3692">
        <w:rPr>
          <w:rFonts w:ascii="Calibri" w:hAnsi="Calibri"/>
          <w:noProof/>
          <w:lang w:val="en-AU" w:eastAsia="en-AU"/>
        </w:rPr>
        <w:t>that was launched successfull</w:t>
      </w:r>
      <w:r w:rsidR="00E17387" w:rsidRPr="00AC3692">
        <w:rPr>
          <w:rFonts w:ascii="Calibri" w:hAnsi="Calibri"/>
          <w:noProof/>
          <w:lang w:val="en-AU" w:eastAsia="en-AU"/>
        </w:rPr>
        <w:t xml:space="preserve">y in 2016.  </w:t>
      </w:r>
    </w:p>
    <w:p w14:paraId="0504A265" w14:textId="6C8DB56D" w:rsidR="000443D7" w:rsidRPr="007D36B1" w:rsidRDefault="003E22DD" w:rsidP="00A20F6F">
      <w:pPr>
        <w:pStyle w:val="Heading1"/>
        <w:rPr>
          <w:lang w:val="en-AU"/>
        </w:rPr>
      </w:pPr>
      <w:r w:rsidRPr="00EA5C81">
        <w:t>Methodology</w:t>
      </w:r>
    </w:p>
    <w:p w14:paraId="1DD6BD6F" w14:textId="23F13036" w:rsidR="00CD5632" w:rsidRPr="00AC3692" w:rsidRDefault="00D565FA" w:rsidP="00AC3692">
      <w:pPr>
        <w:pStyle w:val="BodyText"/>
        <w:spacing w:line="276" w:lineRule="auto"/>
        <w:rPr>
          <w:rFonts w:ascii="Calibri" w:hAnsi="Calibri"/>
        </w:rPr>
        <w:sectPr w:rsidR="00CD5632" w:rsidRPr="00AC3692" w:rsidSect="00A003A0">
          <w:footerReference w:type="default" r:id="rId9"/>
          <w:pgSz w:w="11906" w:h="16838"/>
          <w:pgMar w:top="1440" w:right="1440" w:bottom="1440" w:left="1440" w:header="709" w:footer="709" w:gutter="0"/>
          <w:cols w:space="708"/>
          <w:docGrid w:linePitch="360"/>
        </w:sectPr>
      </w:pPr>
      <w:r w:rsidRPr="00AC3692">
        <w:rPr>
          <w:rFonts w:ascii="Calibri" w:hAnsi="Calibri"/>
        </w:rPr>
        <w:t>We took a collaborative whole school approach to achieving the targets in our Annual Action Plan in 2017. Based on our plan we created three strategic teams: Curriculum and Assessment; Positive Behaviours for L</w:t>
      </w:r>
      <w:r w:rsidR="00AC3692" w:rsidRPr="00AC3692">
        <w:rPr>
          <w:rFonts w:ascii="Calibri" w:hAnsi="Calibri"/>
        </w:rPr>
        <w:t>earning (PBL);</w:t>
      </w:r>
      <w:r w:rsidRPr="00AC3692">
        <w:rPr>
          <w:rFonts w:ascii="Calibri" w:hAnsi="Calibri"/>
        </w:rPr>
        <w:t xml:space="preserve"> Preschool NQS. These teams were led by members of the executive team and met regularly during the year at nominated</w:t>
      </w:r>
      <w:r w:rsidR="00AC3692" w:rsidRPr="00AC3692">
        <w:rPr>
          <w:rFonts w:ascii="Calibri" w:hAnsi="Calibri"/>
        </w:rPr>
        <w:t xml:space="preserve"> staff meeting times</w:t>
      </w:r>
      <w:r w:rsidRPr="00AC3692">
        <w:rPr>
          <w:rFonts w:ascii="Calibri" w:hAnsi="Calibri"/>
        </w:rPr>
        <w:t>. Progress from the strategic teams was reported by the team leaders and collated by the principal into the 2017 AAP report. Teachers ar</w:t>
      </w:r>
      <w:r w:rsidR="00AC3692" w:rsidRPr="00AC3692">
        <w:rPr>
          <w:rFonts w:ascii="Calibri" w:hAnsi="Calibri"/>
        </w:rPr>
        <w:t>e also part of</w:t>
      </w:r>
      <w:r w:rsidRPr="00AC3692">
        <w:rPr>
          <w:rFonts w:ascii="Calibri" w:hAnsi="Calibri"/>
        </w:rPr>
        <w:t xml:space="preserve"> year level Professional Learning Team</w:t>
      </w:r>
      <w:r w:rsidR="00AC3692" w:rsidRPr="00AC3692">
        <w:rPr>
          <w:rFonts w:ascii="Calibri" w:hAnsi="Calibri"/>
        </w:rPr>
        <w:t>s (PLT)</w:t>
      </w:r>
      <w:r w:rsidRPr="00AC3692">
        <w:rPr>
          <w:rFonts w:ascii="Calibri" w:hAnsi="Calibri"/>
        </w:rPr>
        <w:t>. These teams meet weekly during teacher release time to analyse student academic and behaviou</w:t>
      </w:r>
      <w:r w:rsidR="00AC3692" w:rsidRPr="00AC3692">
        <w:rPr>
          <w:rFonts w:ascii="Calibri" w:hAnsi="Calibri"/>
        </w:rPr>
        <w:t>r data entered i</w:t>
      </w:r>
      <w:r w:rsidRPr="00AC3692">
        <w:rPr>
          <w:rFonts w:ascii="Calibri" w:hAnsi="Calibri"/>
        </w:rPr>
        <w:t xml:space="preserve">nto online trackers. Based on this data and the Australian Curriculum the PLT teams collaboratively plan learning experiences for students.  The data used to evaluate our achievements and prepare the progress for this report comes from a variety of sources including academic and behaviour data taken from our school </w:t>
      </w:r>
      <w:r w:rsidR="009F7286">
        <w:rPr>
          <w:rFonts w:ascii="Calibri" w:hAnsi="Calibri"/>
        </w:rPr>
        <w:t xml:space="preserve">online </w:t>
      </w:r>
      <w:r w:rsidRPr="00AC3692">
        <w:rPr>
          <w:rFonts w:ascii="Calibri" w:hAnsi="Calibri"/>
        </w:rPr>
        <w:t xml:space="preserve">trackers; NAPLAN and PIPS data; School </w:t>
      </w:r>
      <w:r w:rsidR="00AC3692" w:rsidRPr="00AC3692">
        <w:rPr>
          <w:rFonts w:ascii="Calibri" w:hAnsi="Calibri"/>
        </w:rPr>
        <w:t>S</w:t>
      </w:r>
      <w:r w:rsidRPr="00AC3692">
        <w:rPr>
          <w:rFonts w:ascii="Calibri" w:hAnsi="Calibri"/>
        </w:rPr>
        <w:t xml:space="preserve">atisfaction </w:t>
      </w:r>
      <w:r w:rsidR="00AC3692" w:rsidRPr="00AC3692">
        <w:rPr>
          <w:rFonts w:ascii="Calibri" w:hAnsi="Calibri"/>
        </w:rPr>
        <w:t>S</w:t>
      </w:r>
      <w:r w:rsidRPr="00AC3692">
        <w:rPr>
          <w:rFonts w:ascii="Calibri" w:hAnsi="Calibri"/>
        </w:rPr>
        <w:t xml:space="preserve">urvey and </w:t>
      </w:r>
      <w:r w:rsidR="00AC3692" w:rsidRPr="00AC3692">
        <w:rPr>
          <w:rFonts w:ascii="Calibri" w:hAnsi="Calibri"/>
        </w:rPr>
        <w:t>School Climate S</w:t>
      </w:r>
      <w:r w:rsidRPr="00AC3692">
        <w:rPr>
          <w:rFonts w:ascii="Calibri" w:hAnsi="Calibri"/>
        </w:rPr>
        <w:t>urvey data; reflections from staff based on the National School Improvement Tool</w:t>
      </w:r>
      <w:r w:rsidR="009F7286">
        <w:rPr>
          <w:rFonts w:ascii="Calibri" w:hAnsi="Calibri"/>
        </w:rPr>
        <w:t>; s</w:t>
      </w:r>
      <w:r w:rsidR="00AC3692">
        <w:rPr>
          <w:rFonts w:ascii="Calibri" w:hAnsi="Calibri"/>
        </w:rPr>
        <w:t xml:space="preserve">uspension data and SET data used to evaluate the progress of PBL. </w:t>
      </w:r>
      <w:r w:rsidRPr="00AC3692">
        <w:rPr>
          <w:rFonts w:ascii="Calibri" w:hAnsi="Calibri"/>
        </w:rPr>
        <w:t xml:space="preserve"> </w:t>
      </w:r>
    </w:p>
    <w:p w14:paraId="522DFC67" w14:textId="663C6242" w:rsidR="000443D7" w:rsidRPr="007D36B1" w:rsidRDefault="000443D7" w:rsidP="00A20F6F">
      <w:pPr>
        <w:pStyle w:val="Heading1"/>
        <w:rPr>
          <w:lang w:val="en-AU"/>
        </w:rPr>
      </w:pPr>
      <w:r w:rsidRPr="00A20F6F">
        <w:lastRenderedPageBreak/>
        <w:t>Evaluation of Performance</w:t>
      </w:r>
      <w:r w:rsidR="005C700F">
        <w:rPr>
          <w:lang w:val="en-AU"/>
        </w:rPr>
        <w:t xml:space="preserve"> </w:t>
      </w:r>
    </w:p>
    <w:p w14:paraId="4938D448" w14:textId="77777777" w:rsidR="000443D7" w:rsidRPr="00C70B5C" w:rsidRDefault="00EA5C81" w:rsidP="00E14542">
      <w:pPr>
        <w:pStyle w:val="Heading2"/>
        <w:rPr>
          <w:lang w:val="en-AU"/>
        </w:rPr>
      </w:pPr>
      <w:r w:rsidRPr="00E14542">
        <w:t>Priority</w:t>
      </w:r>
      <w:r w:rsidR="00C70B5C">
        <w:rPr>
          <w:lang w:val="en-AU"/>
        </w:rPr>
        <w:t xml:space="preserve"> 1</w:t>
      </w:r>
    </w:p>
    <w:p w14:paraId="2434B855" w14:textId="77777777" w:rsidR="000443D7" w:rsidRPr="003C7B83" w:rsidRDefault="00C70B5C" w:rsidP="00EA5C81">
      <w:pPr>
        <w:pStyle w:val="BodyText"/>
        <w:rPr>
          <w:rStyle w:val="Strong"/>
        </w:rPr>
      </w:pPr>
      <w:r w:rsidRPr="00C70B5C">
        <w:rPr>
          <w:rStyle w:val="Strong"/>
        </w:rPr>
        <w:t>Improve student outcomes in literacy and numeracy through embedding a culture of data analysis</w:t>
      </w:r>
      <w:r>
        <w:rPr>
          <w:rStyle w:val="Strong"/>
        </w:rPr>
        <w:t xml:space="preserve"> and building teacher expertise</w:t>
      </w:r>
    </w:p>
    <w:p w14:paraId="1590571E" w14:textId="77777777" w:rsidR="000443D7" w:rsidRPr="00E14542" w:rsidRDefault="000443D7" w:rsidP="00E14542">
      <w:pPr>
        <w:pStyle w:val="Heading3"/>
      </w:pPr>
      <w:r w:rsidRPr="00E14542">
        <w:t>Target</w:t>
      </w:r>
      <w:r w:rsidR="006F45C9">
        <w:t>s</w:t>
      </w:r>
    </w:p>
    <w:p w14:paraId="5D6AE340" w14:textId="77777777" w:rsidR="00C70B5C" w:rsidRDefault="00C70B5C" w:rsidP="00C70B5C">
      <w:pPr>
        <w:pStyle w:val="ListBullet"/>
      </w:pPr>
      <w:r>
        <w:t xml:space="preserve">Proportion of within matched students who make expected or better than expected growth in NAPLAN tests in Year 5 improves by 5% points annually </w:t>
      </w:r>
    </w:p>
    <w:p w14:paraId="689D07C8" w14:textId="77777777" w:rsidR="00C70B5C" w:rsidRDefault="00C70B5C" w:rsidP="00C70B5C">
      <w:pPr>
        <w:pStyle w:val="ListBullet"/>
      </w:pPr>
      <w:r>
        <w:t>Proportion of students in the top two bands of NAPLAN reading and maths (Years 3 and 5) increases by 2% points annually</w:t>
      </w:r>
    </w:p>
    <w:p w14:paraId="6B407552" w14:textId="77777777" w:rsidR="00C70B5C" w:rsidRDefault="00C70B5C" w:rsidP="00C70B5C">
      <w:pPr>
        <w:pStyle w:val="ListBullet"/>
      </w:pPr>
      <w:r>
        <w:t>Proportion of students in the bottom two bands of NAPLAN reading and maths (Year 3 and 5)  decreases by 2% points annually</w:t>
      </w:r>
    </w:p>
    <w:p w14:paraId="22E1B9AF" w14:textId="77777777" w:rsidR="00C70B5C" w:rsidRDefault="00C70B5C" w:rsidP="00C70B5C">
      <w:pPr>
        <w:pStyle w:val="ListBullet"/>
      </w:pPr>
      <w:r>
        <w:t xml:space="preserve">The proportion of students who achieve expected growth or better in PIPS Reading and Numeracy  increases by 2% points as an average over the last 5 years </w:t>
      </w:r>
    </w:p>
    <w:p w14:paraId="489D41D2" w14:textId="77777777" w:rsidR="00C70B5C" w:rsidRDefault="00C70B5C" w:rsidP="00C70B5C">
      <w:pPr>
        <w:pStyle w:val="ListBullet"/>
      </w:pPr>
      <w:r>
        <w:t>Proportion of students who reach reading benchmarks in PM reading (K-2) and PROBE (3-6) improves by 5 % points annually</w:t>
      </w:r>
    </w:p>
    <w:p w14:paraId="53F2E78F" w14:textId="77777777" w:rsidR="00C70B5C" w:rsidRDefault="00C70B5C" w:rsidP="00C70B5C">
      <w:pPr>
        <w:pStyle w:val="ListBullet"/>
      </w:pPr>
      <w:r>
        <w:t>Proportion of students who improve by 1 stanine or better annually in PAT Maths (Years 3-6)</w:t>
      </w:r>
    </w:p>
    <w:p w14:paraId="28AA43B9" w14:textId="77777777" w:rsidR="0016711F" w:rsidRDefault="00C70B5C" w:rsidP="00C70B5C">
      <w:pPr>
        <w:pStyle w:val="ListBullet"/>
      </w:pPr>
      <w:r>
        <w:t xml:space="preserve">Proportion of staff, students and parents who agree that students are getting a good education at CDS improves by 2% points annually in the school satisfaction survey </w:t>
      </w:r>
    </w:p>
    <w:p w14:paraId="26F4E3D4" w14:textId="77777777" w:rsidR="006F45C9" w:rsidRDefault="006F45C9" w:rsidP="00C70B5C">
      <w:pPr>
        <w:pStyle w:val="ListBullet"/>
        <w:numPr>
          <w:ilvl w:val="0"/>
          <w:numId w:val="0"/>
        </w:numPr>
      </w:pPr>
    </w:p>
    <w:p w14:paraId="1BD50AC5" w14:textId="77777777" w:rsidR="00E14542" w:rsidRDefault="00E14542" w:rsidP="00E14542">
      <w:pPr>
        <w:pStyle w:val="Heading4"/>
        <w:rPr>
          <w:sz w:val="32"/>
          <w:szCs w:val="32"/>
        </w:rPr>
      </w:pPr>
      <w:r w:rsidRPr="00C70B5C">
        <w:rPr>
          <w:sz w:val="32"/>
          <w:szCs w:val="32"/>
        </w:rPr>
        <w:t>Progress</w:t>
      </w:r>
    </w:p>
    <w:p w14:paraId="5F7A451A" w14:textId="1C0CD56C" w:rsidR="00566802" w:rsidRDefault="00566802" w:rsidP="00ED3B05">
      <w:pPr>
        <w:pStyle w:val="BodyText"/>
      </w:pPr>
      <w:r>
        <w:t xml:space="preserve">The following table shows the growth </w:t>
      </w:r>
      <w:r w:rsidR="00EA2BD8">
        <w:t xml:space="preserve">for our school as compared to other schools in Belconnen and the ACT over the past four years on the left and the growth of the current Year 5 students at our school from Year 3 to Year 5 on the right. </w:t>
      </w:r>
    </w:p>
    <w:p w14:paraId="0721912A" w14:textId="7AF18DAB" w:rsidR="00EA2BD8" w:rsidRDefault="00EA2BD8" w:rsidP="00ED3B05">
      <w:pPr>
        <w:pStyle w:val="BodyText"/>
      </w:pPr>
      <w:r>
        <w:t>Table 1</w:t>
      </w:r>
      <w:r w:rsidR="00EA262C">
        <w:t>:</w:t>
      </w:r>
      <w:r>
        <w:t xml:space="preserve"> NAPLAN growth charts </w:t>
      </w:r>
    </w:p>
    <w:tbl>
      <w:tblPr>
        <w:tblStyle w:val="TableGrid"/>
        <w:tblW w:w="0" w:type="auto"/>
        <w:tblLook w:val="04A0" w:firstRow="1" w:lastRow="0" w:firstColumn="1" w:lastColumn="0" w:noHBand="0" w:noVBand="1"/>
      </w:tblPr>
      <w:tblGrid>
        <w:gridCol w:w="4818"/>
        <w:gridCol w:w="4424"/>
      </w:tblGrid>
      <w:tr w:rsidR="00566802" w14:paraId="1D6D8257" w14:textId="77777777" w:rsidTr="00EA2BD8">
        <w:tc>
          <w:tcPr>
            <w:tcW w:w="4818" w:type="dxa"/>
          </w:tcPr>
          <w:p w14:paraId="043A77F6" w14:textId="00ADF5B1" w:rsidR="00566802" w:rsidRDefault="00EA2BD8" w:rsidP="00ED3B05">
            <w:pPr>
              <w:pStyle w:val="BodyText"/>
            </w:pPr>
            <w:r>
              <w:rPr>
                <w:noProof/>
                <w:lang w:val="en-AU" w:eastAsia="en-AU"/>
              </w:rPr>
              <w:drawing>
                <wp:inline distT="0" distB="0" distL="0" distR="0" wp14:anchorId="5809D2B8" wp14:editId="4AF32B58">
                  <wp:extent cx="2421775" cy="1036264"/>
                  <wp:effectExtent l="0" t="0" r="0" b="0"/>
                  <wp:docPr id="11" name="Picture 11" descr="G:\CHWP\2017\Assessment\NAPLAN\Graphs 2017\Year 5 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CHWP\2017\Assessment\NAPLAN\Graphs 2017\Year 5 readi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1758" cy="1036257"/>
                          </a:xfrm>
                          <a:prstGeom prst="rect">
                            <a:avLst/>
                          </a:prstGeom>
                          <a:noFill/>
                          <a:ln>
                            <a:noFill/>
                          </a:ln>
                        </pic:spPr>
                      </pic:pic>
                    </a:graphicData>
                  </a:graphic>
                </wp:inline>
              </w:drawing>
            </w:r>
          </w:p>
        </w:tc>
        <w:tc>
          <w:tcPr>
            <w:tcW w:w="4424" w:type="dxa"/>
          </w:tcPr>
          <w:p w14:paraId="5218D343" w14:textId="3CF654E2" w:rsidR="00566802" w:rsidRDefault="00566802" w:rsidP="00ED3B05">
            <w:pPr>
              <w:pStyle w:val="BodyText"/>
            </w:pPr>
            <w:r>
              <w:rPr>
                <w:noProof/>
                <w:lang w:val="en-AU" w:eastAsia="en-AU"/>
              </w:rPr>
              <w:drawing>
                <wp:inline distT="0" distB="0" distL="0" distR="0" wp14:anchorId="0BD9172D" wp14:editId="71FF7235">
                  <wp:extent cx="2392056" cy="1180407"/>
                  <wp:effectExtent l="0" t="0" r="825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7855" cy="1183269"/>
                          </a:xfrm>
                          <a:prstGeom prst="rect">
                            <a:avLst/>
                          </a:prstGeom>
                          <a:noFill/>
                        </pic:spPr>
                      </pic:pic>
                    </a:graphicData>
                  </a:graphic>
                </wp:inline>
              </w:drawing>
            </w:r>
          </w:p>
        </w:tc>
      </w:tr>
      <w:tr w:rsidR="00566802" w14:paraId="57C9EB92" w14:textId="77777777" w:rsidTr="00EA2BD8">
        <w:tc>
          <w:tcPr>
            <w:tcW w:w="4818" w:type="dxa"/>
          </w:tcPr>
          <w:p w14:paraId="0D2E04A6" w14:textId="7A2CD936" w:rsidR="00566802" w:rsidRDefault="00EA2BD8" w:rsidP="00ED3B05">
            <w:pPr>
              <w:pStyle w:val="BodyText"/>
            </w:pPr>
            <w:r>
              <w:rPr>
                <w:noProof/>
                <w:lang w:val="en-AU" w:eastAsia="en-AU"/>
              </w:rPr>
              <w:drawing>
                <wp:inline distT="0" distB="0" distL="0" distR="0" wp14:anchorId="3771A424" wp14:editId="1DB6E25C">
                  <wp:extent cx="2786660" cy="1192395"/>
                  <wp:effectExtent l="0" t="0" r="0" b="8255"/>
                  <wp:docPr id="12" name="Picture 12" descr="G:\CHWP\2017\Assessment\NAPLAN\Graphs 2017\Year 5 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HWP\2017\Assessment\NAPLAN\Graphs 2017\Year 5 writ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7467" cy="1192740"/>
                          </a:xfrm>
                          <a:prstGeom prst="rect">
                            <a:avLst/>
                          </a:prstGeom>
                          <a:noFill/>
                          <a:ln>
                            <a:noFill/>
                          </a:ln>
                        </pic:spPr>
                      </pic:pic>
                    </a:graphicData>
                  </a:graphic>
                </wp:inline>
              </w:drawing>
            </w:r>
          </w:p>
        </w:tc>
        <w:tc>
          <w:tcPr>
            <w:tcW w:w="4424" w:type="dxa"/>
          </w:tcPr>
          <w:p w14:paraId="3974FAE5" w14:textId="53EECCAC" w:rsidR="00566802" w:rsidRDefault="00566802" w:rsidP="00ED3B05">
            <w:pPr>
              <w:pStyle w:val="BodyText"/>
            </w:pPr>
            <w:r>
              <w:rPr>
                <w:noProof/>
                <w:lang w:val="en-AU" w:eastAsia="en-AU"/>
              </w:rPr>
              <w:drawing>
                <wp:inline distT="0" distB="0" distL="0" distR="0" wp14:anchorId="7EF4D5C4" wp14:editId="5D64E27F">
                  <wp:extent cx="2679265" cy="1325485"/>
                  <wp:effectExtent l="0" t="0" r="698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0507" cy="1326099"/>
                          </a:xfrm>
                          <a:prstGeom prst="rect">
                            <a:avLst/>
                          </a:prstGeom>
                          <a:noFill/>
                        </pic:spPr>
                      </pic:pic>
                    </a:graphicData>
                  </a:graphic>
                </wp:inline>
              </w:drawing>
            </w:r>
          </w:p>
        </w:tc>
      </w:tr>
      <w:tr w:rsidR="00566802" w14:paraId="47F06D83" w14:textId="77777777" w:rsidTr="00EA2BD8">
        <w:tc>
          <w:tcPr>
            <w:tcW w:w="4818" w:type="dxa"/>
          </w:tcPr>
          <w:p w14:paraId="785F2BB5" w14:textId="3AA9AE29" w:rsidR="00566802" w:rsidRDefault="00EA2BD8" w:rsidP="00ED3B05">
            <w:pPr>
              <w:pStyle w:val="BodyText"/>
            </w:pPr>
            <w:r>
              <w:rPr>
                <w:noProof/>
                <w:lang w:val="en-AU" w:eastAsia="en-AU"/>
              </w:rPr>
              <w:lastRenderedPageBreak/>
              <w:drawing>
                <wp:inline distT="0" distB="0" distL="0" distR="0" wp14:anchorId="54230D19" wp14:editId="6ED4240E">
                  <wp:extent cx="2938252" cy="1257261"/>
                  <wp:effectExtent l="0" t="0" r="0" b="635"/>
                  <wp:docPr id="13" name="Picture 13" descr="G:\CHWP\2017\Assessment\NAPLAN\Graphs 2017\Year 5 Numera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HWP\2017\Assessment\NAPLAN\Graphs 2017\Year 5 Numerac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1351" cy="1258587"/>
                          </a:xfrm>
                          <a:prstGeom prst="rect">
                            <a:avLst/>
                          </a:prstGeom>
                          <a:noFill/>
                          <a:ln>
                            <a:noFill/>
                          </a:ln>
                        </pic:spPr>
                      </pic:pic>
                    </a:graphicData>
                  </a:graphic>
                </wp:inline>
              </w:drawing>
            </w:r>
          </w:p>
        </w:tc>
        <w:tc>
          <w:tcPr>
            <w:tcW w:w="4424" w:type="dxa"/>
          </w:tcPr>
          <w:p w14:paraId="761CBFA1" w14:textId="24E2CF47" w:rsidR="00566802" w:rsidRDefault="00566802" w:rsidP="00ED3B05">
            <w:pPr>
              <w:pStyle w:val="BodyText"/>
            </w:pPr>
            <w:r>
              <w:rPr>
                <w:noProof/>
                <w:lang w:val="en-AU" w:eastAsia="en-AU"/>
              </w:rPr>
              <w:drawing>
                <wp:inline distT="0" distB="0" distL="0" distR="0" wp14:anchorId="515BA290" wp14:editId="4527C194">
                  <wp:extent cx="2460567" cy="12193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2548" cy="1220379"/>
                          </a:xfrm>
                          <a:prstGeom prst="rect">
                            <a:avLst/>
                          </a:prstGeom>
                          <a:noFill/>
                        </pic:spPr>
                      </pic:pic>
                    </a:graphicData>
                  </a:graphic>
                </wp:inline>
              </w:drawing>
            </w:r>
          </w:p>
        </w:tc>
      </w:tr>
      <w:tr w:rsidR="00566802" w14:paraId="19AEC3EE" w14:textId="77777777" w:rsidTr="00EA2BD8">
        <w:tc>
          <w:tcPr>
            <w:tcW w:w="4818" w:type="dxa"/>
          </w:tcPr>
          <w:p w14:paraId="6DA61553" w14:textId="4C5F8AD3" w:rsidR="00566802" w:rsidRDefault="00EA2BD8" w:rsidP="00ED3B05">
            <w:pPr>
              <w:pStyle w:val="BodyText"/>
            </w:pPr>
            <w:r>
              <w:rPr>
                <w:noProof/>
                <w:lang w:val="en-AU" w:eastAsia="en-AU"/>
              </w:rPr>
              <w:drawing>
                <wp:inline distT="0" distB="0" distL="0" distR="0" wp14:anchorId="4118E00C" wp14:editId="629C9A70">
                  <wp:extent cx="2775403" cy="1187579"/>
                  <wp:effectExtent l="0" t="0" r="6350" b="0"/>
                  <wp:docPr id="14" name="Picture 14" descr="G:\CHWP\2017\Assessment\NAPLAN\Graphs 2017\Year 5 Gram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CHWP\2017\Assessment\NAPLAN\Graphs 2017\Year 5 Gramma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8915" cy="1189082"/>
                          </a:xfrm>
                          <a:prstGeom prst="rect">
                            <a:avLst/>
                          </a:prstGeom>
                          <a:noFill/>
                          <a:ln>
                            <a:noFill/>
                          </a:ln>
                        </pic:spPr>
                      </pic:pic>
                    </a:graphicData>
                  </a:graphic>
                </wp:inline>
              </w:drawing>
            </w:r>
          </w:p>
        </w:tc>
        <w:tc>
          <w:tcPr>
            <w:tcW w:w="4424" w:type="dxa"/>
          </w:tcPr>
          <w:p w14:paraId="178D1015" w14:textId="5CB98351" w:rsidR="00566802" w:rsidRDefault="00566802" w:rsidP="00ED3B05">
            <w:pPr>
              <w:pStyle w:val="BodyText"/>
            </w:pPr>
            <w:r>
              <w:rPr>
                <w:noProof/>
                <w:lang w:val="en-AU" w:eastAsia="en-AU"/>
              </w:rPr>
              <w:drawing>
                <wp:inline distT="0" distB="0" distL="0" distR="0" wp14:anchorId="2475A8C3" wp14:editId="3E13EE06">
                  <wp:extent cx="2476371" cy="122255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956" cy="1222842"/>
                          </a:xfrm>
                          <a:prstGeom prst="rect">
                            <a:avLst/>
                          </a:prstGeom>
                          <a:noFill/>
                        </pic:spPr>
                      </pic:pic>
                    </a:graphicData>
                  </a:graphic>
                </wp:inline>
              </w:drawing>
            </w:r>
          </w:p>
        </w:tc>
      </w:tr>
      <w:tr w:rsidR="00566802" w14:paraId="0CACC9B9" w14:textId="77777777" w:rsidTr="00EA2BD8">
        <w:tc>
          <w:tcPr>
            <w:tcW w:w="4818" w:type="dxa"/>
          </w:tcPr>
          <w:p w14:paraId="609F542E" w14:textId="0863B37C" w:rsidR="00566802" w:rsidRDefault="00EA2BD8" w:rsidP="00ED3B05">
            <w:pPr>
              <w:pStyle w:val="BodyText"/>
            </w:pPr>
            <w:r>
              <w:rPr>
                <w:noProof/>
                <w:lang w:val="en-AU" w:eastAsia="en-AU"/>
              </w:rPr>
              <w:drawing>
                <wp:inline distT="0" distB="0" distL="0" distR="0" wp14:anchorId="2D728BAD" wp14:editId="4627FCFF">
                  <wp:extent cx="2758642" cy="1180407"/>
                  <wp:effectExtent l="0" t="0" r="3810" b="1270"/>
                  <wp:docPr id="15" name="Picture 15" descr="G:\CHWP\2017\Assessment\NAPLAN\Graphs 2017\Year 5 spel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CHWP\2017\Assessment\NAPLAN\Graphs 2017\Year 5 spell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6341" cy="1183701"/>
                          </a:xfrm>
                          <a:prstGeom prst="rect">
                            <a:avLst/>
                          </a:prstGeom>
                          <a:noFill/>
                          <a:ln>
                            <a:noFill/>
                          </a:ln>
                        </pic:spPr>
                      </pic:pic>
                    </a:graphicData>
                  </a:graphic>
                </wp:inline>
              </w:drawing>
            </w:r>
          </w:p>
        </w:tc>
        <w:tc>
          <w:tcPr>
            <w:tcW w:w="4424" w:type="dxa"/>
          </w:tcPr>
          <w:p w14:paraId="5B6D56EE" w14:textId="541D13CF" w:rsidR="00566802" w:rsidRDefault="00566802" w:rsidP="00ED3B05">
            <w:pPr>
              <w:pStyle w:val="BodyText"/>
            </w:pPr>
            <w:r>
              <w:rPr>
                <w:noProof/>
                <w:lang w:val="en-AU" w:eastAsia="en-AU"/>
              </w:rPr>
              <w:drawing>
                <wp:inline distT="0" distB="0" distL="0" distR="0" wp14:anchorId="349B5342" wp14:editId="00A8C6D4">
                  <wp:extent cx="2594950" cy="12857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7742" cy="1287085"/>
                          </a:xfrm>
                          <a:prstGeom prst="rect">
                            <a:avLst/>
                          </a:prstGeom>
                          <a:noFill/>
                        </pic:spPr>
                      </pic:pic>
                    </a:graphicData>
                  </a:graphic>
                </wp:inline>
              </w:drawing>
            </w:r>
          </w:p>
        </w:tc>
      </w:tr>
    </w:tbl>
    <w:p w14:paraId="0257E3AB" w14:textId="77777777" w:rsidR="00EA2BD8" w:rsidRDefault="00EA2BD8" w:rsidP="00ED3B05">
      <w:pPr>
        <w:pStyle w:val="BodyText"/>
      </w:pPr>
    </w:p>
    <w:p w14:paraId="6A76D6FF" w14:textId="1DC89D15" w:rsidR="00566802" w:rsidRDefault="00EA2BD8" w:rsidP="00ED3B05">
      <w:pPr>
        <w:pStyle w:val="BodyText"/>
      </w:pPr>
      <w:r w:rsidRPr="00EA2BD8">
        <w:t xml:space="preserve">NAPLAN results for 2017 demonstrate strong growth </w:t>
      </w:r>
      <w:r>
        <w:t xml:space="preserve">for our current Year 5 students </w:t>
      </w:r>
      <w:r w:rsidR="00EA262C">
        <w:t>from Year 3 to Year 5</w:t>
      </w:r>
      <w:r w:rsidRPr="00EA2BD8">
        <w:t xml:space="preserve"> in reading, numeracy and spelling. </w:t>
      </w:r>
      <w:r>
        <w:t>The reading growth data is particularly strong</w:t>
      </w:r>
      <w:r w:rsidR="00396130">
        <w:t xml:space="preserve">. </w:t>
      </w:r>
      <w:r>
        <w:t xml:space="preserve">  </w:t>
      </w:r>
      <w:r w:rsidRPr="00EA2BD8">
        <w:t>Growth in grammar and punctuation is slightly lower than in 2016 but still higher than the three years previous to this. Writing growth remains consistent with 2016.</w:t>
      </w:r>
    </w:p>
    <w:p w14:paraId="08B61B45" w14:textId="16163AED" w:rsidR="006162FE" w:rsidRDefault="00ED3B05" w:rsidP="00ED3B05">
      <w:pPr>
        <w:pStyle w:val="BodyText"/>
      </w:pPr>
      <w:r w:rsidRPr="00ED3B05">
        <w:t xml:space="preserve">Satisfaction survey data and </w:t>
      </w:r>
      <w:r>
        <w:t xml:space="preserve">school climate data was analysed using a disciplined dialogue approach by the executive team. </w:t>
      </w:r>
      <w:r w:rsidR="006162FE">
        <w:t>The disciplined dialogue approach involves looking for trends in the data and asking the three questio</w:t>
      </w:r>
      <w:r w:rsidR="009F7286">
        <w:t>ns: What do we see in the data?; Why are we seeing this?;</w:t>
      </w:r>
      <w:r w:rsidR="006162FE">
        <w:t xml:space="preserve"> What if anything should we do about it? </w:t>
      </w:r>
    </w:p>
    <w:p w14:paraId="39CC62DE" w14:textId="455C2906" w:rsidR="00ED3B05" w:rsidRDefault="006162FE" w:rsidP="00ED3B05">
      <w:pPr>
        <w:pStyle w:val="BodyText"/>
      </w:pPr>
      <w:r>
        <w:t>We used the</w:t>
      </w:r>
      <w:r w:rsidR="00ED3B05">
        <w:t xml:space="preserve"> measure of the proportion of staff, students and parents who agree that students are getting a good education at this school </w:t>
      </w:r>
      <w:r>
        <w:t>as an indicator of success. The proportion of</w:t>
      </w:r>
      <w:r w:rsidR="00ED3B05">
        <w:t xml:space="preserve"> staff and parents </w:t>
      </w:r>
      <w:r>
        <w:t>who agreed that students were getting a good education at our school increased by 5 points but decreased by 3 points for students. T</w:t>
      </w:r>
      <w:r w:rsidR="00ED3B05">
        <w:t xml:space="preserve">he responses </w:t>
      </w:r>
      <w:r>
        <w:t xml:space="preserve">for staff, students and parents </w:t>
      </w:r>
      <w:r w:rsidR="00ED3B05">
        <w:t xml:space="preserve">were all above the agreement for P-6 schools types. </w:t>
      </w:r>
    </w:p>
    <w:p w14:paraId="70F9C0E0" w14:textId="0EBC934F" w:rsidR="00ED3B05" w:rsidRDefault="00396130" w:rsidP="00ED3B05">
      <w:pPr>
        <w:pStyle w:val="BodyText"/>
      </w:pPr>
      <w:r>
        <w:t>Table 2</w:t>
      </w:r>
      <w:r w:rsidR="00ED3B05">
        <w:t>: Sa</w:t>
      </w:r>
      <w:r w:rsidR="009F7286">
        <w:t xml:space="preserve">tisfaction Survey data </w:t>
      </w:r>
    </w:p>
    <w:tbl>
      <w:tblPr>
        <w:tblStyle w:val="TableGrid"/>
        <w:tblW w:w="0" w:type="auto"/>
        <w:tblLook w:val="04A0" w:firstRow="1" w:lastRow="0" w:firstColumn="1" w:lastColumn="0" w:noHBand="0" w:noVBand="1"/>
      </w:tblPr>
      <w:tblGrid>
        <w:gridCol w:w="4621"/>
        <w:gridCol w:w="2310"/>
        <w:gridCol w:w="2311"/>
      </w:tblGrid>
      <w:tr w:rsidR="00ED3B05" w14:paraId="3C2C03EC" w14:textId="77777777" w:rsidTr="00ED3B05">
        <w:tc>
          <w:tcPr>
            <w:tcW w:w="9242" w:type="dxa"/>
            <w:gridSpan w:val="3"/>
          </w:tcPr>
          <w:p w14:paraId="38695699" w14:textId="77777777" w:rsidR="00ED3B05" w:rsidRDefault="00ED3B05" w:rsidP="00ED3B05">
            <w:pPr>
              <w:pStyle w:val="BodyText"/>
            </w:pPr>
            <w:r>
              <w:t xml:space="preserve">Overall I am satisfied I/my child/students at this school are getting a good education </w:t>
            </w:r>
          </w:p>
        </w:tc>
      </w:tr>
      <w:tr w:rsidR="00ED3B05" w14:paraId="75653C5C" w14:textId="77777777" w:rsidTr="00ED3B05">
        <w:tc>
          <w:tcPr>
            <w:tcW w:w="4621" w:type="dxa"/>
          </w:tcPr>
          <w:p w14:paraId="7F9F547D" w14:textId="77777777" w:rsidR="00ED3B05" w:rsidRDefault="00ED3B05" w:rsidP="00ED3B05">
            <w:pPr>
              <w:pStyle w:val="BodyText"/>
            </w:pPr>
          </w:p>
        </w:tc>
        <w:tc>
          <w:tcPr>
            <w:tcW w:w="2310" w:type="dxa"/>
          </w:tcPr>
          <w:p w14:paraId="1E7944DC" w14:textId="77777777" w:rsidR="00ED3B05" w:rsidRDefault="00ED3B05" w:rsidP="00ED3B05">
            <w:pPr>
              <w:pStyle w:val="BodyText"/>
            </w:pPr>
            <w:r>
              <w:t>Our school (CDS)</w:t>
            </w:r>
          </w:p>
        </w:tc>
        <w:tc>
          <w:tcPr>
            <w:tcW w:w="2311" w:type="dxa"/>
          </w:tcPr>
          <w:p w14:paraId="2D5372BB" w14:textId="77777777" w:rsidR="00ED3B05" w:rsidRDefault="00ED3B05" w:rsidP="00ED3B05">
            <w:pPr>
              <w:pStyle w:val="BodyText"/>
            </w:pPr>
            <w:r>
              <w:t>P-6 Schools</w:t>
            </w:r>
          </w:p>
        </w:tc>
      </w:tr>
      <w:tr w:rsidR="00ED3B05" w14:paraId="30440630" w14:textId="77777777" w:rsidTr="00ED3B05">
        <w:tc>
          <w:tcPr>
            <w:tcW w:w="4621" w:type="dxa"/>
          </w:tcPr>
          <w:p w14:paraId="47C979C0" w14:textId="77777777" w:rsidR="00ED3B05" w:rsidRDefault="00ED3B05" w:rsidP="00ED3B05">
            <w:pPr>
              <w:pStyle w:val="BodyText"/>
            </w:pPr>
            <w:r>
              <w:t>Students</w:t>
            </w:r>
          </w:p>
        </w:tc>
        <w:tc>
          <w:tcPr>
            <w:tcW w:w="2310" w:type="dxa"/>
          </w:tcPr>
          <w:p w14:paraId="17509CFC" w14:textId="77777777" w:rsidR="00ED3B05" w:rsidRDefault="00ED3B05" w:rsidP="00ED3B05">
            <w:pPr>
              <w:pStyle w:val="BodyText"/>
            </w:pPr>
            <w:r>
              <w:t>88.64</w:t>
            </w:r>
          </w:p>
        </w:tc>
        <w:tc>
          <w:tcPr>
            <w:tcW w:w="2311" w:type="dxa"/>
          </w:tcPr>
          <w:p w14:paraId="0AA3280C" w14:textId="77777777" w:rsidR="00ED3B05" w:rsidRDefault="00ED3B05" w:rsidP="00ED3B05">
            <w:pPr>
              <w:pStyle w:val="BodyText"/>
            </w:pPr>
            <w:r>
              <w:t>83.78</w:t>
            </w:r>
          </w:p>
        </w:tc>
      </w:tr>
      <w:tr w:rsidR="00ED3B05" w14:paraId="4AF34C4B" w14:textId="77777777" w:rsidTr="00ED3B05">
        <w:tc>
          <w:tcPr>
            <w:tcW w:w="4621" w:type="dxa"/>
          </w:tcPr>
          <w:p w14:paraId="3CAE3142" w14:textId="77777777" w:rsidR="00ED3B05" w:rsidRDefault="00ED3B05" w:rsidP="00ED3B05">
            <w:pPr>
              <w:pStyle w:val="BodyText"/>
            </w:pPr>
            <w:r>
              <w:lastRenderedPageBreak/>
              <w:t>Parents</w:t>
            </w:r>
          </w:p>
        </w:tc>
        <w:tc>
          <w:tcPr>
            <w:tcW w:w="2310" w:type="dxa"/>
          </w:tcPr>
          <w:p w14:paraId="01A4984F" w14:textId="77777777" w:rsidR="00ED3B05" w:rsidRDefault="00ED3B05" w:rsidP="00ED3B05">
            <w:pPr>
              <w:pStyle w:val="BodyText"/>
            </w:pPr>
            <w:r>
              <w:t>92.86</w:t>
            </w:r>
          </w:p>
        </w:tc>
        <w:tc>
          <w:tcPr>
            <w:tcW w:w="2311" w:type="dxa"/>
          </w:tcPr>
          <w:p w14:paraId="2273AE52" w14:textId="77777777" w:rsidR="00ED3B05" w:rsidRDefault="00ED3B05" w:rsidP="00ED3B05">
            <w:pPr>
              <w:pStyle w:val="BodyText"/>
            </w:pPr>
            <w:r>
              <w:t>87.26</w:t>
            </w:r>
          </w:p>
        </w:tc>
      </w:tr>
      <w:tr w:rsidR="00ED3B05" w14:paraId="3DFF2461" w14:textId="77777777" w:rsidTr="00ED3B05">
        <w:tc>
          <w:tcPr>
            <w:tcW w:w="4621" w:type="dxa"/>
          </w:tcPr>
          <w:p w14:paraId="72C2A9AE" w14:textId="77777777" w:rsidR="00ED3B05" w:rsidRDefault="00ED3B05" w:rsidP="00ED3B05">
            <w:pPr>
              <w:pStyle w:val="BodyText"/>
            </w:pPr>
            <w:r>
              <w:t>Staff</w:t>
            </w:r>
          </w:p>
        </w:tc>
        <w:tc>
          <w:tcPr>
            <w:tcW w:w="2310" w:type="dxa"/>
          </w:tcPr>
          <w:p w14:paraId="30F464DC" w14:textId="77777777" w:rsidR="00ED3B05" w:rsidRDefault="00ED3B05" w:rsidP="00ED3B05">
            <w:pPr>
              <w:pStyle w:val="BodyText"/>
            </w:pPr>
            <w:r>
              <w:t>100.00</w:t>
            </w:r>
          </w:p>
        </w:tc>
        <w:tc>
          <w:tcPr>
            <w:tcW w:w="2311" w:type="dxa"/>
          </w:tcPr>
          <w:p w14:paraId="2ACE0E16" w14:textId="77777777" w:rsidR="00ED3B05" w:rsidRDefault="00ED3B05" w:rsidP="00ED3B05">
            <w:pPr>
              <w:pStyle w:val="BodyText"/>
            </w:pPr>
            <w:r>
              <w:t>95.18</w:t>
            </w:r>
          </w:p>
        </w:tc>
      </w:tr>
    </w:tbl>
    <w:p w14:paraId="00237489" w14:textId="77777777" w:rsidR="00ED3B05" w:rsidRDefault="008C0B04" w:rsidP="00ED3B05">
      <w:pPr>
        <w:pStyle w:val="BodyText"/>
      </w:pPr>
      <w:r>
        <w:t xml:space="preserve">Parents, staff and students all rated above the mean for like P-6 schools for the perception that students were receiving a good education at Charnwood-Dunlop School. However, the student proportion decreased from last year. </w:t>
      </w:r>
    </w:p>
    <w:p w14:paraId="6B3A5055" w14:textId="77777777" w:rsidR="008C0B04" w:rsidRDefault="00166C14" w:rsidP="00ED3B05">
      <w:pPr>
        <w:pStyle w:val="BodyText"/>
      </w:pPr>
      <w:r>
        <w:t>Through a disciplined dialogue analysis the executive team found the following trends in the school satisfaction survey data and the school climate data</w:t>
      </w:r>
      <w:r w:rsidR="008C0B04">
        <w:t xml:space="preserve">. Generally staff and parent satisfaction increased in 2017 and was at or above the ACT in most areas. The student satisfaction data decreased in 2017 and was at times below the ACT mean. </w:t>
      </w:r>
    </w:p>
    <w:p w14:paraId="313F968F" w14:textId="7B9EB5CD" w:rsidR="00372675" w:rsidRDefault="008C0B04" w:rsidP="00ED3B05">
      <w:pPr>
        <w:pStyle w:val="BodyText"/>
      </w:pPr>
      <w:r>
        <w:t>The following tables show data taken from the School Climate Survey to demonstrate this in more detail:</w:t>
      </w:r>
    </w:p>
    <w:p w14:paraId="6F7FBE85" w14:textId="4086EA48" w:rsidR="008C0B04" w:rsidRDefault="00396130" w:rsidP="00ED3B05">
      <w:pPr>
        <w:pStyle w:val="BodyText"/>
      </w:pPr>
      <w:r>
        <w:t>Table 3</w:t>
      </w:r>
      <w:r w:rsidR="009F7286">
        <w:t xml:space="preserve">: </w:t>
      </w:r>
      <w:r w:rsidR="008C0B04">
        <w:t xml:space="preserve">Parent </w:t>
      </w:r>
      <w:r w:rsidR="009F7286">
        <w:t xml:space="preserve">school climate </w:t>
      </w:r>
      <w:r w:rsidR="008C0B04">
        <w:t>survey data:</w:t>
      </w:r>
    </w:p>
    <w:tbl>
      <w:tblPr>
        <w:tblStyle w:val="TableGrid"/>
        <w:tblW w:w="0" w:type="auto"/>
        <w:tblLook w:val="04A0" w:firstRow="1" w:lastRow="0" w:firstColumn="1" w:lastColumn="0" w:noHBand="0" w:noVBand="1"/>
      </w:tblPr>
      <w:tblGrid>
        <w:gridCol w:w="4621"/>
        <w:gridCol w:w="2310"/>
        <w:gridCol w:w="2311"/>
      </w:tblGrid>
      <w:tr w:rsidR="00372675" w14:paraId="7134DB27" w14:textId="77777777" w:rsidTr="00372675">
        <w:tc>
          <w:tcPr>
            <w:tcW w:w="9242" w:type="dxa"/>
            <w:gridSpan w:val="3"/>
          </w:tcPr>
          <w:p w14:paraId="12BCD49A" w14:textId="77777777" w:rsidR="00372675" w:rsidRDefault="00372675" w:rsidP="008C0B04">
            <w:pPr>
              <w:pStyle w:val="BodyText"/>
              <w:jc w:val="center"/>
            </w:pPr>
            <w:r>
              <w:t>Parent Outcomes</w:t>
            </w:r>
          </w:p>
        </w:tc>
      </w:tr>
      <w:tr w:rsidR="00372675" w14:paraId="5564463A" w14:textId="77777777" w:rsidTr="00372675">
        <w:tc>
          <w:tcPr>
            <w:tcW w:w="4621" w:type="dxa"/>
          </w:tcPr>
          <w:p w14:paraId="13C864C0" w14:textId="77777777" w:rsidR="00372675" w:rsidRDefault="00372675" w:rsidP="00ED3B05">
            <w:pPr>
              <w:pStyle w:val="BodyText"/>
            </w:pPr>
          </w:p>
        </w:tc>
        <w:tc>
          <w:tcPr>
            <w:tcW w:w="2310" w:type="dxa"/>
            <w:vAlign w:val="center"/>
          </w:tcPr>
          <w:p w14:paraId="09CDDDB7" w14:textId="77777777" w:rsidR="00372675" w:rsidRDefault="00372675" w:rsidP="008B23FE">
            <w:pPr>
              <w:pStyle w:val="BodyText"/>
              <w:spacing w:after="0"/>
              <w:jc w:val="center"/>
            </w:pPr>
            <w:r>
              <w:t>Strengths</w:t>
            </w:r>
          </w:p>
          <w:p w14:paraId="39BF5F4B" w14:textId="77777777" w:rsidR="00372675" w:rsidRDefault="00372675" w:rsidP="008B23FE">
            <w:pPr>
              <w:pStyle w:val="BodyText"/>
              <w:spacing w:after="0"/>
              <w:jc w:val="center"/>
            </w:pPr>
            <w:r>
              <w:t>% Excellent</w:t>
            </w:r>
          </w:p>
        </w:tc>
        <w:tc>
          <w:tcPr>
            <w:tcW w:w="2311" w:type="dxa"/>
            <w:vAlign w:val="center"/>
          </w:tcPr>
          <w:p w14:paraId="7DB7815B" w14:textId="77777777" w:rsidR="00372675" w:rsidRDefault="00372675" w:rsidP="008B23FE">
            <w:pPr>
              <w:pStyle w:val="BodyText"/>
              <w:spacing w:after="0"/>
              <w:jc w:val="center"/>
            </w:pPr>
            <w:r>
              <w:t>Weaknesses</w:t>
            </w:r>
          </w:p>
          <w:p w14:paraId="03EA7A58" w14:textId="77777777" w:rsidR="00372675" w:rsidRDefault="008B23FE" w:rsidP="008B23FE">
            <w:pPr>
              <w:pStyle w:val="BodyText"/>
              <w:spacing w:after="0"/>
              <w:jc w:val="center"/>
            </w:pPr>
            <w:r>
              <w:t>% Needs I</w:t>
            </w:r>
            <w:r w:rsidR="00372675">
              <w:t>mprovement</w:t>
            </w:r>
          </w:p>
        </w:tc>
      </w:tr>
      <w:tr w:rsidR="00372675" w14:paraId="0CA15881" w14:textId="77777777" w:rsidTr="00372675">
        <w:tc>
          <w:tcPr>
            <w:tcW w:w="4621" w:type="dxa"/>
          </w:tcPr>
          <w:p w14:paraId="02E70B1F" w14:textId="77777777" w:rsidR="00372675" w:rsidRDefault="00372675" w:rsidP="00ED3B05">
            <w:pPr>
              <w:pStyle w:val="BodyText"/>
            </w:pPr>
            <w:r>
              <w:t>School and family connections</w:t>
            </w:r>
          </w:p>
        </w:tc>
        <w:tc>
          <w:tcPr>
            <w:tcW w:w="2310" w:type="dxa"/>
          </w:tcPr>
          <w:p w14:paraId="74A254E3" w14:textId="77777777" w:rsidR="00372675" w:rsidRDefault="008B23FE" w:rsidP="00ED3B05">
            <w:pPr>
              <w:pStyle w:val="BodyText"/>
            </w:pPr>
            <w:r>
              <w:t>83%</w:t>
            </w:r>
          </w:p>
        </w:tc>
        <w:tc>
          <w:tcPr>
            <w:tcW w:w="2311" w:type="dxa"/>
          </w:tcPr>
          <w:p w14:paraId="129F8440" w14:textId="77777777" w:rsidR="00372675" w:rsidRDefault="008B23FE" w:rsidP="00ED3B05">
            <w:pPr>
              <w:pStyle w:val="BodyText"/>
            </w:pPr>
            <w:r>
              <w:t>4%</w:t>
            </w:r>
          </w:p>
        </w:tc>
      </w:tr>
      <w:tr w:rsidR="00372675" w14:paraId="5C96C17C" w14:textId="77777777" w:rsidTr="00372675">
        <w:tc>
          <w:tcPr>
            <w:tcW w:w="4621" w:type="dxa"/>
          </w:tcPr>
          <w:p w14:paraId="24CD0AC2" w14:textId="77777777" w:rsidR="00372675" w:rsidRDefault="008B23FE" w:rsidP="00ED3B05">
            <w:pPr>
              <w:pStyle w:val="BodyText"/>
            </w:pPr>
            <w:r>
              <w:t>Parent involvement at home</w:t>
            </w:r>
          </w:p>
        </w:tc>
        <w:tc>
          <w:tcPr>
            <w:tcW w:w="2310" w:type="dxa"/>
          </w:tcPr>
          <w:p w14:paraId="6922694C" w14:textId="77777777" w:rsidR="00372675" w:rsidRDefault="008C0B04" w:rsidP="00ED3B05">
            <w:pPr>
              <w:pStyle w:val="BodyText"/>
            </w:pPr>
            <w:r>
              <w:t>80</w:t>
            </w:r>
            <w:r w:rsidR="008B23FE">
              <w:t>%</w:t>
            </w:r>
          </w:p>
        </w:tc>
        <w:tc>
          <w:tcPr>
            <w:tcW w:w="2311" w:type="dxa"/>
          </w:tcPr>
          <w:p w14:paraId="682E8AFC" w14:textId="77777777" w:rsidR="00372675" w:rsidRDefault="008C0B04" w:rsidP="00ED3B05">
            <w:pPr>
              <w:pStyle w:val="BodyText"/>
            </w:pPr>
            <w:r>
              <w:t>Less than 1%</w:t>
            </w:r>
          </w:p>
        </w:tc>
      </w:tr>
      <w:tr w:rsidR="00372675" w14:paraId="7DDEF1DA" w14:textId="77777777" w:rsidTr="00372675">
        <w:tc>
          <w:tcPr>
            <w:tcW w:w="4621" w:type="dxa"/>
          </w:tcPr>
          <w:p w14:paraId="1E898705" w14:textId="77777777" w:rsidR="00372675" w:rsidRDefault="008B23FE" w:rsidP="00ED3B05">
            <w:pPr>
              <w:pStyle w:val="BodyText"/>
            </w:pPr>
            <w:r>
              <w:t xml:space="preserve">Parent involvement at school </w:t>
            </w:r>
          </w:p>
        </w:tc>
        <w:tc>
          <w:tcPr>
            <w:tcW w:w="2310" w:type="dxa"/>
          </w:tcPr>
          <w:p w14:paraId="1D0D7D8C" w14:textId="77777777" w:rsidR="00372675" w:rsidRDefault="008B23FE" w:rsidP="00ED3B05">
            <w:pPr>
              <w:pStyle w:val="BodyText"/>
            </w:pPr>
            <w:r>
              <w:t>31%</w:t>
            </w:r>
          </w:p>
        </w:tc>
        <w:tc>
          <w:tcPr>
            <w:tcW w:w="2311" w:type="dxa"/>
          </w:tcPr>
          <w:p w14:paraId="29961636" w14:textId="77777777" w:rsidR="00372675" w:rsidRDefault="008C0B04" w:rsidP="00ED3B05">
            <w:pPr>
              <w:pStyle w:val="BodyText"/>
            </w:pPr>
            <w:r>
              <w:t>3%</w:t>
            </w:r>
          </w:p>
        </w:tc>
      </w:tr>
    </w:tbl>
    <w:p w14:paraId="6CF12909" w14:textId="2849BD35" w:rsidR="008C20DA" w:rsidRDefault="008B23FE" w:rsidP="008B23FE">
      <w:pPr>
        <w:pStyle w:val="BodyText"/>
      </w:pPr>
      <w:r>
        <w:t>In the area of</w:t>
      </w:r>
      <w:r w:rsidR="008C20DA">
        <w:t xml:space="preserve"> ‘parent outcomes’ the largest proportion of parents rated school and </w:t>
      </w:r>
      <w:r>
        <w:t>family connections as excellent</w:t>
      </w:r>
      <w:r w:rsidR="008C20DA">
        <w:t xml:space="preserve">, whereas parent </w:t>
      </w:r>
      <w:r w:rsidR="009F7286">
        <w:t xml:space="preserve">involvement at school was </w:t>
      </w:r>
      <w:r w:rsidR="00EA262C">
        <w:t>perceived</w:t>
      </w:r>
      <w:r w:rsidR="008C20DA">
        <w:t xml:space="preserve"> as needs improvement.</w:t>
      </w:r>
    </w:p>
    <w:p w14:paraId="36FE2554" w14:textId="4D12F72F" w:rsidR="009F7286" w:rsidRDefault="009F7286" w:rsidP="008B23FE">
      <w:pPr>
        <w:pStyle w:val="BodyText"/>
      </w:pPr>
      <w:r>
        <w:t xml:space="preserve">Table </w:t>
      </w:r>
      <w:r w:rsidR="00396130">
        <w:t>4</w:t>
      </w:r>
      <w:r>
        <w:t>: Parent school climate survey data</w:t>
      </w:r>
    </w:p>
    <w:tbl>
      <w:tblPr>
        <w:tblStyle w:val="TableGrid"/>
        <w:tblW w:w="0" w:type="auto"/>
        <w:tblLook w:val="04A0" w:firstRow="1" w:lastRow="0" w:firstColumn="1" w:lastColumn="0" w:noHBand="0" w:noVBand="1"/>
      </w:tblPr>
      <w:tblGrid>
        <w:gridCol w:w="4621"/>
        <w:gridCol w:w="2310"/>
        <w:gridCol w:w="2311"/>
      </w:tblGrid>
      <w:tr w:rsidR="008B23FE" w14:paraId="399A1731" w14:textId="77777777" w:rsidTr="008B23FE">
        <w:tc>
          <w:tcPr>
            <w:tcW w:w="9242" w:type="dxa"/>
            <w:gridSpan w:val="3"/>
          </w:tcPr>
          <w:p w14:paraId="7AC02D63" w14:textId="77777777" w:rsidR="008B23FE" w:rsidRDefault="008B23FE" w:rsidP="008C0B04">
            <w:pPr>
              <w:pStyle w:val="BodyText"/>
              <w:jc w:val="center"/>
            </w:pPr>
            <w:r>
              <w:t>Parent School Social Environment</w:t>
            </w:r>
          </w:p>
        </w:tc>
      </w:tr>
      <w:tr w:rsidR="008B23FE" w14:paraId="4601A500" w14:textId="77777777" w:rsidTr="008B23FE">
        <w:tc>
          <w:tcPr>
            <w:tcW w:w="4621" w:type="dxa"/>
          </w:tcPr>
          <w:p w14:paraId="67787FC0" w14:textId="77777777" w:rsidR="008B23FE" w:rsidRDefault="008B23FE" w:rsidP="008B23FE">
            <w:pPr>
              <w:pStyle w:val="BodyText"/>
            </w:pPr>
          </w:p>
        </w:tc>
        <w:tc>
          <w:tcPr>
            <w:tcW w:w="2310" w:type="dxa"/>
            <w:vAlign w:val="center"/>
          </w:tcPr>
          <w:p w14:paraId="14C9D77F" w14:textId="77777777" w:rsidR="008B23FE" w:rsidRDefault="008B23FE" w:rsidP="008B23FE">
            <w:pPr>
              <w:pStyle w:val="BodyText"/>
              <w:spacing w:after="0"/>
              <w:jc w:val="center"/>
            </w:pPr>
            <w:r>
              <w:t>Strengths</w:t>
            </w:r>
          </w:p>
          <w:p w14:paraId="1E5CE873" w14:textId="77777777" w:rsidR="008B23FE" w:rsidRDefault="008B23FE" w:rsidP="008B23FE">
            <w:pPr>
              <w:pStyle w:val="BodyText"/>
              <w:spacing w:after="0"/>
              <w:jc w:val="center"/>
            </w:pPr>
            <w:r>
              <w:t>% Excellent</w:t>
            </w:r>
          </w:p>
        </w:tc>
        <w:tc>
          <w:tcPr>
            <w:tcW w:w="2311" w:type="dxa"/>
            <w:vAlign w:val="center"/>
          </w:tcPr>
          <w:p w14:paraId="6D4E37ED" w14:textId="77777777" w:rsidR="008B23FE" w:rsidRDefault="008B23FE" w:rsidP="008B23FE">
            <w:pPr>
              <w:pStyle w:val="BodyText"/>
              <w:spacing w:after="0"/>
              <w:jc w:val="center"/>
            </w:pPr>
            <w:r>
              <w:t>Weaknesses</w:t>
            </w:r>
          </w:p>
          <w:p w14:paraId="6CC4691E" w14:textId="77777777" w:rsidR="008B23FE" w:rsidRDefault="008B23FE" w:rsidP="008B23FE">
            <w:pPr>
              <w:pStyle w:val="BodyText"/>
              <w:spacing w:after="0"/>
              <w:jc w:val="center"/>
            </w:pPr>
            <w:r>
              <w:t>% Needs Improvement</w:t>
            </w:r>
          </w:p>
        </w:tc>
      </w:tr>
      <w:tr w:rsidR="008B23FE" w14:paraId="43C8268E" w14:textId="77777777" w:rsidTr="008B23FE">
        <w:tc>
          <w:tcPr>
            <w:tcW w:w="4621" w:type="dxa"/>
          </w:tcPr>
          <w:p w14:paraId="4823C9A4" w14:textId="77777777" w:rsidR="008B23FE" w:rsidRDefault="008B23FE" w:rsidP="008B23FE">
            <w:pPr>
              <w:pStyle w:val="BodyText"/>
            </w:pPr>
            <w:r>
              <w:t>Shared values and approach</w:t>
            </w:r>
          </w:p>
        </w:tc>
        <w:tc>
          <w:tcPr>
            <w:tcW w:w="2310" w:type="dxa"/>
          </w:tcPr>
          <w:p w14:paraId="1FFB6DD9" w14:textId="77777777" w:rsidR="008B23FE" w:rsidRDefault="008B23FE" w:rsidP="008B23FE">
            <w:pPr>
              <w:pStyle w:val="BodyText"/>
            </w:pPr>
            <w:r>
              <w:t>90%</w:t>
            </w:r>
          </w:p>
        </w:tc>
        <w:tc>
          <w:tcPr>
            <w:tcW w:w="2311" w:type="dxa"/>
          </w:tcPr>
          <w:p w14:paraId="0BB1EC6F" w14:textId="77777777" w:rsidR="008B23FE" w:rsidRDefault="008B23FE" w:rsidP="008B23FE">
            <w:pPr>
              <w:pStyle w:val="BodyText"/>
            </w:pPr>
            <w:r>
              <w:t>Less than 1%</w:t>
            </w:r>
          </w:p>
        </w:tc>
      </w:tr>
      <w:tr w:rsidR="008B23FE" w14:paraId="7A031B03" w14:textId="77777777" w:rsidTr="008B23FE">
        <w:tc>
          <w:tcPr>
            <w:tcW w:w="4621" w:type="dxa"/>
          </w:tcPr>
          <w:p w14:paraId="707BF352" w14:textId="77777777" w:rsidR="008B23FE" w:rsidRDefault="008B23FE" w:rsidP="008B23FE">
            <w:pPr>
              <w:pStyle w:val="BodyText"/>
            </w:pPr>
            <w:r>
              <w:t>School identification</w:t>
            </w:r>
          </w:p>
        </w:tc>
        <w:tc>
          <w:tcPr>
            <w:tcW w:w="2310" w:type="dxa"/>
          </w:tcPr>
          <w:p w14:paraId="5E32738B" w14:textId="77777777" w:rsidR="008B23FE" w:rsidRDefault="008B23FE" w:rsidP="008B23FE">
            <w:pPr>
              <w:pStyle w:val="BodyText"/>
            </w:pPr>
            <w:r>
              <w:t>88%</w:t>
            </w:r>
          </w:p>
        </w:tc>
        <w:tc>
          <w:tcPr>
            <w:tcW w:w="2311" w:type="dxa"/>
          </w:tcPr>
          <w:p w14:paraId="508784EB" w14:textId="77777777" w:rsidR="008B23FE" w:rsidRDefault="008C0B04" w:rsidP="008B23FE">
            <w:pPr>
              <w:pStyle w:val="BodyText"/>
            </w:pPr>
            <w:r>
              <w:t>4%</w:t>
            </w:r>
          </w:p>
        </w:tc>
      </w:tr>
      <w:tr w:rsidR="008B23FE" w14:paraId="3CBF840D" w14:textId="77777777" w:rsidTr="008B23FE">
        <w:tc>
          <w:tcPr>
            <w:tcW w:w="4621" w:type="dxa"/>
          </w:tcPr>
          <w:p w14:paraId="643034A7" w14:textId="77777777" w:rsidR="008B23FE" w:rsidRDefault="008B23FE" w:rsidP="008B23FE">
            <w:pPr>
              <w:pStyle w:val="BodyText"/>
            </w:pPr>
            <w:r>
              <w:t>Academic emphasis</w:t>
            </w:r>
          </w:p>
        </w:tc>
        <w:tc>
          <w:tcPr>
            <w:tcW w:w="2310" w:type="dxa"/>
          </w:tcPr>
          <w:p w14:paraId="2860E088" w14:textId="77777777" w:rsidR="008B23FE" w:rsidRDefault="008C0B04" w:rsidP="008B23FE">
            <w:pPr>
              <w:pStyle w:val="BodyText"/>
            </w:pPr>
            <w:r>
              <w:t>83%</w:t>
            </w:r>
          </w:p>
        </w:tc>
        <w:tc>
          <w:tcPr>
            <w:tcW w:w="2311" w:type="dxa"/>
          </w:tcPr>
          <w:p w14:paraId="27929088" w14:textId="77777777" w:rsidR="008B23FE" w:rsidRDefault="008C0B04" w:rsidP="008B23FE">
            <w:pPr>
              <w:pStyle w:val="BodyText"/>
            </w:pPr>
            <w:r>
              <w:t>3%</w:t>
            </w:r>
          </w:p>
        </w:tc>
      </w:tr>
      <w:tr w:rsidR="008B23FE" w14:paraId="3CCA92B5" w14:textId="77777777" w:rsidTr="008B23FE">
        <w:tc>
          <w:tcPr>
            <w:tcW w:w="4621" w:type="dxa"/>
          </w:tcPr>
          <w:p w14:paraId="1A39CDFA" w14:textId="77777777" w:rsidR="008B23FE" w:rsidRDefault="008B23FE" w:rsidP="008B23FE">
            <w:pPr>
              <w:pStyle w:val="BodyText"/>
            </w:pPr>
            <w:r>
              <w:t>Relations</w:t>
            </w:r>
          </w:p>
        </w:tc>
        <w:tc>
          <w:tcPr>
            <w:tcW w:w="2310" w:type="dxa"/>
          </w:tcPr>
          <w:p w14:paraId="369FAED6" w14:textId="77777777" w:rsidR="008B23FE" w:rsidRDefault="008B23FE" w:rsidP="008B23FE">
            <w:pPr>
              <w:pStyle w:val="BodyText"/>
            </w:pPr>
            <w:r>
              <w:t>80%</w:t>
            </w:r>
          </w:p>
        </w:tc>
        <w:tc>
          <w:tcPr>
            <w:tcW w:w="2311" w:type="dxa"/>
          </w:tcPr>
          <w:p w14:paraId="2703185E" w14:textId="77777777" w:rsidR="008B23FE" w:rsidRDefault="008B23FE" w:rsidP="008B23FE">
            <w:pPr>
              <w:pStyle w:val="BodyText"/>
            </w:pPr>
            <w:r>
              <w:t>Less than 1%</w:t>
            </w:r>
          </w:p>
        </w:tc>
      </w:tr>
    </w:tbl>
    <w:p w14:paraId="426B0B50" w14:textId="77777777" w:rsidR="008C20DA" w:rsidRDefault="008C20DA" w:rsidP="008B23FE">
      <w:pPr>
        <w:pStyle w:val="BodyText"/>
      </w:pPr>
      <w:r>
        <w:t>In</w:t>
      </w:r>
      <w:r w:rsidR="00372675">
        <w:t xml:space="preserve"> the area of</w:t>
      </w:r>
      <w:r>
        <w:t xml:space="preserve"> </w:t>
      </w:r>
      <w:r w:rsidR="00372675">
        <w:t>‘</w:t>
      </w:r>
      <w:r>
        <w:t>school social environment</w:t>
      </w:r>
      <w:r w:rsidR="00372675">
        <w:t>’</w:t>
      </w:r>
      <w:r>
        <w:t xml:space="preserve"> the largest proportion of parents rated </w:t>
      </w:r>
      <w:r w:rsidR="00372675">
        <w:t>shared values and approach</w:t>
      </w:r>
      <w:r w:rsidR="008C0B04">
        <w:t xml:space="preserve"> as excellent, whereas school identification</w:t>
      </w:r>
      <w:r w:rsidR="00372675">
        <w:t xml:space="preserve"> was perceived as needing improvement. </w:t>
      </w:r>
    </w:p>
    <w:p w14:paraId="6BA19858" w14:textId="77777777" w:rsidR="00396130" w:rsidRDefault="00396130" w:rsidP="008B23FE">
      <w:pPr>
        <w:pStyle w:val="BodyText"/>
      </w:pPr>
    </w:p>
    <w:p w14:paraId="315E52BE" w14:textId="77777777" w:rsidR="00396130" w:rsidRDefault="00396130" w:rsidP="008B23FE">
      <w:pPr>
        <w:pStyle w:val="BodyText"/>
      </w:pPr>
    </w:p>
    <w:p w14:paraId="1F9DC293" w14:textId="39B0745C" w:rsidR="008C0B04" w:rsidRDefault="00396130" w:rsidP="008B23FE">
      <w:pPr>
        <w:pStyle w:val="BodyText"/>
      </w:pPr>
      <w:r>
        <w:lastRenderedPageBreak/>
        <w:t>Table 5</w:t>
      </w:r>
      <w:r w:rsidR="009F7286">
        <w:t>: Student climate survey data</w:t>
      </w:r>
    </w:p>
    <w:tbl>
      <w:tblPr>
        <w:tblStyle w:val="TableGrid"/>
        <w:tblW w:w="0" w:type="auto"/>
        <w:tblLook w:val="04A0" w:firstRow="1" w:lastRow="0" w:firstColumn="1" w:lastColumn="0" w:noHBand="0" w:noVBand="1"/>
      </w:tblPr>
      <w:tblGrid>
        <w:gridCol w:w="4621"/>
        <w:gridCol w:w="2310"/>
        <w:gridCol w:w="2311"/>
      </w:tblGrid>
      <w:tr w:rsidR="001E6C20" w14:paraId="270F5275" w14:textId="77777777" w:rsidTr="001E6C20">
        <w:tc>
          <w:tcPr>
            <w:tcW w:w="9242" w:type="dxa"/>
            <w:gridSpan w:val="3"/>
          </w:tcPr>
          <w:p w14:paraId="023E31F6" w14:textId="77777777" w:rsidR="001E6C20" w:rsidRDefault="001E6C20" w:rsidP="008B23FE">
            <w:pPr>
              <w:pStyle w:val="BodyText"/>
            </w:pPr>
            <w:r>
              <w:t>Student engagement and support</w:t>
            </w:r>
          </w:p>
        </w:tc>
      </w:tr>
      <w:tr w:rsidR="001E6C20" w14:paraId="385AE125" w14:textId="77777777" w:rsidTr="001E6C20">
        <w:tc>
          <w:tcPr>
            <w:tcW w:w="4621" w:type="dxa"/>
          </w:tcPr>
          <w:p w14:paraId="11DB0CCE" w14:textId="77777777" w:rsidR="001E6C20" w:rsidRDefault="001E6C20" w:rsidP="008B23FE">
            <w:pPr>
              <w:pStyle w:val="BodyText"/>
            </w:pPr>
          </w:p>
        </w:tc>
        <w:tc>
          <w:tcPr>
            <w:tcW w:w="2310" w:type="dxa"/>
            <w:vAlign w:val="center"/>
          </w:tcPr>
          <w:p w14:paraId="1B86EB18" w14:textId="77777777" w:rsidR="001E6C20" w:rsidRDefault="001E6C20" w:rsidP="001E6C20">
            <w:pPr>
              <w:pStyle w:val="BodyText"/>
              <w:spacing w:after="0"/>
              <w:jc w:val="center"/>
            </w:pPr>
            <w:r>
              <w:t>Strengths</w:t>
            </w:r>
          </w:p>
          <w:p w14:paraId="21F5AA4C" w14:textId="77777777" w:rsidR="001E6C20" w:rsidRDefault="001E6C20" w:rsidP="001E6C20">
            <w:pPr>
              <w:pStyle w:val="BodyText"/>
              <w:spacing w:after="0"/>
              <w:jc w:val="center"/>
            </w:pPr>
            <w:r>
              <w:t>% Excellent</w:t>
            </w:r>
          </w:p>
        </w:tc>
        <w:tc>
          <w:tcPr>
            <w:tcW w:w="2311" w:type="dxa"/>
            <w:vAlign w:val="center"/>
          </w:tcPr>
          <w:p w14:paraId="6892F063" w14:textId="77777777" w:rsidR="001E6C20" w:rsidRDefault="001E6C20" w:rsidP="001E6C20">
            <w:pPr>
              <w:pStyle w:val="BodyText"/>
              <w:spacing w:after="0"/>
              <w:jc w:val="center"/>
            </w:pPr>
            <w:r>
              <w:t>Weaknesses</w:t>
            </w:r>
          </w:p>
          <w:p w14:paraId="681CEA71" w14:textId="77777777" w:rsidR="001E6C20" w:rsidRDefault="001E6C20" w:rsidP="001E6C20">
            <w:pPr>
              <w:pStyle w:val="BodyText"/>
              <w:spacing w:after="0"/>
              <w:jc w:val="center"/>
            </w:pPr>
            <w:r>
              <w:t>% Needs Improvement</w:t>
            </w:r>
          </w:p>
        </w:tc>
      </w:tr>
      <w:tr w:rsidR="001E6C20" w14:paraId="092F8B6F" w14:textId="77777777" w:rsidTr="001E6C20">
        <w:tc>
          <w:tcPr>
            <w:tcW w:w="4621" w:type="dxa"/>
          </w:tcPr>
          <w:p w14:paraId="117C1818" w14:textId="77777777" w:rsidR="001E6C20" w:rsidRDefault="001E6C20" w:rsidP="008B23FE">
            <w:pPr>
              <w:pStyle w:val="BodyText"/>
            </w:pPr>
            <w:r>
              <w:t>Behavioural engagement</w:t>
            </w:r>
          </w:p>
        </w:tc>
        <w:tc>
          <w:tcPr>
            <w:tcW w:w="2310" w:type="dxa"/>
          </w:tcPr>
          <w:p w14:paraId="60B5076A" w14:textId="77777777" w:rsidR="001E6C20" w:rsidRDefault="001E6C20" w:rsidP="008B23FE">
            <w:pPr>
              <w:pStyle w:val="BodyText"/>
            </w:pPr>
            <w:r>
              <w:t>84%</w:t>
            </w:r>
          </w:p>
        </w:tc>
        <w:tc>
          <w:tcPr>
            <w:tcW w:w="2311" w:type="dxa"/>
          </w:tcPr>
          <w:p w14:paraId="1BEA5E47" w14:textId="77777777" w:rsidR="001E6C20" w:rsidRDefault="001E6C20" w:rsidP="008B23FE">
            <w:pPr>
              <w:pStyle w:val="BodyText"/>
            </w:pPr>
            <w:r>
              <w:t>2%</w:t>
            </w:r>
          </w:p>
        </w:tc>
      </w:tr>
      <w:tr w:rsidR="001E6C20" w14:paraId="635F65A1" w14:textId="77777777" w:rsidTr="001E6C20">
        <w:tc>
          <w:tcPr>
            <w:tcW w:w="4621" w:type="dxa"/>
          </w:tcPr>
          <w:p w14:paraId="0004D94D" w14:textId="77777777" w:rsidR="001E6C20" w:rsidRDefault="001E6C20" w:rsidP="008B23FE">
            <w:pPr>
              <w:pStyle w:val="BodyText"/>
            </w:pPr>
            <w:r>
              <w:t>Perceived support and safety</w:t>
            </w:r>
          </w:p>
        </w:tc>
        <w:tc>
          <w:tcPr>
            <w:tcW w:w="2310" w:type="dxa"/>
          </w:tcPr>
          <w:p w14:paraId="55110662" w14:textId="77777777" w:rsidR="001E6C20" w:rsidRDefault="001E6C20" w:rsidP="008B23FE">
            <w:pPr>
              <w:pStyle w:val="BodyText"/>
            </w:pPr>
            <w:r>
              <w:t>51%</w:t>
            </w:r>
          </w:p>
        </w:tc>
        <w:tc>
          <w:tcPr>
            <w:tcW w:w="2311" w:type="dxa"/>
          </w:tcPr>
          <w:p w14:paraId="092ECC47" w14:textId="77777777" w:rsidR="001E6C20" w:rsidRDefault="001E6C20" w:rsidP="008B23FE">
            <w:pPr>
              <w:pStyle w:val="BodyText"/>
            </w:pPr>
            <w:r>
              <w:t>10%</w:t>
            </w:r>
          </w:p>
        </w:tc>
      </w:tr>
      <w:tr w:rsidR="001E6C20" w14:paraId="75690FDF" w14:textId="77777777" w:rsidTr="001E6C20">
        <w:tc>
          <w:tcPr>
            <w:tcW w:w="4621" w:type="dxa"/>
          </w:tcPr>
          <w:p w14:paraId="5DCAC746" w14:textId="77777777" w:rsidR="001E6C20" w:rsidRDefault="001E6C20" w:rsidP="008B23FE">
            <w:pPr>
              <w:pStyle w:val="BodyText"/>
            </w:pPr>
            <w:r>
              <w:t>Emotional engagement</w:t>
            </w:r>
          </w:p>
        </w:tc>
        <w:tc>
          <w:tcPr>
            <w:tcW w:w="2310" w:type="dxa"/>
          </w:tcPr>
          <w:p w14:paraId="474BB6F3" w14:textId="77777777" w:rsidR="001E6C20" w:rsidRDefault="001E6C20" w:rsidP="008B23FE">
            <w:pPr>
              <w:pStyle w:val="BodyText"/>
            </w:pPr>
            <w:r>
              <w:t>39%</w:t>
            </w:r>
          </w:p>
        </w:tc>
        <w:tc>
          <w:tcPr>
            <w:tcW w:w="2311" w:type="dxa"/>
          </w:tcPr>
          <w:p w14:paraId="3EB65F0B" w14:textId="77777777" w:rsidR="001E6C20" w:rsidRDefault="001E6C20" w:rsidP="008B23FE">
            <w:pPr>
              <w:pStyle w:val="BodyText"/>
            </w:pPr>
            <w:r>
              <w:t>8%</w:t>
            </w:r>
          </w:p>
        </w:tc>
      </w:tr>
    </w:tbl>
    <w:p w14:paraId="5A92C6E9" w14:textId="05367BFB" w:rsidR="002F05E6" w:rsidRDefault="00EA262C" w:rsidP="002F05E6">
      <w:pPr>
        <w:pStyle w:val="BodyText"/>
      </w:pPr>
      <w:r>
        <w:t xml:space="preserve">In the area of </w:t>
      </w:r>
      <w:r w:rsidR="002F05E6">
        <w:t>‘student engagement and support’ the larges</w:t>
      </w:r>
      <w:r>
        <w:t xml:space="preserve">t proportion of students rated </w:t>
      </w:r>
      <w:r w:rsidR="002F05E6">
        <w:t xml:space="preserve">behavioural engagement as excellent, whereas emotional engagement was perceived as needs improvement. </w:t>
      </w:r>
    </w:p>
    <w:p w14:paraId="5FF3077E" w14:textId="28C28B47" w:rsidR="009F7286" w:rsidRDefault="00396130" w:rsidP="002F05E6">
      <w:pPr>
        <w:pStyle w:val="BodyText"/>
      </w:pPr>
      <w:r>
        <w:t>Table 6</w:t>
      </w:r>
      <w:r w:rsidR="009F7286">
        <w:t>: Student climate survey data</w:t>
      </w:r>
    </w:p>
    <w:tbl>
      <w:tblPr>
        <w:tblStyle w:val="TableGrid"/>
        <w:tblW w:w="0" w:type="auto"/>
        <w:tblLook w:val="04A0" w:firstRow="1" w:lastRow="0" w:firstColumn="1" w:lastColumn="0" w:noHBand="0" w:noVBand="1"/>
      </w:tblPr>
      <w:tblGrid>
        <w:gridCol w:w="4621"/>
        <w:gridCol w:w="2310"/>
        <w:gridCol w:w="2311"/>
      </w:tblGrid>
      <w:tr w:rsidR="002F05E6" w14:paraId="47B1FD10" w14:textId="77777777" w:rsidTr="002F05E6">
        <w:tc>
          <w:tcPr>
            <w:tcW w:w="9242" w:type="dxa"/>
            <w:gridSpan w:val="3"/>
          </w:tcPr>
          <w:p w14:paraId="4BE5BDDF" w14:textId="77777777" w:rsidR="002F05E6" w:rsidRDefault="002F05E6" w:rsidP="002F05E6">
            <w:pPr>
              <w:pStyle w:val="BodyText"/>
            </w:pPr>
            <w:r>
              <w:t>Student school social environment</w:t>
            </w:r>
          </w:p>
        </w:tc>
      </w:tr>
      <w:tr w:rsidR="002F05E6" w14:paraId="212AC1E4" w14:textId="77777777" w:rsidTr="002F05E6">
        <w:tc>
          <w:tcPr>
            <w:tcW w:w="4621" w:type="dxa"/>
          </w:tcPr>
          <w:p w14:paraId="12461B9E" w14:textId="77777777" w:rsidR="002F05E6" w:rsidRDefault="002F05E6" w:rsidP="002F05E6">
            <w:pPr>
              <w:pStyle w:val="BodyText"/>
            </w:pPr>
          </w:p>
        </w:tc>
        <w:tc>
          <w:tcPr>
            <w:tcW w:w="2310" w:type="dxa"/>
            <w:vAlign w:val="center"/>
          </w:tcPr>
          <w:p w14:paraId="269E36D8" w14:textId="77777777" w:rsidR="002F05E6" w:rsidRDefault="002F05E6" w:rsidP="002F05E6">
            <w:pPr>
              <w:pStyle w:val="BodyText"/>
              <w:spacing w:after="0"/>
              <w:jc w:val="center"/>
            </w:pPr>
            <w:r>
              <w:t>Strengths</w:t>
            </w:r>
          </w:p>
          <w:p w14:paraId="1EAACA06" w14:textId="77777777" w:rsidR="002F05E6" w:rsidRDefault="002F05E6" w:rsidP="002F05E6">
            <w:pPr>
              <w:pStyle w:val="BodyText"/>
              <w:spacing w:after="0"/>
              <w:jc w:val="center"/>
            </w:pPr>
            <w:r>
              <w:t>% Excellent</w:t>
            </w:r>
          </w:p>
        </w:tc>
        <w:tc>
          <w:tcPr>
            <w:tcW w:w="2311" w:type="dxa"/>
            <w:vAlign w:val="center"/>
          </w:tcPr>
          <w:p w14:paraId="1914FB95" w14:textId="77777777" w:rsidR="002F05E6" w:rsidRDefault="002F05E6" w:rsidP="002F05E6">
            <w:pPr>
              <w:pStyle w:val="BodyText"/>
              <w:spacing w:after="0"/>
              <w:jc w:val="center"/>
            </w:pPr>
            <w:r>
              <w:t>Weaknesses</w:t>
            </w:r>
          </w:p>
          <w:p w14:paraId="55044DD5" w14:textId="77777777" w:rsidR="002F05E6" w:rsidRDefault="002F05E6" w:rsidP="002F05E6">
            <w:pPr>
              <w:pStyle w:val="BodyText"/>
              <w:spacing w:after="0"/>
              <w:jc w:val="center"/>
            </w:pPr>
            <w:r>
              <w:t>% Needs Improvement</w:t>
            </w:r>
          </w:p>
        </w:tc>
      </w:tr>
      <w:tr w:rsidR="002F05E6" w14:paraId="4E8B69DD" w14:textId="77777777" w:rsidTr="002F05E6">
        <w:tc>
          <w:tcPr>
            <w:tcW w:w="4621" w:type="dxa"/>
          </w:tcPr>
          <w:p w14:paraId="005D15AF" w14:textId="77777777" w:rsidR="002F05E6" w:rsidRDefault="002F05E6" w:rsidP="002F05E6">
            <w:pPr>
              <w:pStyle w:val="BodyText"/>
            </w:pPr>
            <w:r>
              <w:t>Academic emphasis</w:t>
            </w:r>
          </w:p>
        </w:tc>
        <w:tc>
          <w:tcPr>
            <w:tcW w:w="2310" w:type="dxa"/>
          </w:tcPr>
          <w:p w14:paraId="0E15837D" w14:textId="77777777" w:rsidR="002F05E6" w:rsidRDefault="002F05E6" w:rsidP="002F05E6">
            <w:pPr>
              <w:pStyle w:val="BodyText"/>
            </w:pPr>
            <w:r>
              <w:t>59%</w:t>
            </w:r>
          </w:p>
        </w:tc>
        <w:tc>
          <w:tcPr>
            <w:tcW w:w="2311" w:type="dxa"/>
          </w:tcPr>
          <w:p w14:paraId="6A620CA1" w14:textId="77777777" w:rsidR="002F05E6" w:rsidRDefault="002F05E6" w:rsidP="002F05E6">
            <w:pPr>
              <w:pStyle w:val="BodyText"/>
            </w:pPr>
            <w:r>
              <w:t>2%</w:t>
            </w:r>
          </w:p>
        </w:tc>
      </w:tr>
      <w:tr w:rsidR="002F05E6" w14:paraId="457806CB" w14:textId="77777777" w:rsidTr="002F05E6">
        <w:tc>
          <w:tcPr>
            <w:tcW w:w="4621" w:type="dxa"/>
          </w:tcPr>
          <w:p w14:paraId="55692C7C" w14:textId="77777777" w:rsidR="002F05E6" w:rsidRDefault="002F05E6" w:rsidP="002F05E6">
            <w:pPr>
              <w:pStyle w:val="BodyText"/>
            </w:pPr>
            <w:r>
              <w:t>Shared values and approach</w:t>
            </w:r>
          </w:p>
        </w:tc>
        <w:tc>
          <w:tcPr>
            <w:tcW w:w="2310" w:type="dxa"/>
          </w:tcPr>
          <w:p w14:paraId="3EDC6BC9" w14:textId="77777777" w:rsidR="002F05E6" w:rsidRDefault="002F05E6" w:rsidP="002F05E6">
            <w:pPr>
              <w:pStyle w:val="BodyText"/>
            </w:pPr>
            <w:r>
              <w:t>55%</w:t>
            </w:r>
          </w:p>
        </w:tc>
        <w:tc>
          <w:tcPr>
            <w:tcW w:w="2311" w:type="dxa"/>
          </w:tcPr>
          <w:p w14:paraId="291FD696" w14:textId="77777777" w:rsidR="002F05E6" w:rsidRDefault="002F05E6" w:rsidP="002F05E6">
            <w:pPr>
              <w:pStyle w:val="BodyText"/>
            </w:pPr>
            <w:r>
              <w:t>2%</w:t>
            </w:r>
          </w:p>
        </w:tc>
      </w:tr>
      <w:tr w:rsidR="002F05E6" w14:paraId="1719EA45" w14:textId="77777777" w:rsidTr="002F05E6">
        <w:tc>
          <w:tcPr>
            <w:tcW w:w="4621" w:type="dxa"/>
          </w:tcPr>
          <w:p w14:paraId="28A96C78" w14:textId="77777777" w:rsidR="002F05E6" w:rsidRDefault="002F05E6" w:rsidP="002F05E6">
            <w:pPr>
              <w:pStyle w:val="BodyText"/>
            </w:pPr>
            <w:r>
              <w:t>School identification</w:t>
            </w:r>
          </w:p>
        </w:tc>
        <w:tc>
          <w:tcPr>
            <w:tcW w:w="2310" w:type="dxa"/>
          </w:tcPr>
          <w:p w14:paraId="06B2FF74" w14:textId="77777777" w:rsidR="002F05E6" w:rsidRDefault="002F05E6" w:rsidP="002F05E6">
            <w:pPr>
              <w:pStyle w:val="BodyText"/>
            </w:pPr>
            <w:r>
              <w:t>51%</w:t>
            </w:r>
          </w:p>
        </w:tc>
        <w:tc>
          <w:tcPr>
            <w:tcW w:w="2311" w:type="dxa"/>
          </w:tcPr>
          <w:p w14:paraId="1BFEC009" w14:textId="77777777" w:rsidR="002F05E6" w:rsidRDefault="002F05E6" w:rsidP="002F05E6">
            <w:pPr>
              <w:pStyle w:val="BodyText"/>
            </w:pPr>
            <w:r>
              <w:t>2%</w:t>
            </w:r>
          </w:p>
        </w:tc>
      </w:tr>
      <w:tr w:rsidR="002F05E6" w14:paraId="70B0C703" w14:textId="77777777" w:rsidTr="002F05E6">
        <w:tc>
          <w:tcPr>
            <w:tcW w:w="4621" w:type="dxa"/>
          </w:tcPr>
          <w:p w14:paraId="583D1A1A" w14:textId="77777777" w:rsidR="002F05E6" w:rsidRDefault="002F05E6" w:rsidP="002F05E6">
            <w:pPr>
              <w:pStyle w:val="BodyText"/>
            </w:pPr>
            <w:r>
              <w:t>Staff and student relations</w:t>
            </w:r>
          </w:p>
        </w:tc>
        <w:tc>
          <w:tcPr>
            <w:tcW w:w="2310" w:type="dxa"/>
          </w:tcPr>
          <w:p w14:paraId="3B1F4AC3" w14:textId="77777777" w:rsidR="002F05E6" w:rsidRDefault="002F05E6" w:rsidP="002F05E6">
            <w:pPr>
              <w:pStyle w:val="BodyText"/>
            </w:pPr>
            <w:r>
              <w:t>45%</w:t>
            </w:r>
          </w:p>
        </w:tc>
        <w:tc>
          <w:tcPr>
            <w:tcW w:w="2311" w:type="dxa"/>
          </w:tcPr>
          <w:p w14:paraId="3A83E339" w14:textId="77777777" w:rsidR="002F05E6" w:rsidRDefault="002F05E6" w:rsidP="002F05E6">
            <w:pPr>
              <w:pStyle w:val="BodyText"/>
            </w:pPr>
            <w:r>
              <w:t>2%</w:t>
            </w:r>
          </w:p>
        </w:tc>
      </w:tr>
      <w:tr w:rsidR="002F05E6" w14:paraId="08665CE5" w14:textId="77777777" w:rsidTr="002F05E6">
        <w:tc>
          <w:tcPr>
            <w:tcW w:w="4621" w:type="dxa"/>
          </w:tcPr>
          <w:p w14:paraId="48CFBEF7" w14:textId="77777777" w:rsidR="002F05E6" w:rsidRDefault="002F05E6" w:rsidP="002F05E6">
            <w:pPr>
              <w:pStyle w:val="BodyText"/>
            </w:pPr>
            <w:r>
              <w:t>Student relations</w:t>
            </w:r>
          </w:p>
        </w:tc>
        <w:tc>
          <w:tcPr>
            <w:tcW w:w="2310" w:type="dxa"/>
          </w:tcPr>
          <w:p w14:paraId="64DDF3C1" w14:textId="77777777" w:rsidR="002F05E6" w:rsidRDefault="002F05E6" w:rsidP="002F05E6">
            <w:pPr>
              <w:pStyle w:val="BodyText"/>
            </w:pPr>
            <w:r>
              <w:t>14%</w:t>
            </w:r>
          </w:p>
        </w:tc>
        <w:tc>
          <w:tcPr>
            <w:tcW w:w="2311" w:type="dxa"/>
          </w:tcPr>
          <w:p w14:paraId="31DD0DC7" w14:textId="77777777" w:rsidR="002F05E6" w:rsidRDefault="002F05E6" w:rsidP="002F05E6">
            <w:pPr>
              <w:pStyle w:val="BodyText"/>
            </w:pPr>
            <w:r>
              <w:t>16%</w:t>
            </w:r>
          </w:p>
        </w:tc>
      </w:tr>
    </w:tbl>
    <w:p w14:paraId="5A06693F" w14:textId="7C6B823B" w:rsidR="001E6C20" w:rsidRDefault="002F05E6" w:rsidP="008B23FE">
      <w:pPr>
        <w:pStyle w:val="BodyText"/>
      </w:pPr>
      <w:r>
        <w:t>In the area of  ‘student school social environment’ the largest proportion of students rated academic emphasis as excellent, whereas student relations was per</w:t>
      </w:r>
      <w:r w:rsidR="009F7286">
        <w:t>ceived as ‘needs improvement’.</w:t>
      </w:r>
    </w:p>
    <w:p w14:paraId="714EF074" w14:textId="46C3C7FE" w:rsidR="009F7286" w:rsidRDefault="00396130" w:rsidP="008B23FE">
      <w:pPr>
        <w:pStyle w:val="BodyText"/>
      </w:pPr>
      <w:r>
        <w:t>Table 7</w:t>
      </w:r>
      <w:r w:rsidR="009F7286">
        <w:t>: Student climate survey data</w:t>
      </w:r>
    </w:p>
    <w:tbl>
      <w:tblPr>
        <w:tblStyle w:val="TableGrid"/>
        <w:tblW w:w="0" w:type="auto"/>
        <w:tblLook w:val="04A0" w:firstRow="1" w:lastRow="0" w:firstColumn="1" w:lastColumn="0" w:noHBand="0" w:noVBand="1"/>
      </w:tblPr>
      <w:tblGrid>
        <w:gridCol w:w="4621"/>
        <w:gridCol w:w="2310"/>
        <w:gridCol w:w="2311"/>
      </w:tblGrid>
      <w:tr w:rsidR="001E6C20" w14:paraId="076B4EF7" w14:textId="77777777" w:rsidTr="001E6C20">
        <w:tc>
          <w:tcPr>
            <w:tcW w:w="9242" w:type="dxa"/>
            <w:gridSpan w:val="3"/>
          </w:tcPr>
          <w:p w14:paraId="43008E99" w14:textId="77777777" w:rsidR="001E6C20" w:rsidRDefault="001E6C20" w:rsidP="001E6C20">
            <w:pPr>
              <w:pStyle w:val="BodyText"/>
              <w:jc w:val="center"/>
            </w:pPr>
            <w:r>
              <w:t>Student Challenging Behaviours</w:t>
            </w:r>
          </w:p>
        </w:tc>
      </w:tr>
      <w:tr w:rsidR="001E6C20" w14:paraId="6FB3C9B9" w14:textId="77777777" w:rsidTr="001E6C20">
        <w:tc>
          <w:tcPr>
            <w:tcW w:w="4621" w:type="dxa"/>
          </w:tcPr>
          <w:p w14:paraId="3AC102DE" w14:textId="77777777" w:rsidR="001E6C20" w:rsidRDefault="001E6C20" w:rsidP="008B23FE">
            <w:pPr>
              <w:pStyle w:val="BodyText"/>
            </w:pPr>
          </w:p>
        </w:tc>
        <w:tc>
          <w:tcPr>
            <w:tcW w:w="2310" w:type="dxa"/>
            <w:vAlign w:val="center"/>
          </w:tcPr>
          <w:p w14:paraId="1997CDC6" w14:textId="77777777" w:rsidR="001E6C20" w:rsidRDefault="001E6C20" w:rsidP="001E6C20">
            <w:pPr>
              <w:pStyle w:val="BodyText"/>
              <w:spacing w:after="0"/>
              <w:jc w:val="center"/>
            </w:pPr>
            <w:r>
              <w:t>Strengths</w:t>
            </w:r>
          </w:p>
          <w:p w14:paraId="6FBDF793" w14:textId="77777777" w:rsidR="001E6C20" w:rsidRDefault="001E6C20" w:rsidP="001E6C20">
            <w:pPr>
              <w:pStyle w:val="BodyText"/>
              <w:spacing w:after="0"/>
              <w:jc w:val="center"/>
            </w:pPr>
            <w:r>
              <w:t>% Excellent</w:t>
            </w:r>
          </w:p>
        </w:tc>
        <w:tc>
          <w:tcPr>
            <w:tcW w:w="2311" w:type="dxa"/>
            <w:vAlign w:val="center"/>
          </w:tcPr>
          <w:p w14:paraId="65CFA9A7" w14:textId="77777777" w:rsidR="001E6C20" w:rsidRDefault="001E6C20" w:rsidP="001E6C20">
            <w:pPr>
              <w:pStyle w:val="BodyText"/>
              <w:spacing w:after="0"/>
              <w:jc w:val="center"/>
            </w:pPr>
            <w:r>
              <w:t>Weaknesses</w:t>
            </w:r>
          </w:p>
          <w:p w14:paraId="6AAC5132" w14:textId="77777777" w:rsidR="001E6C20" w:rsidRDefault="001E6C20" w:rsidP="001E6C20">
            <w:pPr>
              <w:pStyle w:val="BodyText"/>
              <w:spacing w:after="0"/>
              <w:jc w:val="center"/>
            </w:pPr>
            <w:r>
              <w:t>% Needs Improvement</w:t>
            </w:r>
          </w:p>
        </w:tc>
      </w:tr>
      <w:tr w:rsidR="001E6C20" w14:paraId="6ED6F5A6" w14:textId="77777777" w:rsidTr="001E6C20">
        <w:tc>
          <w:tcPr>
            <w:tcW w:w="4621" w:type="dxa"/>
          </w:tcPr>
          <w:p w14:paraId="5F4EA0E3" w14:textId="77777777" w:rsidR="001E6C20" w:rsidRDefault="001E6C20" w:rsidP="008B23FE">
            <w:pPr>
              <w:pStyle w:val="BodyText"/>
            </w:pPr>
            <w:r>
              <w:t>General aggression</w:t>
            </w:r>
          </w:p>
        </w:tc>
        <w:tc>
          <w:tcPr>
            <w:tcW w:w="2310" w:type="dxa"/>
          </w:tcPr>
          <w:p w14:paraId="667F06D8" w14:textId="77777777" w:rsidR="001E6C20" w:rsidRDefault="001E6C20" w:rsidP="008B23FE">
            <w:pPr>
              <w:pStyle w:val="BodyText"/>
            </w:pPr>
            <w:r>
              <w:t>65%</w:t>
            </w:r>
          </w:p>
        </w:tc>
        <w:tc>
          <w:tcPr>
            <w:tcW w:w="2311" w:type="dxa"/>
          </w:tcPr>
          <w:p w14:paraId="32367944" w14:textId="77777777" w:rsidR="001E6C20" w:rsidRDefault="001E6C20" w:rsidP="008B23FE">
            <w:pPr>
              <w:pStyle w:val="BodyText"/>
            </w:pPr>
            <w:r>
              <w:t>10%</w:t>
            </w:r>
          </w:p>
        </w:tc>
      </w:tr>
      <w:tr w:rsidR="001E6C20" w14:paraId="4F29A340" w14:textId="77777777" w:rsidTr="001E6C20">
        <w:tc>
          <w:tcPr>
            <w:tcW w:w="4621" w:type="dxa"/>
          </w:tcPr>
          <w:p w14:paraId="479ADA3D" w14:textId="77777777" w:rsidR="001E6C20" w:rsidRDefault="001E6C20" w:rsidP="008B23FE">
            <w:pPr>
              <w:pStyle w:val="BodyText"/>
            </w:pPr>
            <w:r>
              <w:t>Classroom disruption</w:t>
            </w:r>
          </w:p>
        </w:tc>
        <w:tc>
          <w:tcPr>
            <w:tcW w:w="2310" w:type="dxa"/>
          </w:tcPr>
          <w:p w14:paraId="1AB33698" w14:textId="77777777" w:rsidR="001E6C20" w:rsidRDefault="001E6C20" w:rsidP="008B23FE">
            <w:pPr>
              <w:pStyle w:val="BodyText"/>
            </w:pPr>
            <w:r>
              <w:t>57%</w:t>
            </w:r>
          </w:p>
        </w:tc>
        <w:tc>
          <w:tcPr>
            <w:tcW w:w="2311" w:type="dxa"/>
          </w:tcPr>
          <w:p w14:paraId="6842364A" w14:textId="77777777" w:rsidR="001E6C20" w:rsidRDefault="001E6C20" w:rsidP="008B23FE">
            <w:pPr>
              <w:pStyle w:val="BodyText"/>
            </w:pPr>
            <w:r>
              <w:t>14%</w:t>
            </w:r>
          </w:p>
        </w:tc>
      </w:tr>
      <w:tr w:rsidR="001E6C20" w14:paraId="1D74C5D7" w14:textId="77777777" w:rsidTr="001E6C20">
        <w:tc>
          <w:tcPr>
            <w:tcW w:w="4621" w:type="dxa"/>
          </w:tcPr>
          <w:p w14:paraId="0B68BD72" w14:textId="77777777" w:rsidR="001E6C20" w:rsidRDefault="001E6C20" w:rsidP="008B23FE">
            <w:pPr>
              <w:pStyle w:val="BodyText"/>
            </w:pPr>
            <w:r>
              <w:t>Victimisation</w:t>
            </w:r>
          </w:p>
        </w:tc>
        <w:tc>
          <w:tcPr>
            <w:tcW w:w="2310" w:type="dxa"/>
          </w:tcPr>
          <w:p w14:paraId="4C38872B" w14:textId="77777777" w:rsidR="001E6C20" w:rsidRDefault="001E6C20" w:rsidP="008B23FE">
            <w:pPr>
              <w:pStyle w:val="BodyText"/>
            </w:pPr>
            <w:r>
              <w:t>49%</w:t>
            </w:r>
          </w:p>
        </w:tc>
        <w:tc>
          <w:tcPr>
            <w:tcW w:w="2311" w:type="dxa"/>
          </w:tcPr>
          <w:p w14:paraId="2FA664C6" w14:textId="77777777" w:rsidR="001E6C20" w:rsidRDefault="001E6C20" w:rsidP="008B23FE">
            <w:pPr>
              <w:pStyle w:val="BodyText"/>
            </w:pPr>
            <w:r>
              <w:t>35%</w:t>
            </w:r>
          </w:p>
        </w:tc>
      </w:tr>
    </w:tbl>
    <w:p w14:paraId="23D68EA4" w14:textId="12C9FB73" w:rsidR="001E6C20" w:rsidRDefault="001E6C20" w:rsidP="001E6C20">
      <w:pPr>
        <w:pStyle w:val="BodyText"/>
      </w:pPr>
      <w:r>
        <w:t xml:space="preserve">In the area of ‘student challenging behaviours’ the largest proportion of students rated general aggression as excellent, whereas victimisation was </w:t>
      </w:r>
      <w:r w:rsidR="000E1039">
        <w:t>perceived</w:t>
      </w:r>
      <w:r>
        <w:t xml:space="preserve"> as needs improvement. </w:t>
      </w:r>
    </w:p>
    <w:p w14:paraId="5FDC259A" w14:textId="77777777" w:rsidR="00396130" w:rsidRDefault="00396130" w:rsidP="001E6C20">
      <w:pPr>
        <w:pStyle w:val="BodyText"/>
      </w:pPr>
    </w:p>
    <w:p w14:paraId="1B9B65FB" w14:textId="77777777" w:rsidR="00396130" w:rsidRDefault="00396130" w:rsidP="001E6C20">
      <w:pPr>
        <w:pStyle w:val="BodyText"/>
      </w:pPr>
    </w:p>
    <w:p w14:paraId="7FAB0E82" w14:textId="0A8C30FF" w:rsidR="002F05E6" w:rsidRDefault="00396130" w:rsidP="001E6C20">
      <w:pPr>
        <w:pStyle w:val="BodyText"/>
      </w:pPr>
      <w:r>
        <w:lastRenderedPageBreak/>
        <w:t>Table 8</w:t>
      </w:r>
      <w:r w:rsidR="000E1039">
        <w:t xml:space="preserve">: </w:t>
      </w:r>
      <w:r w:rsidR="002F05E6">
        <w:t xml:space="preserve">Staff </w:t>
      </w:r>
      <w:r w:rsidR="000E1039">
        <w:t>climate survey data</w:t>
      </w:r>
    </w:p>
    <w:tbl>
      <w:tblPr>
        <w:tblStyle w:val="TableGrid"/>
        <w:tblW w:w="0" w:type="auto"/>
        <w:tblLook w:val="04A0" w:firstRow="1" w:lastRow="0" w:firstColumn="1" w:lastColumn="0" w:noHBand="0" w:noVBand="1"/>
      </w:tblPr>
      <w:tblGrid>
        <w:gridCol w:w="4621"/>
        <w:gridCol w:w="2310"/>
        <w:gridCol w:w="2311"/>
      </w:tblGrid>
      <w:tr w:rsidR="002F05E6" w14:paraId="41207716" w14:textId="77777777" w:rsidTr="002F05E6">
        <w:tc>
          <w:tcPr>
            <w:tcW w:w="9242" w:type="dxa"/>
            <w:gridSpan w:val="3"/>
          </w:tcPr>
          <w:p w14:paraId="60589386" w14:textId="77777777" w:rsidR="002F05E6" w:rsidRDefault="002F05E6" w:rsidP="001E6C20">
            <w:pPr>
              <w:pStyle w:val="BodyText"/>
            </w:pPr>
            <w:r>
              <w:t>Staff outcomes</w:t>
            </w:r>
          </w:p>
        </w:tc>
      </w:tr>
      <w:tr w:rsidR="002F05E6" w14:paraId="1BE0B76F" w14:textId="77777777" w:rsidTr="002F05E6">
        <w:tc>
          <w:tcPr>
            <w:tcW w:w="4621" w:type="dxa"/>
          </w:tcPr>
          <w:p w14:paraId="1585670E" w14:textId="77777777" w:rsidR="002F05E6" w:rsidRDefault="002F05E6" w:rsidP="001E6C20">
            <w:pPr>
              <w:pStyle w:val="BodyText"/>
            </w:pPr>
          </w:p>
        </w:tc>
        <w:tc>
          <w:tcPr>
            <w:tcW w:w="2310" w:type="dxa"/>
            <w:vAlign w:val="center"/>
          </w:tcPr>
          <w:p w14:paraId="39CF3251" w14:textId="77777777" w:rsidR="002F05E6" w:rsidRDefault="002F05E6" w:rsidP="002F05E6">
            <w:pPr>
              <w:pStyle w:val="BodyText"/>
              <w:spacing w:after="0"/>
              <w:jc w:val="center"/>
            </w:pPr>
            <w:r>
              <w:t>Strengths</w:t>
            </w:r>
          </w:p>
          <w:p w14:paraId="5CCA2A09" w14:textId="77777777" w:rsidR="002F05E6" w:rsidRDefault="002F05E6" w:rsidP="002F05E6">
            <w:pPr>
              <w:pStyle w:val="BodyText"/>
              <w:spacing w:after="0"/>
              <w:jc w:val="center"/>
            </w:pPr>
            <w:r>
              <w:t>% Excellent</w:t>
            </w:r>
          </w:p>
        </w:tc>
        <w:tc>
          <w:tcPr>
            <w:tcW w:w="2311" w:type="dxa"/>
            <w:vAlign w:val="center"/>
          </w:tcPr>
          <w:p w14:paraId="52BB8897" w14:textId="77777777" w:rsidR="002F05E6" w:rsidRDefault="002F05E6" w:rsidP="002F05E6">
            <w:pPr>
              <w:pStyle w:val="BodyText"/>
              <w:spacing w:after="0"/>
              <w:jc w:val="center"/>
            </w:pPr>
            <w:r>
              <w:t>Weaknesses</w:t>
            </w:r>
          </w:p>
          <w:p w14:paraId="7F73E337" w14:textId="77777777" w:rsidR="002F05E6" w:rsidRDefault="002F05E6" w:rsidP="002F05E6">
            <w:pPr>
              <w:pStyle w:val="BodyText"/>
              <w:spacing w:after="0"/>
              <w:jc w:val="center"/>
            </w:pPr>
            <w:r>
              <w:t>% Needs Improvement</w:t>
            </w:r>
          </w:p>
        </w:tc>
      </w:tr>
      <w:tr w:rsidR="002F05E6" w14:paraId="3B33B058" w14:textId="77777777" w:rsidTr="002F05E6">
        <w:tc>
          <w:tcPr>
            <w:tcW w:w="4621" w:type="dxa"/>
          </w:tcPr>
          <w:p w14:paraId="16E9D9F2" w14:textId="77777777" w:rsidR="002F05E6" w:rsidRDefault="002F05E6" w:rsidP="001E6C20">
            <w:pPr>
              <w:pStyle w:val="BodyText"/>
            </w:pPr>
            <w:r>
              <w:t>Organisational commitment</w:t>
            </w:r>
          </w:p>
        </w:tc>
        <w:tc>
          <w:tcPr>
            <w:tcW w:w="2310" w:type="dxa"/>
          </w:tcPr>
          <w:p w14:paraId="245ACA5E" w14:textId="77777777" w:rsidR="002F05E6" w:rsidRDefault="002F05E6" w:rsidP="001E6C20">
            <w:pPr>
              <w:pStyle w:val="BodyText"/>
            </w:pPr>
            <w:r>
              <w:t>71%</w:t>
            </w:r>
          </w:p>
        </w:tc>
        <w:tc>
          <w:tcPr>
            <w:tcW w:w="2311" w:type="dxa"/>
          </w:tcPr>
          <w:p w14:paraId="4A124D7E" w14:textId="77777777" w:rsidR="002F05E6" w:rsidRDefault="002F05E6" w:rsidP="001E6C20">
            <w:pPr>
              <w:pStyle w:val="BodyText"/>
            </w:pPr>
            <w:r>
              <w:t>Less than 1%</w:t>
            </w:r>
          </w:p>
        </w:tc>
      </w:tr>
      <w:tr w:rsidR="002F05E6" w14:paraId="6385F9D7" w14:textId="77777777" w:rsidTr="002F05E6">
        <w:tc>
          <w:tcPr>
            <w:tcW w:w="4621" w:type="dxa"/>
          </w:tcPr>
          <w:p w14:paraId="4900E414" w14:textId="77777777" w:rsidR="002F05E6" w:rsidRDefault="002F05E6" w:rsidP="001E6C20">
            <w:pPr>
              <w:pStyle w:val="BodyText"/>
            </w:pPr>
            <w:r>
              <w:t>Stress</w:t>
            </w:r>
          </w:p>
        </w:tc>
        <w:tc>
          <w:tcPr>
            <w:tcW w:w="2310" w:type="dxa"/>
          </w:tcPr>
          <w:p w14:paraId="423AB160" w14:textId="77777777" w:rsidR="002F05E6" w:rsidRDefault="002F05E6" w:rsidP="001E6C20">
            <w:pPr>
              <w:pStyle w:val="BodyText"/>
            </w:pPr>
            <w:r>
              <w:t>19%</w:t>
            </w:r>
          </w:p>
        </w:tc>
        <w:tc>
          <w:tcPr>
            <w:tcW w:w="2311" w:type="dxa"/>
          </w:tcPr>
          <w:p w14:paraId="60B38F1B" w14:textId="77777777" w:rsidR="002F05E6" w:rsidRDefault="002F05E6" w:rsidP="002F05E6">
            <w:pPr>
              <w:pStyle w:val="BodyText"/>
            </w:pPr>
            <w:r>
              <w:t xml:space="preserve">3% </w:t>
            </w:r>
          </w:p>
        </w:tc>
      </w:tr>
    </w:tbl>
    <w:p w14:paraId="25CE90B0" w14:textId="54484318" w:rsidR="002F05E6" w:rsidRDefault="002F05E6" w:rsidP="002F05E6">
      <w:pPr>
        <w:pStyle w:val="BodyText"/>
      </w:pPr>
      <w:r>
        <w:t>In the area of staff outcomes the largest p</w:t>
      </w:r>
      <w:r w:rsidR="00EA262C">
        <w:t>roportion of staff rated organis</w:t>
      </w:r>
      <w:r>
        <w:t xml:space="preserve">ational commitment as excellent, whereas stress was </w:t>
      </w:r>
      <w:r w:rsidR="000E1039">
        <w:t>perceived</w:t>
      </w:r>
      <w:r>
        <w:t xml:space="preserve"> as needs improvement. </w:t>
      </w:r>
    </w:p>
    <w:p w14:paraId="009172C7" w14:textId="2D37A8B4" w:rsidR="002F05E6" w:rsidRDefault="00396130" w:rsidP="002F05E6">
      <w:pPr>
        <w:pStyle w:val="BodyText"/>
      </w:pPr>
      <w:r>
        <w:t>Table 9</w:t>
      </w:r>
      <w:r w:rsidR="000E1039">
        <w:t>: Staff climate survey data</w:t>
      </w:r>
    </w:p>
    <w:tbl>
      <w:tblPr>
        <w:tblStyle w:val="TableGrid"/>
        <w:tblW w:w="0" w:type="auto"/>
        <w:tblLook w:val="04A0" w:firstRow="1" w:lastRow="0" w:firstColumn="1" w:lastColumn="0" w:noHBand="0" w:noVBand="1"/>
      </w:tblPr>
      <w:tblGrid>
        <w:gridCol w:w="4621"/>
        <w:gridCol w:w="2310"/>
        <w:gridCol w:w="2311"/>
      </w:tblGrid>
      <w:tr w:rsidR="002F05E6" w14:paraId="2AD9A8B0" w14:textId="77777777" w:rsidTr="002F05E6">
        <w:tc>
          <w:tcPr>
            <w:tcW w:w="9242" w:type="dxa"/>
            <w:gridSpan w:val="3"/>
          </w:tcPr>
          <w:p w14:paraId="66ECF0AA" w14:textId="77777777" w:rsidR="002F05E6" w:rsidRDefault="002F05E6" w:rsidP="002F05E6">
            <w:pPr>
              <w:pStyle w:val="BodyText"/>
            </w:pPr>
            <w:r>
              <w:t>Staff work environment</w:t>
            </w:r>
          </w:p>
        </w:tc>
      </w:tr>
      <w:tr w:rsidR="002F05E6" w14:paraId="144A756D" w14:textId="77777777" w:rsidTr="002F05E6">
        <w:tc>
          <w:tcPr>
            <w:tcW w:w="4621" w:type="dxa"/>
          </w:tcPr>
          <w:p w14:paraId="7B2941B3" w14:textId="77777777" w:rsidR="002F05E6" w:rsidRDefault="002F05E6" w:rsidP="002F05E6">
            <w:pPr>
              <w:pStyle w:val="BodyText"/>
            </w:pPr>
          </w:p>
        </w:tc>
        <w:tc>
          <w:tcPr>
            <w:tcW w:w="2310" w:type="dxa"/>
            <w:vAlign w:val="center"/>
          </w:tcPr>
          <w:p w14:paraId="78CA6117" w14:textId="77777777" w:rsidR="002F05E6" w:rsidRDefault="002F05E6" w:rsidP="002F05E6">
            <w:pPr>
              <w:pStyle w:val="BodyText"/>
              <w:spacing w:after="0"/>
              <w:jc w:val="center"/>
            </w:pPr>
            <w:r>
              <w:t>Strengths</w:t>
            </w:r>
          </w:p>
          <w:p w14:paraId="06FBB34F" w14:textId="77777777" w:rsidR="002F05E6" w:rsidRDefault="002F05E6" w:rsidP="002F05E6">
            <w:pPr>
              <w:pStyle w:val="BodyText"/>
              <w:spacing w:after="0"/>
              <w:jc w:val="center"/>
            </w:pPr>
            <w:r>
              <w:t>% Excellent</w:t>
            </w:r>
          </w:p>
        </w:tc>
        <w:tc>
          <w:tcPr>
            <w:tcW w:w="2311" w:type="dxa"/>
            <w:vAlign w:val="center"/>
          </w:tcPr>
          <w:p w14:paraId="011A8C3C" w14:textId="77777777" w:rsidR="002F05E6" w:rsidRDefault="002F05E6" w:rsidP="002F05E6">
            <w:pPr>
              <w:pStyle w:val="BodyText"/>
              <w:spacing w:after="0"/>
              <w:jc w:val="center"/>
            </w:pPr>
            <w:r>
              <w:t>Weaknesses</w:t>
            </w:r>
          </w:p>
          <w:p w14:paraId="7282858D" w14:textId="77777777" w:rsidR="002F05E6" w:rsidRDefault="002F05E6" w:rsidP="002F05E6">
            <w:pPr>
              <w:pStyle w:val="BodyText"/>
              <w:spacing w:after="0"/>
              <w:jc w:val="center"/>
            </w:pPr>
            <w:r>
              <w:t>% Needs Improvement</w:t>
            </w:r>
          </w:p>
        </w:tc>
      </w:tr>
      <w:tr w:rsidR="002F05E6" w14:paraId="699BCAF3" w14:textId="77777777" w:rsidTr="002F05E6">
        <w:tc>
          <w:tcPr>
            <w:tcW w:w="4621" w:type="dxa"/>
          </w:tcPr>
          <w:p w14:paraId="078797B7" w14:textId="77777777" w:rsidR="002F05E6" w:rsidRDefault="002F05E6" w:rsidP="002F05E6">
            <w:pPr>
              <w:pStyle w:val="BodyText"/>
            </w:pPr>
            <w:r>
              <w:t>Team morale</w:t>
            </w:r>
          </w:p>
        </w:tc>
        <w:tc>
          <w:tcPr>
            <w:tcW w:w="2310" w:type="dxa"/>
          </w:tcPr>
          <w:p w14:paraId="77D3F509" w14:textId="77777777" w:rsidR="002F05E6" w:rsidRDefault="002F05E6" w:rsidP="002F05E6">
            <w:pPr>
              <w:pStyle w:val="BodyText"/>
            </w:pPr>
            <w:r>
              <w:t>87%</w:t>
            </w:r>
          </w:p>
        </w:tc>
        <w:tc>
          <w:tcPr>
            <w:tcW w:w="2311" w:type="dxa"/>
          </w:tcPr>
          <w:p w14:paraId="196C44E5" w14:textId="77777777" w:rsidR="002F05E6" w:rsidRDefault="00054BF9" w:rsidP="002F05E6">
            <w:pPr>
              <w:pStyle w:val="BodyText"/>
            </w:pPr>
            <w:r>
              <w:t>Less than 1%</w:t>
            </w:r>
          </w:p>
        </w:tc>
      </w:tr>
      <w:tr w:rsidR="002F05E6" w14:paraId="43F02557" w14:textId="77777777" w:rsidTr="002F05E6">
        <w:tc>
          <w:tcPr>
            <w:tcW w:w="4621" w:type="dxa"/>
          </w:tcPr>
          <w:p w14:paraId="18C5AA3D" w14:textId="77777777" w:rsidR="002F05E6" w:rsidRDefault="002F05E6" w:rsidP="002F05E6">
            <w:pPr>
              <w:pStyle w:val="BodyText"/>
            </w:pPr>
            <w:r>
              <w:t>Leadership</w:t>
            </w:r>
          </w:p>
        </w:tc>
        <w:tc>
          <w:tcPr>
            <w:tcW w:w="2310" w:type="dxa"/>
          </w:tcPr>
          <w:p w14:paraId="7220B774" w14:textId="77777777" w:rsidR="002F05E6" w:rsidRDefault="002F05E6" w:rsidP="002F05E6">
            <w:pPr>
              <w:pStyle w:val="BodyText"/>
            </w:pPr>
            <w:r>
              <w:t>84%</w:t>
            </w:r>
          </w:p>
        </w:tc>
        <w:tc>
          <w:tcPr>
            <w:tcW w:w="2311" w:type="dxa"/>
          </w:tcPr>
          <w:p w14:paraId="6C2AE06A" w14:textId="77777777" w:rsidR="002F05E6" w:rsidRDefault="00054BF9" w:rsidP="002F05E6">
            <w:pPr>
              <w:pStyle w:val="BodyText"/>
            </w:pPr>
            <w:r>
              <w:t>Less than 1%</w:t>
            </w:r>
          </w:p>
        </w:tc>
      </w:tr>
      <w:tr w:rsidR="002F05E6" w14:paraId="611A4694" w14:textId="77777777" w:rsidTr="002F05E6">
        <w:tc>
          <w:tcPr>
            <w:tcW w:w="4621" w:type="dxa"/>
          </w:tcPr>
          <w:p w14:paraId="6ED5448F" w14:textId="77777777" w:rsidR="002F05E6" w:rsidRDefault="002F05E6" w:rsidP="002F05E6">
            <w:pPr>
              <w:pStyle w:val="BodyText"/>
            </w:pPr>
            <w:r>
              <w:t>Professional Development</w:t>
            </w:r>
          </w:p>
        </w:tc>
        <w:tc>
          <w:tcPr>
            <w:tcW w:w="2310" w:type="dxa"/>
          </w:tcPr>
          <w:p w14:paraId="06B40682" w14:textId="77777777" w:rsidR="002F05E6" w:rsidRDefault="002F05E6" w:rsidP="002F05E6">
            <w:pPr>
              <w:pStyle w:val="BodyText"/>
            </w:pPr>
            <w:r>
              <w:t>77%</w:t>
            </w:r>
          </w:p>
        </w:tc>
        <w:tc>
          <w:tcPr>
            <w:tcW w:w="2311" w:type="dxa"/>
          </w:tcPr>
          <w:p w14:paraId="436A53B6" w14:textId="77777777" w:rsidR="002F05E6" w:rsidRDefault="00054BF9" w:rsidP="002F05E6">
            <w:pPr>
              <w:pStyle w:val="BodyText"/>
            </w:pPr>
            <w:r>
              <w:t>Less than 1%</w:t>
            </w:r>
          </w:p>
        </w:tc>
      </w:tr>
    </w:tbl>
    <w:p w14:paraId="48129752" w14:textId="77777777" w:rsidR="00054BF9" w:rsidRDefault="00054BF9" w:rsidP="00054BF9">
      <w:pPr>
        <w:pStyle w:val="BodyText"/>
      </w:pPr>
      <w:r>
        <w:t xml:space="preserve">In the area of work environment the largest proportion of staff rated team morale as excellent. </w:t>
      </w:r>
    </w:p>
    <w:p w14:paraId="51AC35B0" w14:textId="4612A276" w:rsidR="000E1039" w:rsidRDefault="00396130" w:rsidP="00054BF9">
      <w:pPr>
        <w:pStyle w:val="BodyText"/>
      </w:pPr>
      <w:r>
        <w:t>Table 10</w:t>
      </w:r>
      <w:r w:rsidR="000E1039">
        <w:t>: Staff climate survey data</w:t>
      </w:r>
    </w:p>
    <w:tbl>
      <w:tblPr>
        <w:tblStyle w:val="TableGrid"/>
        <w:tblW w:w="0" w:type="auto"/>
        <w:tblLook w:val="04A0" w:firstRow="1" w:lastRow="0" w:firstColumn="1" w:lastColumn="0" w:noHBand="0" w:noVBand="1"/>
      </w:tblPr>
      <w:tblGrid>
        <w:gridCol w:w="4621"/>
        <w:gridCol w:w="2310"/>
        <w:gridCol w:w="2311"/>
      </w:tblGrid>
      <w:tr w:rsidR="00054BF9" w14:paraId="2A917560" w14:textId="77777777" w:rsidTr="00054BF9">
        <w:tc>
          <w:tcPr>
            <w:tcW w:w="9242" w:type="dxa"/>
            <w:gridSpan w:val="3"/>
          </w:tcPr>
          <w:p w14:paraId="0C4412CA" w14:textId="77777777" w:rsidR="00054BF9" w:rsidRDefault="00054BF9" w:rsidP="002F05E6">
            <w:pPr>
              <w:pStyle w:val="BodyText"/>
            </w:pPr>
            <w:r>
              <w:t>Staff social environment</w:t>
            </w:r>
          </w:p>
        </w:tc>
      </w:tr>
      <w:tr w:rsidR="00054BF9" w14:paraId="501073ED" w14:textId="77777777" w:rsidTr="00054BF9">
        <w:tc>
          <w:tcPr>
            <w:tcW w:w="4621" w:type="dxa"/>
          </w:tcPr>
          <w:p w14:paraId="29509AE0" w14:textId="77777777" w:rsidR="00054BF9" w:rsidRDefault="00054BF9" w:rsidP="002F05E6">
            <w:pPr>
              <w:pStyle w:val="BodyText"/>
            </w:pPr>
          </w:p>
        </w:tc>
        <w:tc>
          <w:tcPr>
            <w:tcW w:w="2310" w:type="dxa"/>
            <w:vAlign w:val="center"/>
          </w:tcPr>
          <w:p w14:paraId="1452434B" w14:textId="77777777" w:rsidR="00054BF9" w:rsidRDefault="00054BF9" w:rsidP="00054BF9">
            <w:pPr>
              <w:pStyle w:val="BodyText"/>
              <w:spacing w:after="0"/>
              <w:jc w:val="center"/>
            </w:pPr>
            <w:r>
              <w:t>Strengths</w:t>
            </w:r>
          </w:p>
          <w:p w14:paraId="32EC4566" w14:textId="77777777" w:rsidR="00054BF9" w:rsidRDefault="00054BF9" w:rsidP="00054BF9">
            <w:pPr>
              <w:pStyle w:val="BodyText"/>
              <w:spacing w:after="0"/>
              <w:jc w:val="center"/>
            </w:pPr>
            <w:r>
              <w:t>% Excellent</w:t>
            </w:r>
          </w:p>
        </w:tc>
        <w:tc>
          <w:tcPr>
            <w:tcW w:w="2311" w:type="dxa"/>
            <w:vAlign w:val="center"/>
          </w:tcPr>
          <w:p w14:paraId="2D2F39E4" w14:textId="77777777" w:rsidR="00054BF9" w:rsidRDefault="00054BF9" w:rsidP="00054BF9">
            <w:pPr>
              <w:pStyle w:val="BodyText"/>
              <w:spacing w:after="0"/>
              <w:jc w:val="center"/>
            </w:pPr>
            <w:r>
              <w:t>Weaknesses</w:t>
            </w:r>
          </w:p>
          <w:p w14:paraId="07CC9F85" w14:textId="77777777" w:rsidR="00054BF9" w:rsidRDefault="00054BF9" w:rsidP="00054BF9">
            <w:pPr>
              <w:pStyle w:val="BodyText"/>
              <w:spacing w:after="0"/>
              <w:jc w:val="center"/>
            </w:pPr>
            <w:r>
              <w:t>% Needs Improvement</w:t>
            </w:r>
          </w:p>
        </w:tc>
      </w:tr>
      <w:tr w:rsidR="00054BF9" w14:paraId="580E361D" w14:textId="77777777" w:rsidTr="00054BF9">
        <w:tc>
          <w:tcPr>
            <w:tcW w:w="4621" w:type="dxa"/>
          </w:tcPr>
          <w:p w14:paraId="223C374C" w14:textId="77777777" w:rsidR="00054BF9" w:rsidRDefault="00054BF9" w:rsidP="002F05E6">
            <w:pPr>
              <w:pStyle w:val="BodyText"/>
            </w:pPr>
            <w:r>
              <w:t>Staff and student relations</w:t>
            </w:r>
          </w:p>
        </w:tc>
        <w:tc>
          <w:tcPr>
            <w:tcW w:w="2310" w:type="dxa"/>
          </w:tcPr>
          <w:p w14:paraId="7B221D2C" w14:textId="77777777" w:rsidR="00054BF9" w:rsidRDefault="00054BF9" w:rsidP="002F05E6">
            <w:pPr>
              <w:pStyle w:val="BodyText"/>
            </w:pPr>
            <w:r>
              <w:t>94%</w:t>
            </w:r>
          </w:p>
        </w:tc>
        <w:tc>
          <w:tcPr>
            <w:tcW w:w="2311" w:type="dxa"/>
          </w:tcPr>
          <w:p w14:paraId="66C61486" w14:textId="77777777" w:rsidR="00054BF9" w:rsidRDefault="00054BF9" w:rsidP="002F05E6">
            <w:pPr>
              <w:pStyle w:val="BodyText"/>
            </w:pPr>
            <w:r>
              <w:t>Less than 1%</w:t>
            </w:r>
          </w:p>
        </w:tc>
      </w:tr>
      <w:tr w:rsidR="00054BF9" w14:paraId="038771FF" w14:textId="77777777" w:rsidTr="00054BF9">
        <w:tc>
          <w:tcPr>
            <w:tcW w:w="4621" w:type="dxa"/>
          </w:tcPr>
          <w:p w14:paraId="343EE3C8" w14:textId="77777777" w:rsidR="00054BF9" w:rsidRDefault="00054BF9" w:rsidP="002F05E6">
            <w:pPr>
              <w:pStyle w:val="BodyText"/>
            </w:pPr>
            <w:r>
              <w:t>School identification</w:t>
            </w:r>
          </w:p>
        </w:tc>
        <w:tc>
          <w:tcPr>
            <w:tcW w:w="2310" w:type="dxa"/>
          </w:tcPr>
          <w:p w14:paraId="6BB5430D" w14:textId="77777777" w:rsidR="00054BF9" w:rsidRDefault="00054BF9" w:rsidP="002F05E6">
            <w:pPr>
              <w:pStyle w:val="BodyText"/>
            </w:pPr>
            <w:r>
              <w:t>90%</w:t>
            </w:r>
          </w:p>
        </w:tc>
        <w:tc>
          <w:tcPr>
            <w:tcW w:w="2311" w:type="dxa"/>
          </w:tcPr>
          <w:p w14:paraId="23DA29EF" w14:textId="77777777" w:rsidR="00054BF9" w:rsidRDefault="00054BF9" w:rsidP="002F05E6">
            <w:pPr>
              <w:pStyle w:val="BodyText"/>
            </w:pPr>
            <w:r>
              <w:t>Less than 1%</w:t>
            </w:r>
          </w:p>
        </w:tc>
      </w:tr>
      <w:tr w:rsidR="00054BF9" w14:paraId="0643B83D" w14:textId="77777777" w:rsidTr="00054BF9">
        <w:tc>
          <w:tcPr>
            <w:tcW w:w="4621" w:type="dxa"/>
          </w:tcPr>
          <w:p w14:paraId="7E2CF1A4" w14:textId="77777777" w:rsidR="00054BF9" w:rsidRDefault="00054BF9" w:rsidP="002F05E6">
            <w:pPr>
              <w:pStyle w:val="BodyText"/>
            </w:pPr>
            <w:r>
              <w:t>Academic emphasis</w:t>
            </w:r>
          </w:p>
        </w:tc>
        <w:tc>
          <w:tcPr>
            <w:tcW w:w="2310" w:type="dxa"/>
          </w:tcPr>
          <w:p w14:paraId="1D3F0EA6" w14:textId="77777777" w:rsidR="00054BF9" w:rsidRDefault="00054BF9" w:rsidP="002F05E6">
            <w:pPr>
              <w:pStyle w:val="BodyText"/>
            </w:pPr>
            <w:r>
              <w:t>90%</w:t>
            </w:r>
          </w:p>
        </w:tc>
        <w:tc>
          <w:tcPr>
            <w:tcW w:w="2311" w:type="dxa"/>
          </w:tcPr>
          <w:p w14:paraId="1721C9B4" w14:textId="77777777" w:rsidR="00054BF9" w:rsidRDefault="00054BF9" w:rsidP="002F05E6">
            <w:pPr>
              <w:pStyle w:val="BodyText"/>
            </w:pPr>
            <w:r>
              <w:t>Less than 1%</w:t>
            </w:r>
          </w:p>
        </w:tc>
      </w:tr>
      <w:tr w:rsidR="00054BF9" w14:paraId="2856190C" w14:textId="77777777" w:rsidTr="00054BF9">
        <w:tc>
          <w:tcPr>
            <w:tcW w:w="4621" w:type="dxa"/>
          </w:tcPr>
          <w:p w14:paraId="6EFFB853" w14:textId="77777777" w:rsidR="00054BF9" w:rsidRDefault="00054BF9" w:rsidP="002F05E6">
            <w:pPr>
              <w:pStyle w:val="BodyText"/>
            </w:pPr>
            <w:r>
              <w:t>Shared values and approach</w:t>
            </w:r>
          </w:p>
        </w:tc>
        <w:tc>
          <w:tcPr>
            <w:tcW w:w="2310" w:type="dxa"/>
          </w:tcPr>
          <w:p w14:paraId="634F42E2" w14:textId="77777777" w:rsidR="00054BF9" w:rsidRDefault="00054BF9" w:rsidP="002F05E6">
            <w:pPr>
              <w:pStyle w:val="BodyText"/>
            </w:pPr>
            <w:r>
              <w:t>84%</w:t>
            </w:r>
          </w:p>
        </w:tc>
        <w:tc>
          <w:tcPr>
            <w:tcW w:w="2311" w:type="dxa"/>
          </w:tcPr>
          <w:p w14:paraId="72C5C651" w14:textId="77777777" w:rsidR="00054BF9" w:rsidRDefault="00054BF9" w:rsidP="002F05E6">
            <w:pPr>
              <w:pStyle w:val="BodyText"/>
            </w:pPr>
            <w:r>
              <w:t>Less than 1%</w:t>
            </w:r>
          </w:p>
        </w:tc>
      </w:tr>
      <w:tr w:rsidR="00054BF9" w14:paraId="631C6426" w14:textId="77777777" w:rsidTr="00054BF9">
        <w:tc>
          <w:tcPr>
            <w:tcW w:w="4621" w:type="dxa"/>
          </w:tcPr>
          <w:p w14:paraId="0A0BB283" w14:textId="77777777" w:rsidR="00054BF9" w:rsidRDefault="00054BF9" w:rsidP="002F05E6">
            <w:pPr>
              <w:pStyle w:val="BodyText"/>
            </w:pPr>
            <w:r>
              <w:t>Work-group identification</w:t>
            </w:r>
          </w:p>
        </w:tc>
        <w:tc>
          <w:tcPr>
            <w:tcW w:w="2310" w:type="dxa"/>
          </w:tcPr>
          <w:p w14:paraId="7DCBF433" w14:textId="77777777" w:rsidR="00054BF9" w:rsidRDefault="00054BF9" w:rsidP="002F05E6">
            <w:pPr>
              <w:pStyle w:val="BodyText"/>
            </w:pPr>
            <w:r>
              <w:t>74%</w:t>
            </w:r>
          </w:p>
        </w:tc>
        <w:tc>
          <w:tcPr>
            <w:tcW w:w="2311" w:type="dxa"/>
          </w:tcPr>
          <w:p w14:paraId="1464339A" w14:textId="77777777" w:rsidR="00054BF9" w:rsidRDefault="00054BF9" w:rsidP="002F05E6">
            <w:pPr>
              <w:pStyle w:val="BodyText"/>
            </w:pPr>
            <w:r>
              <w:t>Less than 1%</w:t>
            </w:r>
          </w:p>
        </w:tc>
      </w:tr>
      <w:tr w:rsidR="00054BF9" w14:paraId="13B1C1E2" w14:textId="77777777" w:rsidTr="00054BF9">
        <w:tc>
          <w:tcPr>
            <w:tcW w:w="4621" w:type="dxa"/>
          </w:tcPr>
          <w:p w14:paraId="533AF167" w14:textId="77777777" w:rsidR="00054BF9" w:rsidRDefault="00054BF9" w:rsidP="002F05E6">
            <w:pPr>
              <w:pStyle w:val="BodyText"/>
            </w:pPr>
            <w:r>
              <w:t>Staff relations</w:t>
            </w:r>
          </w:p>
        </w:tc>
        <w:tc>
          <w:tcPr>
            <w:tcW w:w="2310" w:type="dxa"/>
          </w:tcPr>
          <w:p w14:paraId="174BCFF7" w14:textId="77777777" w:rsidR="00054BF9" w:rsidRDefault="00054BF9" w:rsidP="002F05E6">
            <w:pPr>
              <w:pStyle w:val="BodyText"/>
            </w:pPr>
            <w:r>
              <w:t>74%</w:t>
            </w:r>
          </w:p>
        </w:tc>
        <w:tc>
          <w:tcPr>
            <w:tcW w:w="2311" w:type="dxa"/>
          </w:tcPr>
          <w:p w14:paraId="5275FE83" w14:textId="77777777" w:rsidR="00054BF9" w:rsidRDefault="00054BF9" w:rsidP="002F05E6">
            <w:pPr>
              <w:pStyle w:val="BodyText"/>
            </w:pPr>
            <w:r>
              <w:t>3%</w:t>
            </w:r>
          </w:p>
        </w:tc>
      </w:tr>
    </w:tbl>
    <w:p w14:paraId="2567A9DC" w14:textId="284A6B3A" w:rsidR="002F05E6" w:rsidRDefault="00054BF9" w:rsidP="002F05E6">
      <w:pPr>
        <w:pStyle w:val="BodyText"/>
      </w:pPr>
      <w:r>
        <w:t xml:space="preserve">In the area of staff social environment the largest proportion of staff rated staff and student relations as excellent, whereas work-group identification was </w:t>
      </w:r>
      <w:r w:rsidR="000E1039">
        <w:t>perceived</w:t>
      </w:r>
      <w:r>
        <w:t xml:space="preserve"> as needs improvement. </w:t>
      </w:r>
    </w:p>
    <w:p w14:paraId="14EC1D97" w14:textId="77777777" w:rsidR="00054BF9" w:rsidRDefault="00054BF9" w:rsidP="002F05E6">
      <w:pPr>
        <w:pStyle w:val="BodyText"/>
      </w:pPr>
    </w:p>
    <w:p w14:paraId="4D0D1119" w14:textId="77777777" w:rsidR="00396130" w:rsidRDefault="00396130" w:rsidP="002F05E6">
      <w:pPr>
        <w:pStyle w:val="BodyText"/>
      </w:pPr>
    </w:p>
    <w:p w14:paraId="0955CB2B" w14:textId="77777777" w:rsidR="00396130" w:rsidRDefault="00396130" w:rsidP="002F05E6">
      <w:pPr>
        <w:pStyle w:val="BodyText"/>
      </w:pPr>
    </w:p>
    <w:p w14:paraId="4137D3F7" w14:textId="173E5344" w:rsidR="00054BF9" w:rsidRDefault="00396130" w:rsidP="002F05E6">
      <w:pPr>
        <w:pStyle w:val="BodyText"/>
      </w:pPr>
      <w:r>
        <w:lastRenderedPageBreak/>
        <w:t>Table 11</w:t>
      </w:r>
      <w:r w:rsidR="000E1039">
        <w:t xml:space="preserve">: </w:t>
      </w:r>
      <w:r w:rsidR="00054BF9">
        <w:t>School satisfaction surv</w:t>
      </w:r>
      <w:r w:rsidR="00046D39">
        <w:t>ey data 2017</w:t>
      </w:r>
    </w:p>
    <w:p w14:paraId="15CB87B8" w14:textId="3A907675" w:rsidR="00FA652F" w:rsidRPr="000E1039" w:rsidRDefault="00FA652F" w:rsidP="002F05E6">
      <w:pPr>
        <w:pStyle w:val="BodyText"/>
        <w:rPr>
          <w:i/>
        </w:rPr>
      </w:pPr>
      <w:r w:rsidRPr="000E1039">
        <w:rPr>
          <w:i/>
        </w:rPr>
        <w:t xml:space="preserve">The orange shading indicates we are lower than other like schools and the green shading indicates we are higher than </w:t>
      </w:r>
      <w:r w:rsidR="006162FE" w:rsidRPr="000E1039">
        <w:rPr>
          <w:i/>
        </w:rPr>
        <w:t xml:space="preserve">other </w:t>
      </w:r>
      <w:r w:rsidRPr="000E1039">
        <w:rPr>
          <w:i/>
        </w:rPr>
        <w:t xml:space="preserve">like schools. The unshaded boxes mean we are similar to other like schools. </w:t>
      </w:r>
    </w:p>
    <w:tbl>
      <w:tblPr>
        <w:tblStyle w:val="TableGrid"/>
        <w:tblW w:w="0" w:type="auto"/>
        <w:tblLook w:val="04A0" w:firstRow="1" w:lastRow="0" w:firstColumn="1" w:lastColumn="0" w:noHBand="0" w:noVBand="1"/>
      </w:tblPr>
      <w:tblGrid>
        <w:gridCol w:w="2943"/>
        <w:gridCol w:w="1049"/>
        <w:gridCol w:w="1050"/>
        <w:gridCol w:w="1050"/>
        <w:gridCol w:w="1050"/>
        <w:gridCol w:w="1050"/>
        <w:gridCol w:w="1050"/>
      </w:tblGrid>
      <w:tr w:rsidR="00046D39" w14:paraId="0E23E23E" w14:textId="77777777" w:rsidTr="00046D39">
        <w:tc>
          <w:tcPr>
            <w:tcW w:w="2943" w:type="dxa"/>
          </w:tcPr>
          <w:p w14:paraId="3C226148" w14:textId="77777777" w:rsidR="00046D39" w:rsidRDefault="00046D39" w:rsidP="002F05E6">
            <w:pPr>
              <w:pStyle w:val="BodyText"/>
            </w:pPr>
          </w:p>
        </w:tc>
        <w:tc>
          <w:tcPr>
            <w:tcW w:w="2099" w:type="dxa"/>
            <w:gridSpan w:val="2"/>
          </w:tcPr>
          <w:p w14:paraId="0DFACCEB" w14:textId="77777777" w:rsidR="00046D39" w:rsidRDefault="00046D39" w:rsidP="002F05E6">
            <w:pPr>
              <w:pStyle w:val="BodyText"/>
            </w:pPr>
            <w:r>
              <w:t>Student data</w:t>
            </w:r>
          </w:p>
        </w:tc>
        <w:tc>
          <w:tcPr>
            <w:tcW w:w="2100" w:type="dxa"/>
            <w:gridSpan w:val="2"/>
          </w:tcPr>
          <w:p w14:paraId="69940AF7" w14:textId="77777777" w:rsidR="00046D39" w:rsidRDefault="00046D39" w:rsidP="002F05E6">
            <w:pPr>
              <w:pStyle w:val="BodyText"/>
            </w:pPr>
            <w:r>
              <w:t>Parent data</w:t>
            </w:r>
          </w:p>
        </w:tc>
        <w:tc>
          <w:tcPr>
            <w:tcW w:w="2100" w:type="dxa"/>
            <w:gridSpan w:val="2"/>
          </w:tcPr>
          <w:p w14:paraId="6F759D63" w14:textId="77777777" w:rsidR="00046D39" w:rsidRDefault="00046D39" w:rsidP="002F05E6">
            <w:pPr>
              <w:pStyle w:val="BodyText"/>
            </w:pPr>
            <w:r>
              <w:t>Staff data</w:t>
            </w:r>
          </w:p>
        </w:tc>
      </w:tr>
      <w:tr w:rsidR="00046D39" w:rsidRPr="003F77BE" w14:paraId="4F5DEB6B" w14:textId="77777777" w:rsidTr="00046D39">
        <w:tc>
          <w:tcPr>
            <w:tcW w:w="2943" w:type="dxa"/>
          </w:tcPr>
          <w:p w14:paraId="11AB20FE" w14:textId="77777777" w:rsidR="00046D39" w:rsidRDefault="00046D39" w:rsidP="002F05E6">
            <w:pPr>
              <w:pStyle w:val="BodyText"/>
            </w:pPr>
          </w:p>
        </w:tc>
        <w:tc>
          <w:tcPr>
            <w:tcW w:w="1049" w:type="dxa"/>
          </w:tcPr>
          <w:p w14:paraId="6D1D7A26" w14:textId="77777777" w:rsidR="00046D39" w:rsidRDefault="00046D39" w:rsidP="002F05E6">
            <w:pPr>
              <w:pStyle w:val="BodyText"/>
            </w:pPr>
            <w:r>
              <w:t>CDS % agreed</w:t>
            </w:r>
          </w:p>
        </w:tc>
        <w:tc>
          <w:tcPr>
            <w:tcW w:w="1050" w:type="dxa"/>
          </w:tcPr>
          <w:p w14:paraId="1EE407C1" w14:textId="77777777" w:rsidR="00046D39" w:rsidRPr="00046D39" w:rsidRDefault="00046D39" w:rsidP="002F05E6">
            <w:pPr>
              <w:pStyle w:val="BodyText"/>
              <w:rPr>
                <w:sz w:val="18"/>
                <w:szCs w:val="18"/>
              </w:rPr>
            </w:pPr>
            <w:r w:rsidRPr="00046D39">
              <w:rPr>
                <w:sz w:val="18"/>
                <w:szCs w:val="18"/>
              </w:rPr>
              <w:t>Other  like schools</w:t>
            </w:r>
          </w:p>
        </w:tc>
        <w:tc>
          <w:tcPr>
            <w:tcW w:w="1050" w:type="dxa"/>
          </w:tcPr>
          <w:p w14:paraId="2D0A4C02" w14:textId="77777777" w:rsidR="00046D39" w:rsidRDefault="00046D39" w:rsidP="00046D39">
            <w:pPr>
              <w:pStyle w:val="BodyText"/>
            </w:pPr>
            <w:r>
              <w:t>CDS % agreed</w:t>
            </w:r>
          </w:p>
        </w:tc>
        <w:tc>
          <w:tcPr>
            <w:tcW w:w="1050" w:type="dxa"/>
          </w:tcPr>
          <w:p w14:paraId="7F12BAD8" w14:textId="77777777" w:rsidR="00046D39" w:rsidRPr="00046D39" w:rsidRDefault="00046D39" w:rsidP="00046D39">
            <w:pPr>
              <w:pStyle w:val="BodyText"/>
              <w:rPr>
                <w:sz w:val="18"/>
                <w:szCs w:val="18"/>
              </w:rPr>
            </w:pPr>
            <w:r w:rsidRPr="00046D39">
              <w:rPr>
                <w:sz w:val="18"/>
                <w:szCs w:val="18"/>
              </w:rPr>
              <w:t>Other like schools</w:t>
            </w:r>
          </w:p>
        </w:tc>
        <w:tc>
          <w:tcPr>
            <w:tcW w:w="1050" w:type="dxa"/>
          </w:tcPr>
          <w:p w14:paraId="0C96F3AC" w14:textId="77777777" w:rsidR="00046D39" w:rsidRDefault="00046D39" w:rsidP="00046D39">
            <w:pPr>
              <w:pStyle w:val="BodyText"/>
            </w:pPr>
            <w:r>
              <w:t>CDS % agreed</w:t>
            </w:r>
          </w:p>
        </w:tc>
        <w:tc>
          <w:tcPr>
            <w:tcW w:w="1050" w:type="dxa"/>
          </w:tcPr>
          <w:p w14:paraId="160EC310" w14:textId="77777777" w:rsidR="00046D39" w:rsidRPr="00046D39" w:rsidRDefault="00046D39" w:rsidP="00046D39">
            <w:pPr>
              <w:pStyle w:val="BodyText"/>
              <w:rPr>
                <w:sz w:val="18"/>
                <w:szCs w:val="18"/>
              </w:rPr>
            </w:pPr>
            <w:r w:rsidRPr="00046D39">
              <w:rPr>
                <w:sz w:val="18"/>
                <w:szCs w:val="18"/>
              </w:rPr>
              <w:t>Other like schools</w:t>
            </w:r>
          </w:p>
        </w:tc>
      </w:tr>
      <w:tr w:rsidR="00046D39" w14:paraId="71999A82" w14:textId="77777777" w:rsidTr="00FA652F">
        <w:tc>
          <w:tcPr>
            <w:tcW w:w="2943" w:type="dxa"/>
          </w:tcPr>
          <w:p w14:paraId="611D40F6" w14:textId="77777777" w:rsidR="00046D39" w:rsidRDefault="00046D39" w:rsidP="002F05E6">
            <w:pPr>
              <w:pStyle w:val="BodyText"/>
            </w:pPr>
            <w:r>
              <w:t>Teachers expect students to do their best</w:t>
            </w:r>
          </w:p>
        </w:tc>
        <w:tc>
          <w:tcPr>
            <w:tcW w:w="1049" w:type="dxa"/>
            <w:shd w:val="clear" w:color="auto" w:fill="F7CAAC" w:themeFill="accent2" w:themeFillTint="66"/>
          </w:tcPr>
          <w:p w14:paraId="3A51F615" w14:textId="77777777" w:rsidR="00046D39" w:rsidRDefault="00046D39" w:rsidP="002F05E6">
            <w:pPr>
              <w:pStyle w:val="BodyText"/>
            </w:pPr>
            <w:r w:rsidRPr="003F77BE">
              <w:t>90.91</w:t>
            </w:r>
          </w:p>
        </w:tc>
        <w:tc>
          <w:tcPr>
            <w:tcW w:w="1050" w:type="dxa"/>
          </w:tcPr>
          <w:p w14:paraId="755A5FDD" w14:textId="77777777" w:rsidR="00046D39" w:rsidRDefault="00046D39" w:rsidP="002F05E6">
            <w:pPr>
              <w:pStyle w:val="BodyText"/>
            </w:pPr>
            <w:r>
              <w:t>95.3</w:t>
            </w:r>
          </w:p>
        </w:tc>
        <w:tc>
          <w:tcPr>
            <w:tcW w:w="1050" w:type="dxa"/>
            <w:shd w:val="clear" w:color="auto" w:fill="auto"/>
          </w:tcPr>
          <w:p w14:paraId="271C9221" w14:textId="77777777" w:rsidR="00046D39" w:rsidRDefault="003F77BE" w:rsidP="002F05E6">
            <w:pPr>
              <w:pStyle w:val="BodyText"/>
            </w:pPr>
            <w:r>
              <w:t>94.29</w:t>
            </w:r>
          </w:p>
        </w:tc>
        <w:tc>
          <w:tcPr>
            <w:tcW w:w="1050" w:type="dxa"/>
          </w:tcPr>
          <w:p w14:paraId="0E1EC4BF" w14:textId="77777777" w:rsidR="00046D39" w:rsidRDefault="003F77BE" w:rsidP="002F05E6">
            <w:pPr>
              <w:pStyle w:val="BodyText"/>
            </w:pPr>
            <w:r>
              <w:t>93.04</w:t>
            </w:r>
          </w:p>
        </w:tc>
        <w:tc>
          <w:tcPr>
            <w:tcW w:w="1050" w:type="dxa"/>
            <w:shd w:val="clear" w:color="auto" w:fill="C5E0B3" w:themeFill="accent6" w:themeFillTint="66"/>
          </w:tcPr>
          <w:p w14:paraId="4D6E952C" w14:textId="77777777" w:rsidR="00046D39" w:rsidRDefault="00FA652F" w:rsidP="002F05E6">
            <w:pPr>
              <w:pStyle w:val="BodyText"/>
            </w:pPr>
            <w:r>
              <w:t>100</w:t>
            </w:r>
          </w:p>
        </w:tc>
        <w:tc>
          <w:tcPr>
            <w:tcW w:w="1050" w:type="dxa"/>
          </w:tcPr>
          <w:p w14:paraId="265DA542" w14:textId="77777777" w:rsidR="00046D39" w:rsidRDefault="00FA652F" w:rsidP="002F05E6">
            <w:pPr>
              <w:pStyle w:val="BodyText"/>
            </w:pPr>
            <w:r>
              <w:t>98.47</w:t>
            </w:r>
          </w:p>
        </w:tc>
      </w:tr>
      <w:tr w:rsidR="00046D39" w14:paraId="7E4FF121" w14:textId="77777777" w:rsidTr="00FA652F">
        <w:tc>
          <w:tcPr>
            <w:tcW w:w="2943" w:type="dxa"/>
          </w:tcPr>
          <w:p w14:paraId="2CC95CA5" w14:textId="77777777" w:rsidR="00046D39" w:rsidRDefault="00046D39" w:rsidP="002F05E6">
            <w:pPr>
              <w:pStyle w:val="BodyText"/>
            </w:pPr>
            <w:r>
              <w:t>Students receive useful feedback about their work</w:t>
            </w:r>
          </w:p>
        </w:tc>
        <w:tc>
          <w:tcPr>
            <w:tcW w:w="1049" w:type="dxa"/>
            <w:shd w:val="clear" w:color="auto" w:fill="F7CAAC" w:themeFill="accent2" w:themeFillTint="66"/>
          </w:tcPr>
          <w:p w14:paraId="43F403AD" w14:textId="77777777" w:rsidR="00046D39" w:rsidRDefault="00046D39" w:rsidP="002F05E6">
            <w:pPr>
              <w:pStyle w:val="BodyText"/>
            </w:pPr>
            <w:r>
              <w:t>75</w:t>
            </w:r>
          </w:p>
        </w:tc>
        <w:tc>
          <w:tcPr>
            <w:tcW w:w="1050" w:type="dxa"/>
          </w:tcPr>
          <w:p w14:paraId="033DE69B" w14:textId="77777777" w:rsidR="00046D39" w:rsidRDefault="00046D39" w:rsidP="002F05E6">
            <w:pPr>
              <w:pStyle w:val="BodyText"/>
            </w:pPr>
            <w:r>
              <w:t>81.43</w:t>
            </w:r>
          </w:p>
        </w:tc>
        <w:tc>
          <w:tcPr>
            <w:tcW w:w="1050" w:type="dxa"/>
            <w:shd w:val="clear" w:color="auto" w:fill="C5E0B3" w:themeFill="accent6" w:themeFillTint="66"/>
          </w:tcPr>
          <w:p w14:paraId="78C48B37" w14:textId="77777777" w:rsidR="00046D39" w:rsidRDefault="003F77BE" w:rsidP="002F05E6">
            <w:pPr>
              <w:pStyle w:val="BodyText"/>
            </w:pPr>
            <w:r>
              <w:t>97.10</w:t>
            </w:r>
          </w:p>
        </w:tc>
        <w:tc>
          <w:tcPr>
            <w:tcW w:w="1050" w:type="dxa"/>
          </w:tcPr>
          <w:p w14:paraId="271DC50E" w14:textId="77777777" w:rsidR="00046D39" w:rsidRDefault="003F77BE" w:rsidP="002F05E6">
            <w:pPr>
              <w:pStyle w:val="BodyText"/>
            </w:pPr>
            <w:r>
              <w:t>85.84</w:t>
            </w:r>
          </w:p>
        </w:tc>
        <w:tc>
          <w:tcPr>
            <w:tcW w:w="1050" w:type="dxa"/>
            <w:shd w:val="clear" w:color="auto" w:fill="F7CAAC" w:themeFill="accent2" w:themeFillTint="66"/>
          </w:tcPr>
          <w:p w14:paraId="3C1D6F3F" w14:textId="77777777" w:rsidR="00046D39" w:rsidRDefault="00FA652F" w:rsidP="002F05E6">
            <w:pPr>
              <w:pStyle w:val="BodyText"/>
            </w:pPr>
            <w:r>
              <w:t>90.32</w:t>
            </w:r>
          </w:p>
        </w:tc>
        <w:tc>
          <w:tcPr>
            <w:tcW w:w="1050" w:type="dxa"/>
          </w:tcPr>
          <w:p w14:paraId="50419076" w14:textId="77777777" w:rsidR="00046D39" w:rsidRDefault="00FA652F" w:rsidP="002F05E6">
            <w:pPr>
              <w:pStyle w:val="BodyText"/>
            </w:pPr>
            <w:r>
              <w:t>94.64</w:t>
            </w:r>
          </w:p>
        </w:tc>
      </w:tr>
      <w:tr w:rsidR="00046D39" w14:paraId="08A0B8A1" w14:textId="77777777" w:rsidTr="003F77BE">
        <w:tc>
          <w:tcPr>
            <w:tcW w:w="2943" w:type="dxa"/>
          </w:tcPr>
          <w:p w14:paraId="5BE27F44" w14:textId="77777777" w:rsidR="00046D39" w:rsidRDefault="00046D39" w:rsidP="002F05E6">
            <w:pPr>
              <w:pStyle w:val="BodyText"/>
            </w:pPr>
            <w:r>
              <w:t>Students are treated fairly</w:t>
            </w:r>
          </w:p>
        </w:tc>
        <w:tc>
          <w:tcPr>
            <w:tcW w:w="1049" w:type="dxa"/>
            <w:shd w:val="clear" w:color="auto" w:fill="F7CAAC" w:themeFill="accent2" w:themeFillTint="66"/>
          </w:tcPr>
          <w:p w14:paraId="1B392C59" w14:textId="77777777" w:rsidR="00046D39" w:rsidRDefault="00046D39" w:rsidP="002F05E6">
            <w:pPr>
              <w:pStyle w:val="BodyText"/>
            </w:pPr>
            <w:r>
              <w:t>65.12</w:t>
            </w:r>
          </w:p>
        </w:tc>
        <w:tc>
          <w:tcPr>
            <w:tcW w:w="1050" w:type="dxa"/>
          </w:tcPr>
          <w:p w14:paraId="7B67013C" w14:textId="77777777" w:rsidR="00046D39" w:rsidRDefault="00046D39" w:rsidP="002F05E6">
            <w:pPr>
              <w:pStyle w:val="BodyText"/>
            </w:pPr>
            <w:r>
              <w:t>71.17</w:t>
            </w:r>
          </w:p>
        </w:tc>
        <w:tc>
          <w:tcPr>
            <w:tcW w:w="1050" w:type="dxa"/>
            <w:shd w:val="clear" w:color="auto" w:fill="C5E0B3" w:themeFill="accent6" w:themeFillTint="66"/>
          </w:tcPr>
          <w:p w14:paraId="39A74FC3" w14:textId="77777777" w:rsidR="00046D39" w:rsidRDefault="003F77BE" w:rsidP="002F05E6">
            <w:pPr>
              <w:pStyle w:val="BodyText"/>
            </w:pPr>
            <w:r>
              <w:t>92.86</w:t>
            </w:r>
          </w:p>
        </w:tc>
        <w:tc>
          <w:tcPr>
            <w:tcW w:w="1050" w:type="dxa"/>
          </w:tcPr>
          <w:p w14:paraId="62ABB425" w14:textId="77777777" w:rsidR="00046D39" w:rsidRDefault="003F77BE" w:rsidP="002F05E6">
            <w:pPr>
              <w:pStyle w:val="BodyText"/>
            </w:pPr>
            <w:r>
              <w:t>88.72</w:t>
            </w:r>
          </w:p>
        </w:tc>
        <w:tc>
          <w:tcPr>
            <w:tcW w:w="1050" w:type="dxa"/>
          </w:tcPr>
          <w:p w14:paraId="702AD424" w14:textId="77777777" w:rsidR="00046D39" w:rsidRDefault="00FA652F" w:rsidP="002F05E6">
            <w:pPr>
              <w:pStyle w:val="BodyText"/>
            </w:pPr>
            <w:r>
              <w:t>96.77</w:t>
            </w:r>
          </w:p>
        </w:tc>
        <w:tc>
          <w:tcPr>
            <w:tcW w:w="1050" w:type="dxa"/>
          </w:tcPr>
          <w:p w14:paraId="36196E14" w14:textId="77777777" w:rsidR="00046D39" w:rsidRDefault="00FA652F" w:rsidP="002F05E6">
            <w:pPr>
              <w:pStyle w:val="BodyText"/>
            </w:pPr>
            <w:r>
              <w:t>96.14</w:t>
            </w:r>
          </w:p>
        </w:tc>
      </w:tr>
      <w:tr w:rsidR="00046D39" w14:paraId="4271810E" w14:textId="77777777" w:rsidTr="00FA652F">
        <w:tc>
          <w:tcPr>
            <w:tcW w:w="2943" w:type="dxa"/>
          </w:tcPr>
          <w:p w14:paraId="18D7B748" w14:textId="77777777" w:rsidR="00046D39" w:rsidRDefault="00046D39" w:rsidP="002F05E6">
            <w:pPr>
              <w:pStyle w:val="BodyText"/>
            </w:pPr>
            <w:r>
              <w:t>The school is well maintained</w:t>
            </w:r>
          </w:p>
        </w:tc>
        <w:tc>
          <w:tcPr>
            <w:tcW w:w="1049" w:type="dxa"/>
            <w:shd w:val="clear" w:color="auto" w:fill="F7CAAC" w:themeFill="accent2" w:themeFillTint="66"/>
          </w:tcPr>
          <w:p w14:paraId="269F00E0" w14:textId="77777777" w:rsidR="00046D39" w:rsidRDefault="00046D39" w:rsidP="002F05E6">
            <w:pPr>
              <w:pStyle w:val="BodyText"/>
            </w:pPr>
            <w:r>
              <w:t>62.5</w:t>
            </w:r>
          </w:p>
        </w:tc>
        <w:tc>
          <w:tcPr>
            <w:tcW w:w="1050" w:type="dxa"/>
          </w:tcPr>
          <w:p w14:paraId="3CF1624C" w14:textId="77777777" w:rsidR="00046D39" w:rsidRDefault="00046D39" w:rsidP="002F05E6">
            <w:pPr>
              <w:pStyle w:val="BodyText"/>
            </w:pPr>
            <w:r>
              <w:t>74.22</w:t>
            </w:r>
          </w:p>
        </w:tc>
        <w:tc>
          <w:tcPr>
            <w:tcW w:w="1050" w:type="dxa"/>
            <w:shd w:val="clear" w:color="auto" w:fill="auto"/>
          </w:tcPr>
          <w:p w14:paraId="1354DE0C" w14:textId="77777777" w:rsidR="00046D39" w:rsidRDefault="003F77BE" w:rsidP="002F05E6">
            <w:pPr>
              <w:pStyle w:val="BodyText"/>
            </w:pPr>
            <w:r>
              <w:t>91.3</w:t>
            </w:r>
          </w:p>
        </w:tc>
        <w:tc>
          <w:tcPr>
            <w:tcW w:w="1050" w:type="dxa"/>
          </w:tcPr>
          <w:p w14:paraId="39D71D12" w14:textId="77777777" w:rsidR="00046D39" w:rsidRDefault="003F77BE" w:rsidP="002F05E6">
            <w:pPr>
              <w:pStyle w:val="BodyText"/>
            </w:pPr>
            <w:r>
              <w:t>90.52</w:t>
            </w:r>
          </w:p>
        </w:tc>
        <w:tc>
          <w:tcPr>
            <w:tcW w:w="1050" w:type="dxa"/>
            <w:shd w:val="clear" w:color="auto" w:fill="F7CAAC" w:themeFill="accent2" w:themeFillTint="66"/>
          </w:tcPr>
          <w:p w14:paraId="0C83038C" w14:textId="77777777" w:rsidR="00046D39" w:rsidRDefault="00FA652F" w:rsidP="002F05E6">
            <w:pPr>
              <w:pStyle w:val="BodyText"/>
            </w:pPr>
            <w:r>
              <w:t>70.97</w:t>
            </w:r>
          </w:p>
        </w:tc>
        <w:tc>
          <w:tcPr>
            <w:tcW w:w="1050" w:type="dxa"/>
          </w:tcPr>
          <w:p w14:paraId="192BDAB1" w14:textId="77777777" w:rsidR="00046D39" w:rsidRDefault="00FA652F" w:rsidP="002F05E6">
            <w:pPr>
              <w:pStyle w:val="BodyText"/>
            </w:pPr>
            <w:r>
              <w:t>87.71</w:t>
            </w:r>
          </w:p>
        </w:tc>
      </w:tr>
      <w:tr w:rsidR="00046D39" w14:paraId="028D632A" w14:textId="77777777" w:rsidTr="00FA652F">
        <w:tc>
          <w:tcPr>
            <w:tcW w:w="2943" w:type="dxa"/>
          </w:tcPr>
          <w:p w14:paraId="1770DE3D" w14:textId="77777777" w:rsidR="00046D39" w:rsidRDefault="00046D39" w:rsidP="002F05E6">
            <w:pPr>
              <w:pStyle w:val="BodyText"/>
            </w:pPr>
            <w:r>
              <w:t>Students feel safe at school</w:t>
            </w:r>
          </w:p>
        </w:tc>
        <w:tc>
          <w:tcPr>
            <w:tcW w:w="1049" w:type="dxa"/>
            <w:shd w:val="clear" w:color="auto" w:fill="F7CAAC" w:themeFill="accent2" w:themeFillTint="66"/>
          </w:tcPr>
          <w:p w14:paraId="600A9011" w14:textId="77777777" w:rsidR="00046D39" w:rsidRDefault="00046D39" w:rsidP="002F05E6">
            <w:pPr>
              <w:pStyle w:val="BodyText"/>
            </w:pPr>
            <w:r>
              <w:t>71.11</w:t>
            </w:r>
          </w:p>
        </w:tc>
        <w:tc>
          <w:tcPr>
            <w:tcW w:w="1050" w:type="dxa"/>
          </w:tcPr>
          <w:p w14:paraId="1045C813" w14:textId="77777777" w:rsidR="00046D39" w:rsidRDefault="00046D39" w:rsidP="002F05E6">
            <w:pPr>
              <w:pStyle w:val="BodyText"/>
            </w:pPr>
            <w:r>
              <w:t>77.28</w:t>
            </w:r>
          </w:p>
        </w:tc>
        <w:tc>
          <w:tcPr>
            <w:tcW w:w="1050" w:type="dxa"/>
          </w:tcPr>
          <w:p w14:paraId="601949F5" w14:textId="77777777" w:rsidR="00046D39" w:rsidRDefault="003F77BE" w:rsidP="002F05E6">
            <w:pPr>
              <w:pStyle w:val="BodyText"/>
            </w:pPr>
            <w:r>
              <w:t>91.55</w:t>
            </w:r>
          </w:p>
        </w:tc>
        <w:tc>
          <w:tcPr>
            <w:tcW w:w="1050" w:type="dxa"/>
          </w:tcPr>
          <w:p w14:paraId="453719AA" w14:textId="77777777" w:rsidR="00046D39" w:rsidRDefault="003F77BE" w:rsidP="002F05E6">
            <w:pPr>
              <w:pStyle w:val="BodyText"/>
            </w:pPr>
            <w:r>
              <w:t>91.41</w:t>
            </w:r>
          </w:p>
        </w:tc>
        <w:tc>
          <w:tcPr>
            <w:tcW w:w="1050" w:type="dxa"/>
            <w:shd w:val="clear" w:color="auto" w:fill="C5E0B3" w:themeFill="accent6" w:themeFillTint="66"/>
          </w:tcPr>
          <w:p w14:paraId="6DE06A8B" w14:textId="77777777" w:rsidR="00046D39" w:rsidRDefault="00FA652F" w:rsidP="002F05E6">
            <w:pPr>
              <w:pStyle w:val="BodyText"/>
            </w:pPr>
            <w:r>
              <w:t>100</w:t>
            </w:r>
          </w:p>
        </w:tc>
        <w:tc>
          <w:tcPr>
            <w:tcW w:w="1050" w:type="dxa"/>
          </w:tcPr>
          <w:p w14:paraId="556443E4" w14:textId="77777777" w:rsidR="00046D39" w:rsidRDefault="00FA652F" w:rsidP="002F05E6">
            <w:pPr>
              <w:pStyle w:val="BodyText"/>
            </w:pPr>
            <w:r>
              <w:t>91.71</w:t>
            </w:r>
          </w:p>
        </w:tc>
      </w:tr>
      <w:tr w:rsidR="00046D39" w14:paraId="57FC1B3C" w14:textId="77777777" w:rsidTr="00FA652F">
        <w:tc>
          <w:tcPr>
            <w:tcW w:w="2943" w:type="dxa"/>
          </w:tcPr>
          <w:p w14:paraId="0521F3DD" w14:textId="77777777" w:rsidR="00046D39" w:rsidRDefault="00046D39" w:rsidP="002F05E6">
            <w:pPr>
              <w:pStyle w:val="BodyText"/>
            </w:pPr>
            <w:r>
              <w:t xml:space="preserve">Student behaviour is well managed </w:t>
            </w:r>
          </w:p>
        </w:tc>
        <w:tc>
          <w:tcPr>
            <w:tcW w:w="1049" w:type="dxa"/>
            <w:shd w:val="clear" w:color="auto" w:fill="F7CAAC" w:themeFill="accent2" w:themeFillTint="66"/>
          </w:tcPr>
          <w:p w14:paraId="02952235" w14:textId="77777777" w:rsidR="00046D39" w:rsidRDefault="00020967" w:rsidP="002F05E6">
            <w:pPr>
              <w:pStyle w:val="BodyText"/>
            </w:pPr>
            <w:r>
              <w:t>46.51</w:t>
            </w:r>
          </w:p>
        </w:tc>
        <w:tc>
          <w:tcPr>
            <w:tcW w:w="1050" w:type="dxa"/>
          </w:tcPr>
          <w:p w14:paraId="2E4E0936" w14:textId="77777777" w:rsidR="00046D39" w:rsidRDefault="00020967" w:rsidP="002F05E6">
            <w:pPr>
              <w:pStyle w:val="BodyText"/>
            </w:pPr>
            <w:r>
              <w:t>53.9</w:t>
            </w:r>
          </w:p>
        </w:tc>
        <w:tc>
          <w:tcPr>
            <w:tcW w:w="1050" w:type="dxa"/>
            <w:shd w:val="clear" w:color="auto" w:fill="C5E0B3" w:themeFill="accent6" w:themeFillTint="66"/>
          </w:tcPr>
          <w:p w14:paraId="02C42F86" w14:textId="77777777" w:rsidR="00046D39" w:rsidRDefault="003F77BE" w:rsidP="002F05E6">
            <w:pPr>
              <w:pStyle w:val="BodyText"/>
            </w:pPr>
            <w:r>
              <w:t>86.57</w:t>
            </w:r>
          </w:p>
        </w:tc>
        <w:tc>
          <w:tcPr>
            <w:tcW w:w="1050" w:type="dxa"/>
          </w:tcPr>
          <w:p w14:paraId="3B5FCF2B" w14:textId="77777777" w:rsidR="00046D39" w:rsidRDefault="003F77BE" w:rsidP="002F05E6">
            <w:pPr>
              <w:pStyle w:val="BodyText"/>
            </w:pPr>
            <w:r>
              <w:t>79.15</w:t>
            </w:r>
          </w:p>
        </w:tc>
        <w:tc>
          <w:tcPr>
            <w:tcW w:w="1050" w:type="dxa"/>
            <w:shd w:val="clear" w:color="auto" w:fill="C5E0B3" w:themeFill="accent6" w:themeFillTint="66"/>
          </w:tcPr>
          <w:p w14:paraId="659B73E5" w14:textId="77777777" w:rsidR="00046D39" w:rsidRDefault="00FA652F" w:rsidP="002F05E6">
            <w:pPr>
              <w:pStyle w:val="BodyText"/>
            </w:pPr>
            <w:r>
              <w:t>90.32</w:t>
            </w:r>
          </w:p>
        </w:tc>
        <w:tc>
          <w:tcPr>
            <w:tcW w:w="1050" w:type="dxa"/>
          </w:tcPr>
          <w:p w14:paraId="17BA0FC8" w14:textId="77777777" w:rsidR="00046D39" w:rsidRDefault="00FA652F" w:rsidP="002F05E6">
            <w:pPr>
              <w:pStyle w:val="BodyText"/>
            </w:pPr>
            <w:r>
              <w:t>79.33</w:t>
            </w:r>
          </w:p>
        </w:tc>
      </w:tr>
      <w:tr w:rsidR="00046D39" w14:paraId="443E5DF8" w14:textId="77777777" w:rsidTr="003F77BE">
        <w:tc>
          <w:tcPr>
            <w:tcW w:w="2943" w:type="dxa"/>
          </w:tcPr>
          <w:p w14:paraId="7DADB3BF" w14:textId="77777777" w:rsidR="00046D39" w:rsidRDefault="00046D39" w:rsidP="002F05E6">
            <w:pPr>
              <w:pStyle w:val="BodyText"/>
            </w:pPr>
            <w:r>
              <w:t>Students like being at this school</w:t>
            </w:r>
          </w:p>
        </w:tc>
        <w:tc>
          <w:tcPr>
            <w:tcW w:w="1049" w:type="dxa"/>
            <w:shd w:val="clear" w:color="auto" w:fill="F7CAAC" w:themeFill="accent2" w:themeFillTint="66"/>
          </w:tcPr>
          <w:p w14:paraId="0BD59642" w14:textId="77777777" w:rsidR="00046D39" w:rsidRDefault="00020967" w:rsidP="002F05E6">
            <w:pPr>
              <w:pStyle w:val="BodyText"/>
            </w:pPr>
            <w:r>
              <w:t>73.91</w:t>
            </w:r>
          </w:p>
        </w:tc>
        <w:tc>
          <w:tcPr>
            <w:tcW w:w="1050" w:type="dxa"/>
          </w:tcPr>
          <w:p w14:paraId="1BF21CCC" w14:textId="77777777" w:rsidR="00046D39" w:rsidRDefault="00020967" w:rsidP="002F05E6">
            <w:pPr>
              <w:pStyle w:val="BodyText"/>
            </w:pPr>
            <w:r>
              <w:t>76.49</w:t>
            </w:r>
          </w:p>
        </w:tc>
        <w:tc>
          <w:tcPr>
            <w:tcW w:w="1050" w:type="dxa"/>
          </w:tcPr>
          <w:p w14:paraId="32478824" w14:textId="77777777" w:rsidR="00046D39" w:rsidRDefault="003F77BE" w:rsidP="002F05E6">
            <w:pPr>
              <w:pStyle w:val="BodyText"/>
            </w:pPr>
            <w:r>
              <w:t>92.96</w:t>
            </w:r>
          </w:p>
        </w:tc>
        <w:tc>
          <w:tcPr>
            <w:tcW w:w="1050" w:type="dxa"/>
          </w:tcPr>
          <w:p w14:paraId="7D3E923C" w14:textId="77777777" w:rsidR="00046D39" w:rsidRDefault="003F77BE" w:rsidP="002F05E6">
            <w:pPr>
              <w:pStyle w:val="BodyText"/>
            </w:pPr>
            <w:r>
              <w:t>92.56</w:t>
            </w:r>
          </w:p>
        </w:tc>
        <w:tc>
          <w:tcPr>
            <w:tcW w:w="1050" w:type="dxa"/>
          </w:tcPr>
          <w:p w14:paraId="647CFABC" w14:textId="77777777" w:rsidR="00046D39" w:rsidRDefault="00FA652F" w:rsidP="002F05E6">
            <w:pPr>
              <w:pStyle w:val="BodyText"/>
            </w:pPr>
            <w:r>
              <w:t>96.67</w:t>
            </w:r>
          </w:p>
        </w:tc>
        <w:tc>
          <w:tcPr>
            <w:tcW w:w="1050" w:type="dxa"/>
          </w:tcPr>
          <w:p w14:paraId="29ABF0B7" w14:textId="77777777" w:rsidR="00046D39" w:rsidRDefault="00FA652F" w:rsidP="002F05E6">
            <w:pPr>
              <w:pStyle w:val="BodyText"/>
            </w:pPr>
            <w:r>
              <w:t>95.53</w:t>
            </w:r>
          </w:p>
        </w:tc>
      </w:tr>
      <w:tr w:rsidR="00046D39" w14:paraId="2FBAA1B4" w14:textId="77777777" w:rsidTr="00FA652F">
        <w:tc>
          <w:tcPr>
            <w:tcW w:w="2943" w:type="dxa"/>
          </w:tcPr>
          <w:p w14:paraId="27A7C37E" w14:textId="77777777" w:rsidR="00046D39" w:rsidRDefault="00046D39" w:rsidP="002F05E6">
            <w:pPr>
              <w:pStyle w:val="BodyText"/>
            </w:pPr>
            <w:r>
              <w:t>The school looks for ways to improve</w:t>
            </w:r>
          </w:p>
        </w:tc>
        <w:tc>
          <w:tcPr>
            <w:tcW w:w="1049" w:type="dxa"/>
            <w:shd w:val="clear" w:color="auto" w:fill="auto"/>
          </w:tcPr>
          <w:p w14:paraId="6A038ECA" w14:textId="77777777" w:rsidR="00046D39" w:rsidRDefault="00020967" w:rsidP="002F05E6">
            <w:pPr>
              <w:pStyle w:val="BodyText"/>
            </w:pPr>
            <w:r>
              <w:t>86.36</w:t>
            </w:r>
          </w:p>
        </w:tc>
        <w:tc>
          <w:tcPr>
            <w:tcW w:w="1050" w:type="dxa"/>
          </w:tcPr>
          <w:p w14:paraId="2589C94E" w14:textId="77777777" w:rsidR="00046D39" w:rsidRDefault="00020967" w:rsidP="002F05E6">
            <w:pPr>
              <w:pStyle w:val="BodyText"/>
            </w:pPr>
            <w:r>
              <w:t>85.94</w:t>
            </w:r>
          </w:p>
        </w:tc>
        <w:tc>
          <w:tcPr>
            <w:tcW w:w="1050" w:type="dxa"/>
            <w:shd w:val="clear" w:color="auto" w:fill="C5E0B3" w:themeFill="accent6" w:themeFillTint="66"/>
          </w:tcPr>
          <w:p w14:paraId="31FC7AB9" w14:textId="77777777" w:rsidR="00046D39" w:rsidRDefault="003F77BE" w:rsidP="002F05E6">
            <w:pPr>
              <w:pStyle w:val="BodyText"/>
            </w:pPr>
            <w:r>
              <w:t>97.02</w:t>
            </w:r>
          </w:p>
        </w:tc>
        <w:tc>
          <w:tcPr>
            <w:tcW w:w="1050" w:type="dxa"/>
          </w:tcPr>
          <w:p w14:paraId="3DFCC653" w14:textId="77777777" w:rsidR="00046D39" w:rsidRDefault="003F77BE" w:rsidP="002F05E6">
            <w:pPr>
              <w:pStyle w:val="BodyText"/>
            </w:pPr>
            <w:r>
              <w:t>89.08</w:t>
            </w:r>
          </w:p>
        </w:tc>
        <w:tc>
          <w:tcPr>
            <w:tcW w:w="1050" w:type="dxa"/>
            <w:shd w:val="clear" w:color="auto" w:fill="C5E0B3" w:themeFill="accent6" w:themeFillTint="66"/>
          </w:tcPr>
          <w:p w14:paraId="2551440F" w14:textId="77777777" w:rsidR="00046D39" w:rsidRDefault="00FA652F" w:rsidP="002F05E6">
            <w:pPr>
              <w:pStyle w:val="BodyText"/>
            </w:pPr>
            <w:r>
              <w:t>100</w:t>
            </w:r>
          </w:p>
        </w:tc>
        <w:tc>
          <w:tcPr>
            <w:tcW w:w="1050" w:type="dxa"/>
          </w:tcPr>
          <w:p w14:paraId="39ACA820" w14:textId="77777777" w:rsidR="00046D39" w:rsidRDefault="00FA652F" w:rsidP="002F05E6">
            <w:pPr>
              <w:pStyle w:val="BodyText"/>
            </w:pPr>
            <w:r>
              <w:t>95.14</w:t>
            </w:r>
          </w:p>
        </w:tc>
      </w:tr>
      <w:tr w:rsidR="00046D39" w14:paraId="3B345615" w14:textId="77777777" w:rsidTr="00FA652F">
        <w:tc>
          <w:tcPr>
            <w:tcW w:w="2943" w:type="dxa"/>
          </w:tcPr>
          <w:p w14:paraId="25DA3435" w14:textId="77777777" w:rsidR="00046D39" w:rsidRDefault="00046D39" w:rsidP="002F05E6">
            <w:pPr>
              <w:pStyle w:val="BodyText"/>
            </w:pPr>
            <w:r>
              <w:t>Teachers motivate students to learn</w:t>
            </w:r>
          </w:p>
        </w:tc>
        <w:tc>
          <w:tcPr>
            <w:tcW w:w="1049" w:type="dxa"/>
            <w:shd w:val="clear" w:color="auto" w:fill="C5E0B3" w:themeFill="accent6" w:themeFillTint="66"/>
          </w:tcPr>
          <w:p w14:paraId="3F11A979" w14:textId="77777777" w:rsidR="00046D39" w:rsidRDefault="00020967" w:rsidP="002F05E6">
            <w:pPr>
              <w:pStyle w:val="BodyText"/>
            </w:pPr>
            <w:r>
              <w:t>89.13</w:t>
            </w:r>
          </w:p>
        </w:tc>
        <w:tc>
          <w:tcPr>
            <w:tcW w:w="1050" w:type="dxa"/>
          </w:tcPr>
          <w:p w14:paraId="239F6718" w14:textId="77777777" w:rsidR="00046D39" w:rsidRDefault="00020967" w:rsidP="002F05E6">
            <w:pPr>
              <w:pStyle w:val="BodyText"/>
            </w:pPr>
            <w:r>
              <w:t>85.41</w:t>
            </w:r>
          </w:p>
        </w:tc>
        <w:tc>
          <w:tcPr>
            <w:tcW w:w="1050" w:type="dxa"/>
            <w:shd w:val="clear" w:color="auto" w:fill="C5E0B3" w:themeFill="accent6" w:themeFillTint="66"/>
          </w:tcPr>
          <w:p w14:paraId="3542B8EB" w14:textId="77777777" w:rsidR="00046D39" w:rsidRDefault="003F77BE" w:rsidP="002F05E6">
            <w:pPr>
              <w:pStyle w:val="BodyText"/>
            </w:pPr>
            <w:r>
              <w:t>95.71</w:t>
            </w:r>
          </w:p>
        </w:tc>
        <w:tc>
          <w:tcPr>
            <w:tcW w:w="1050" w:type="dxa"/>
          </w:tcPr>
          <w:p w14:paraId="5BBCE7DC" w14:textId="77777777" w:rsidR="00046D39" w:rsidRDefault="003F77BE" w:rsidP="002F05E6">
            <w:pPr>
              <w:pStyle w:val="BodyText"/>
            </w:pPr>
            <w:r>
              <w:t>88.2</w:t>
            </w:r>
          </w:p>
        </w:tc>
        <w:tc>
          <w:tcPr>
            <w:tcW w:w="1050" w:type="dxa"/>
            <w:shd w:val="clear" w:color="auto" w:fill="C5E0B3" w:themeFill="accent6" w:themeFillTint="66"/>
          </w:tcPr>
          <w:p w14:paraId="7917D09D" w14:textId="77777777" w:rsidR="00046D39" w:rsidRDefault="00FA652F" w:rsidP="002F05E6">
            <w:pPr>
              <w:pStyle w:val="BodyText"/>
            </w:pPr>
            <w:r>
              <w:t>100</w:t>
            </w:r>
          </w:p>
        </w:tc>
        <w:tc>
          <w:tcPr>
            <w:tcW w:w="1050" w:type="dxa"/>
          </w:tcPr>
          <w:p w14:paraId="21AB143E" w14:textId="77777777" w:rsidR="00046D39" w:rsidRDefault="00FA652F" w:rsidP="002F05E6">
            <w:pPr>
              <w:pStyle w:val="BodyText"/>
            </w:pPr>
            <w:r>
              <w:t>97.35</w:t>
            </w:r>
          </w:p>
        </w:tc>
      </w:tr>
      <w:tr w:rsidR="00046D39" w14:paraId="34D8D83E" w14:textId="77777777" w:rsidTr="00FA652F">
        <w:tc>
          <w:tcPr>
            <w:tcW w:w="2943" w:type="dxa"/>
          </w:tcPr>
          <w:p w14:paraId="61D72903" w14:textId="77777777" w:rsidR="00046D39" w:rsidRDefault="00046D39" w:rsidP="002F05E6">
            <w:pPr>
              <w:pStyle w:val="BodyText"/>
            </w:pPr>
            <w:r>
              <w:t>Learning technologies are integral to this school</w:t>
            </w:r>
          </w:p>
        </w:tc>
        <w:tc>
          <w:tcPr>
            <w:tcW w:w="1049" w:type="dxa"/>
            <w:shd w:val="clear" w:color="auto" w:fill="C5E0B3" w:themeFill="accent6" w:themeFillTint="66"/>
          </w:tcPr>
          <w:p w14:paraId="164D3993" w14:textId="77777777" w:rsidR="00046D39" w:rsidRDefault="00020967" w:rsidP="002F05E6">
            <w:pPr>
              <w:pStyle w:val="BodyText"/>
            </w:pPr>
            <w:r>
              <w:t>100.00</w:t>
            </w:r>
          </w:p>
        </w:tc>
        <w:tc>
          <w:tcPr>
            <w:tcW w:w="1050" w:type="dxa"/>
          </w:tcPr>
          <w:p w14:paraId="2BA67BF1" w14:textId="77777777" w:rsidR="00046D39" w:rsidRDefault="00020967" w:rsidP="002F05E6">
            <w:pPr>
              <w:pStyle w:val="BodyText"/>
            </w:pPr>
            <w:r>
              <w:t>91.75</w:t>
            </w:r>
          </w:p>
        </w:tc>
        <w:tc>
          <w:tcPr>
            <w:tcW w:w="1050" w:type="dxa"/>
            <w:shd w:val="clear" w:color="auto" w:fill="C5E0B3" w:themeFill="accent6" w:themeFillTint="66"/>
          </w:tcPr>
          <w:p w14:paraId="2CEDA797" w14:textId="77777777" w:rsidR="00046D39" w:rsidRDefault="003F77BE" w:rsidP="002F05E6">
            <w:pPr>
              <w:pStyle w:val="BodyText"/>
            </w:pPr>
            <w:r>
              <w:t>90.77</w:t>
            </w:r>
          </w:p>
        </w:tc>
        <w:tc>
          <w:tcPr>
            <w:tcW w:w="1050" w:type="dxa"/>
          </w:tcPr>
          <w:p w14:paraId="344319EF" w14:textId="77777777" w:rsidR="00046D39" w:rsidRDefault="003F77BE" w:rsidP="002F05E6">
            <w:pPr>
              <w:pStyle w:val="BodyText"/>
            </w:pPr>
            <w:r>
              <w:t>84.3</w:t>
            </w:r>
          </w:p>
        </w:tc>
        <w:tc>
          <w:tcPr>
            <w:tcW w:w="1050" w:type="dxa"/>
            <w:shd w:val="clear" w:color="auto" w:fill="C5E0B3" w:themeFill="accent6" w:themeFillTint="66"/>
          </w:tcPr>
          <w:p w14:paraId="0D46A3A5" w14:textId="77777777" w:rsidR="00046D39" w:rsidRDefault="00FA652F" w:rsidP="002F05E6">
            <w:pPr>
              <w:pStyle w:val="BodyText"/>
            </w:pPr>
            <w:r>
              <w:t>96.67</w:t>
            </w:r>
          </w:p>
        </w:tc>
        <w:tc>
          <w:tcPr>
            <w:tcW w:w="1050" w:type="dxa"/>
          </w:tcPr>
          <w:p w14:paraId="6A009ECC" w14:textId="77777777" w:rsidR="00046D39" w:rsidRDefault="00FA652F" w:rsidP="002F05E6">
            <w:pPr>
              <w:pStyle w:val="BodyText"/>
            </w:pPr>
            <w:r>
              <w:t>87.18</w:t>
            </w:r>
          </w:p>
        </w:tc>
      </w:tr>
      <w:tr w:rsidR="00046D39" w14:paraId="5389578A" w14:textId="77777777" w:rsidTr="00FA652F">
        <w:tc>
          <w:tcPr>
            <w:tcW w:w="2943" w:type="dxa"/>
          </w:tcPr>
          <w:p w14:paraId="7DEC9E15" w14:textId="77777777" w:rsidR="00046D39" w:rsidRDefault="00046D39" w:rsidP="002F05E6">
            <w:pPr>
              <w:pStyle w:val="BodyText"/>
            </w:pPr>
            <w:r>
              <w:t>Students are getting a good education at this school</w:t>
            </w:r>
          </w:p>
        </w:tc>
        <w:tc>
          <w:tcPr>
            <w:tcW w:w="1049" w:type="dxa"/>
            <w:shd w:val="clear" w:color="auto" w:fill="C5E0B3" w:themeFill="accent6" w:themeFillTint="66"/>
          </w:tcPr>
          <w:p w14:paraId="79798A7B" w14:textId="77777777" w:rsidR="00046D39" w:rsidRDefault="00020967" w:rsidP="002F05E6">
            <w:pPr>
              <w:pStyle w:val="BodyText"/>
            </w:pPr>
            <w:r>
              <w:t>88.64</w:t>
            </w:r>
          </w:p>
        </w:tc>
        <w:tc>
          <w:tcPr>
            <w:tcW w:w="1050" w:type="dxa"/>
          </w:tcPr>
          <w:p w14:paraId="46C27E74" w14:textId="77777777" w:rsidR="00046D39" w:rsidRDefault="00020967" w:rsidP="002F05E6">
            <w:pPr>
              <w:pStyle w:val="BodyText"/>
            </w:pPr>
            <w:r>
              <w:t>83.78</w:t>
            </w:r>
          </w:p>
        </w:tc>
        <w:tc>
          <w:tcPr>
            <w:tcW w:w="1050" w:type="dxa"/>
            <w:shd w:val="clear" w:color="auto" w:fill="C5E0B3" w:themeFill="accent6" w:themeFillTint="66"/>
          </w:tcPr>
          <w:p w14:paraId="2E7A0607" w14:textId="77777777" w:rsidR="00046D39" w:rsidRDefault="003F77BE" w:rsidP="002F05E6">
            <w:pPr>
              <w:pStyle w:val="BodyText"/>
            </w:pPr>
            <w:r>
              <w:t>92.86</w:t>
            </w:r>
          </w:p>
        </w:tc>
        <w:tc>
          <w:tcPr>
            <w:tcW w:w="1050" w:type="dxa"/>
          </w:tcPr>
          <w:p w14:paraId="1A4604E0" w14:textId="77777777" w:rsidR="00046D39" w:rsidRDefault="003F77BE" w:rsidP="002F05E6">
            <w:pPr>
              <w:pStyle w:val="BodyText"/>
            </w:pPr>
            <w:r>
              <w:t>87.26</w:t>
            </w:r>
          </w:p>
        </w:tc>
        <w:tc>
          <w:tcPr>
            <w:tcW w:w="1050" w:type="dxa"/>
            <w:shd w:val="clear" w:color="auto" w:fill="C5E0B3" w:themeFill="accent6" w:themeFillTint="66"/>
          </w:tcPr>
          <w:p w14:paraId="0B35C00C" w14:textId="77777777" w:rsidR="00046D39" w:rsidRDefault="00FA652F" w:rsidP="002F05E6">
            <w:pPr>
              <w:pStyle w:val="BodyText"/>
            </w:pPr>
            <w:r>
              <w:t>100</w:t>
            </w:r>
          </w:p>
        </w:tc>
        <w:tc>
          <w:tcPr>
            <w:tcW w:w="1050" w:type="dxa"/>
          </w:tcPr>
          <w:p w14:paraId="28154874" w14:textId="77777777" w:rsidR="00046D39" w:rsidRDefault="00FA652F" w:rsidP="002F05E6">
            <w:pPr>
              <w:pStyle w:val="BodyText"/>
            </w:pPr>
            <w:r>
              <w:t>95.18</w:t>
            </w:r>
          </w:p>
        </w:tc>
      </w:tr>
      <w:tr w:rsidR="00046D39" w14:paraId="3ED46AD7" w14:textId="77777777" w:rsidTr="00FA652F">
        <w:tc>
          <w:tcPr>
            <w:tcW w:w="2943" w:type="dxa"/>
          </w:tcPr>
          <w:p w14:paraId="56F03B53" w14:textId="77777777" w:rsidR="00046D39" w:rsidRDefault="00046D39" w:rsidP="002F05E6">
            <w:pPr>
              <w:pStyle w:val="BodyText"/>
            </w:pPr>
            <w:r>
              <w:t>The school has high expectations in all it does</w:t>
            </w:r>
          </w:p>
        </w:tc>
        <w:tc>
          <w:tcPr>
            <w:tcW w:w="1049" w:type="dxa"/>
            <w:shd w:val="clear" w:color="auto" w:fill="F7CAAC" w:themeFill="accent2" w:themeFillTint="66"/>
          </w:tcPr>
          <w:p w14:paraId="5920B219" w14:textId="77777777" w:rsidR="00046D39" w:rsidRDefault="00020967" w:rsidP="002F05E6">
            <w:pPr>
              <w:pStyle w:val="BodyText"/>
            </w:pPr>
            <w:r>
              <w:t>74.42</w:t>
            </w:r>
          </w:p>
        </w:tc>
        <w:tc>
          <w:tcPr>
            <w:tcW w:w="1050" w:type="dxa"/>
          </w:tcPr>
          <w:p w14:paraId="565D45D8" w14:textId="77777777" w:rsidR="00046D39" w:rsidRDefault="00020967" w:rsidP="002F05E6">
            <w:pPr>
              <w:pStyle w:val="BodyText"/>
            </w:pPr>
            <w:r>
              <w:t>79.93</w:t>
            </w:r>
          </w:p>
        </w:tc>
        <w:tc>
          <w:tcPr>
            <w:tcW w:w="1050" w:type="dxa"/>
            <w:shd w:val="clear" w:color="auto" w:fill="C5E0B3" w:themeFill="accent6" w:themeFillTint="66"/>
          </w:tcPr>
          <w:p w14:paraId="534D445D" w14:textId="77777777" w:rsidR="00046D39" w:rsidRDefault="003F77BE" w:rsidP="002F05E6">
            <w:pPr>
              <w:pStyle w:val="BodyText"/>
            </w:pPr>
            <w:r>
              <w:t>88.41</w:t>
            </w:r>
          </w:p>
        </w:tc>
        <w:tc>
          <w:tcPr>
            <w:tcW w:w="1050" w:type="dxa"/>
          </w:tcPr>
          <w:p w14:paraId="564475E8" w14:textId="77777777" w:rsidR="00046D39" w:rsidRDefault="003F77BE" w:rsidP="002F05E6">
            <w:pPr>
              <w:pStyle w:val="BodyText"/>
            </w:pPr>
            <w:r>
              <w:t>83.71</w:t>
            </w:r>
          </w:p>
        </w:tc>
        <w:tc>
          <w:tcPr>
            <w:tcW w:w="1050" w:type="dxa"/>
          </w:tcPr>
          <w:p w14:paraId="1B6C221F" w14:textId="77777777" w:rsidR="00046D39" w:rsidRDefault="00FA652F" w:rsidP="002F05E6">
            <w:pPr>
              <w:pStyle w:val="BodyText"/>
            </w:pPr>
            <w:r>
              <w:t>90.32</w:t>
            </w:r>
          </w:p>
        </w:tc>
        <w:tc>
          <w:tcPr>
            <w:tcW w:w="1050" w:type="dxa"/>
          </w:tcPr>
          <w:p w14:paraId="1E65B4C3" w14:textId="77777777" w:rsidR="00046D39" w:rsidRDefault="00FA652F" w:rsidP="002F05E6">
            <w:pPr>
              <w:pStyle w:val="BodyText"/>
            </w:pPr>
            <w:r>
              <w:t>91.76</w:t>
            </w:r>
          </w:p>
        </w:tc>
      </w:tr>
    </w:tbl>
    <w:p w14:paraId="531D49DC" w14:textId="5F4C2AE8" w:rsidR="006162FE" w:rsidRDefault="000E1039" w:rsidP="001E6C20">
      <w:pPr>
        <w:pStyle w:val="BodyText"/>
      </w:pPr>
      <w:r>
        <w:t>T</w:t>
      </w:r>
      <w:r w:rsidR="006162FE">
        <w:t xml:space="preserve">his table </w:t>
      </w:r>
      <w:r>
        <w:t xml:space="preserve">shows </w:t>
      </w:r>
      <w:r w:rsidR="006162FE">
        <w:t>clear</w:t>
      </w:r>
      <w:r>
        <w:t>ly</w:t>
      </w:r>
      <w:r w:rsidR="006162FE">
        <w:t xml:space="preserve"> that students were not as satisfied as parents and staff</w:t>
      </w:r>
      <w:r>
        <w:t xml:space="preserve"> in all areas</w:t>
      </w:r>
      <w:r w:rsidR="006162FE">
        <w:t>. The main areas of con</w:t>
      </w:r>
      <w:r w:rsidR="00EA262C">
        <w:t>cern for students and staff was</w:t>
      </w:r>
      <w:r w:rsidR="006162FE">
        <w:t xml:space="preserve"> that the school is not well maintained and that students do not receive useful feedback about their work. </w:t>
      </w:r>
      <w:r w:rsidR="00F832F8">
        <w:t xml:space="preserve">The areas of concern for students were in feeling safe, behaviour management </w:t>
      </w:r>
      <w:r w:rsidR="004B1C53">
        <w:t xml:space="preserve">and </w:t>
      </w:r>
      <w:r w:rsidR="00F832F8">
        <w:t>wh</w:t>
      </w:r>
      <w:r>
        <w:t xml:space="preserve">ether they like being at school. The students also rated high school expectations and teacher expectations as lower than students in like schools. </w:t>
      </w:r>
      <w:r w:rsidR="00F832F8">
        <w:t xml:space="preserve"> </w:t>
      </w:r>
    </w:p>
    <w:p w14:paraId="0BDA54A2" w14:textId="7499BD63" w:rsidR="00F832F8" w:rsidRDefault="00F832F8" w:rsidP="001E6C20">
      <w:pPr>
        <w:pStyle w:val="BodyText"/>
      </w:pPr>
      <w:r>
        <w:t>Using the National School Improvement Tool (NS</w:t>
      </w:r>
      <w:r w:rsidR="004B1C53">
        <w:t xml:space="preserve">IT) the staff </w:t>
      </w:r>
      <w:r w:rsidR="006A7371">
        <w:t>annually measure the school’s improvement across</w:t>
      </w:r>
      <w:r>
        <w:t xml:space="preserve"> nine domains. </w:t>
      </w:r>
      <w:r w:rsidR="000E1039">
        <w:t xml:space="preserve">We work in groups at </w:t>
      </w:r>
      <w:r w:rsidR="004B1C53">
        <w:t>staff meeting</w:t>
      </w:r>
      <w:r w:rsidR="000E1039">
        <w:t>s</w:t>
      </w:r>
      <w:r w:rsidR="004B1C53">
        <w:t xml:space="preserve"> at the beginning and end of the year to track where we believe we are achieving in each of the nine domains. </w:t>
      </w:r>
      <w:r>
        <w:t>Based on this assessment</w:t>
      </w:r>
      <w:r w:rsidR="004B1C53">
        <w:t>,</w:t>
      </w:r>
      <w:r>
        <w:t xml:space="preserve"> areas of improvement are selected as the focus each year. </w:t>
      </w:r>
      <w:r w:rsidR="004B1C53">
        <w:t xml:space="preserve">Staff are asked to note </w:t>
      </w:r>
      <w:r w:rsidR="004B1C53">
        <w:lastRenderedPageBreak/>
        <w:t xml:space="preserve">evidence of where we are achieving and what steps to take next. </w:t>
      </w:r>
      <w:r>
        <w:t xml:space="preserve">In 2017 there were a number of areas selected under the two strategic priorities. These became key improvement strategies. </w:t>
      </w:r>
      <w:r w:rsidR="004B1C53">
        <w:t xml:space="preserve">The following outlines the progress made under each of the key improvement strategies. </w:t>
      </w:r>
    </w:p>
    <w:p w14:paraId="24105D57" w14:textId="5EE797CA" w:rsidR="00F832F8" w:rsidRPr="006A7371" w:rsidRDefault="006A7371" w:rsidP="001E6C20">
      <w:pPr>
        <w:pStyle w:val="BodyText"/>
        <w:rPr>
          <w:b/>
        </w:rPr>
      </w:pPr>
      <w:r w:rsidRPr="006A7371">
        <w:rPr>
          <w:b/>
        </w:rPr>
        <w:t xml:space="preserve">Strategic </w:t>
      </w:r>
      <w:r w:rsidR="00F832F8" w:rsidRPr="006A7371">
        <w:rPr>
          <w:b/>
        </w:rPr>
        <w:t>Priority 1: Improve student outcomes in literacy and numeracy through embedding a culture of data analysis and building teacher expertise.</w:t>
      </w:r>
    </w:p>
    <w:p w14:paraId="2856BA7B" w14:textId="10CB24D8" w:rsidR="00166C14" w:rsidRDefault="00F832F8" w:rsidP="00F832F8">
      <w:pPr>
        <w:pStyle w:val="BodyText"/>
        <w:rPr>
          <w:b/>
        </w:rPr>
      </w:pPr>
      <w:r w:rsidRPr="006A7371">
        <w:rPr>
          <w:b/>
        </w:rPr>
        <w:t>Key improvement strategy 1: Implement effective pedagogical practices</w:t>
      </w:r>
    </w:p>
    <w:p w14:paraId="36B01FCA" w14:textId="6A538EF6" w:rsidR="004A23D4" w:rsidRPr="000E1039" w:rsidRDefault="000E1039" w:rsidP="000E1039">
      <w:pPr>
        <w:widowControl w:val="0"/>
        <w:spacing w:after="240"/>
        <w:rPr>
          <w:rFonts w:cs="Calibri"/>
          <w:b/>
          <w:color w:val="000000"/>
          <w:lang w:eastAsia="en-AU"/>
        </w:rPr>
      </w:pPr>
      <w:r>
        <w:rPr>
          <w:rFonts w:cs="Calibri"/>
          <w:b/>
          <w:color w:val="000000"/>
          <w:lang w:eastAsia="en-AU"/>
        </w:rPr>
        <w:t>Key improvement s</w:t>
      </w:r>
      <w:r w:rsidR="004A23D4" w:rsidRPr="004A23D4">
        <w:rPr>
          <w:rFonts w:cs="Calibri"/>
          <w:b/>
          <w:color w:val="000000"/>
          <w:lang w:eastAsia="en-AU"/>
        </w:rPr>
        <w:t>trategy 3: Embed a culture of data analysis and discussion to inform teaching</w:t>
      </w:r>
    </w:p>
    <w:p w14:paraId="0219C043" w14:textId="77777777" w:rsidR="00F832F8" w:rsidRPr="00C70B5C" w:rsidRDefault="00F832F8" w:rsidP="00F832F8">
      <w:pPr>
        <w:widowControl w:val="0"/>
        <w:numPr>
          <w:ilvl w:val="0"/>
          <w:numId w:val="14"/>
        </w:numPr>
        <w:spacing w:after="240"/>
        <w:contextualSpacing/>
        <w:rPr>
          <w:rFonts w:cs="Calibri"/>
          <w:color w:val="000000"/>
          <w:lang w:eastAsia="en-AU"/>
        </w:rPr>
      </w:pPr>
      <w:r w:rsidRPr="00C70B5C">
        <w:rPr>
          <w:rFonts w:cs="Calibri"/>
          <w:color w:val="000000"/>
          <w:lang w:eastAsia="en-AU"/>
        </w:rPr>
        <w:t>Preschool staff actively record observational data to track student progress</w:t>
      </w:r>
    </w:p>
    <w:p w14:paraId="19441C33" w14:textId="77777777" w:rsidR="00F832F8" w:rsidRDefault="00F832F8" w:rsidP="00F832F8">
      <w:pPr>
        <w:widowControl w:val="0"/>
        <w:numPr>
          <w:ilvl w:val="0"/>
          <w:numId w:val="14"/>
        </w:numPr>
        <w:spacing w:after="240"/>
        <w:contextualSpacing/>
        <w:rPr>
          <w:rFonts w:cs="Calibri"/>
          <w:color w:val="000000"/>
          <w:lang w:eastAsia="en-AU"/>
        </w:rPr>
      </w:pPr>
      <w:r w:rsidRPr="00C70B5C">
        <w:rPr>
          <w:rFonts w:cs="Calibri"/>
          <w:color w:val="000000"/>
          <w:lang w:eastAsia="en-AU"/>
        </w:rPr>
        <w:t>Review and adjust preschool planning and assessment documentation in line with NQS best practice</w:t>
      </w:r>
    </w:p>
    <w:p w14:paraId="6C1EC2E7" w14:textId="1930334E" w:rsidR="007622A6" w:rsidRDefault="00F832F8" w:rsidP="00F832F8">
      <w:pPr>
        <w:widowControl w:val="0"/>
        <w:numPr>
          <w:ilvl w:val="0"/>
          <w:numId w:val="14"/>
        </w:numPr>
        <w:spacing w:after="240"/>
        <w:contextualSpacing/>
        <w:rPr>
          <w:rFonts w:cs="Calibri"/>
          <w:color w:val="000000"/>
          <w:lang w:eastAsia="en-AU"/>
        </w:rPr>
      </w:pPr>
      <w:r w:rsidRPr="00F832F8">
        <w:rPr>
          <w:rFonts w:cs="Calibri"/>
          <w:color w:val="000000"/>
          <w:lang w:eastAsia="en-AU"/>
        </w:rPr>
        <w:t>Improve use of observational documentation to inform preschool teaching and learning programs</w:t>
      </w:r>
    </w:p>
    <w:p w14:paraId="6AA6FB58" w14:textId="32037BCA" w:rsidR="00EC4A89" w:rsidRPr="004A23D4" w:rsidRDefault="00EC4A89" w:rsidP="00F832F8">
      <w:pPr>
        <w:widowControl w:val="0"/>
        <w:numPr>
          <w:ilvl w:val="0"/>
          <w:numId w:val="14"/>
        </w:numPr>
        <w:spacing w:after="240"/>
        <w:contextualSpacing/>
        <w:rPr>
          <w:rFonts w:cs="Calibri"/>
          <w:color w:val="000000"/>
          <w:lang w:eastAsia="en-AU"/>
        </w:rPr>
      </w:pPr>
      <w:r>
        <w:t>Improve the way teachers use formative assessment including common formative assessment in classrooms</w:t>
      </w:r>
    </w:p>
    <w:p w14:paraId="0A0F6D75" w14:textId="15E7AFBE" w:rsidR="004A23D4" w:rsidRPr="00EC4A89" w:rsidRDefault="004A23D4" w:rsidP="00F832F8">
      <w:pPr>
        <w:widowControl w:val="0"/>
        <w:numPr>
          <w:ilvl w:val="0"/>
          <w:numId w:val="14"/>
        </w:numPr>
        <w:spacing w:after="240"/>
        <w:contextualSpacing/>
        <w:rPr>
          <w:rFonts w:cs="Calibri"/>
          <w:color w:val="000000"/>
          <w:lang w:eastAsia="en-AU"/>
        </w:rPr>
      </w:pPr>
      <w:r>
        <w:t>Create an essential learning assessment tracker with power standards for maths with input from all teachers</w:t>
      </w:r>
    </w:p>
    <w:p w14:paraId="4AB0D4E4" w14:textId="35248223" w:rsidR="00EC4A89" w:rsidRPr="004A23D4" w:rsidRDefault="000E1039" w:rsidP="00F832F8">
      <w:pPr>
        <w:widowControl w:val="0"/>
        <w:numPr>
          <w:ilvl w:val="0"/>
          <w:numId w:val="14"/>
        </w:numPr>
        <w:spacing w:after="240"/>
        <w:contextualSpacing/>
        <w:rPr>
          <w:rFonts w:cs="Calibri"/>
          <w:color w:val="000000"/>
          <w:lang w:eastAsia="en-AU"/>
        </w:rPr>
      </w:pPr>
      <w:r>
        <w:t>Staff actively use the essential power s</w:t>
      </w:r>
      <w:r w:rsidR="00EC4A89">
        <w:t>tandards tracker to record and plan at student point of need</w:t>
      </w:r>
    </w:p>
    <w:p w14:paraId="744DBA40" w14:textId="46807407" w:rsidR="004A23D4" w:rsidRPr="004A23D4" w:rsidRDefault="004A23D4" w:rsidP="00F832F8">
      <w:pPr>
        <w:widowControl w:val="0"/>
        <w:numPr>
          <w:ilvl w:val="0"/>
          <w:numId w:val="14"/>
        </w:numPr>
        <w:spacing w:after="240"/>
        <w:contextualSpacing/>
        <w:rPr>
          <w:rFonts w:cs="Calibri"/>
          <w:color w:val="000000"/>
          <w:lang w:eastAsia="en-AU"/>
        </w:rPr>
      </w:pPr>
      <w:r>
        <w:t>Use data more effectively in PLT meetings including the documentation of PLT minutes</w:t>
      </w:r>
    </w:p>
    <w:p w14:paraId="7CE406DE" w14:textId="62695783" w:rsidR="00EC4A89" w:rsidRPr="00EC4A89" w:rsidRDefault="00EC4A89" w:rsidP="00F832F8">
      <w:pPr>
        <w:widowControl w:val="0"/>
        <w:numPr>
          <w:ilvl w:val="0"/>
          <w:numId w:val="14"/>
        </w:numPr>
        <w:spacing w:after="240"/>
        <w:contextualSpacing/>
        <w:rPr>
          <w:rFonts w:cs="Calibri"/>
          <w:color w:val="000000"/>
          <w:lang w:eastAsia="en-AU"/>
        </w:rPr>
      </w:pPr>
      <w:r>
        <w:t>IEC actively use the language progressions to track student growth</w:t>
      </w:r>
    </w:p>
    <w:p w14:paraId="2902905F" w14:textId="215A834A" w:rsidR="00EC4A89" w:rsidRPr="00C27C57" w:rsidRDefault="00EC4A89" w:rsidP="00F832F8">
      <w:pPr>
        <w:widowControl w:val="0"/>
        <w:numPr>
          <w:ilvl w:val="0"/>
          <w:numId w:val="14"/>
        </w:numPr>
        <w:spacing w:after="240"/>
        <w:contextualSpacing/>
        <w:rPr>
          <w:rFonts w:cs="Calibri"/>
          <w:color w:val="000000"/>
          <w:lang w:eastAsia="en-AU"/>
        </w:rPr>
      </w:pPr>
      <w:r>
        <w:t>LSU staff actively track student growth on an individual data tracker based on ILP goals</w:t>
      </w:r>
    </w:p>
    <w:p w14:paraId="76B9ED0C" w14:textId="7156F021" w:rsidR="00C27C57" w:rsidRPr="00C27C57" w:rsidRDefault="00C27C57" w:rsidP="00F832F8">
      <w:pPr>
        <w:widowControl w:val="0"/>
        <w:numPr>
          <w:ilvl w:val="0"/>
          <w:numId w:val="14"/>
        </w:numPr>
        <w:spacing w:after="240"/>
        <w:contextualSpacing/>
        <w:rPr>
          <w:rFonts w:cs="Calibri"/>
          <w:color w:val="000000"/>
          <w:lang w:eastAsia="en-AU"/>
        </w:rPr>
      </w:pPr>
      <w:r>
        <w:t>Improve feedback for teachers through coaching and mentoring</w:t>
      </w:r>
    </w:p>
    <w:p w14:paraId="55C7E988" w14:textId="669EC23A" w:rsidR="00C27C57" w:rsidRPr="006971A0" w:rsidRDefault="00C27C57" w:rsidP="00F832F8">
      <w:pPr>
        <w:widowControl w:val="0"/>
        <w:numPr>
          <w:ilvl w:val="0"/>
          <w:numId w:val="14"/>
        </w:numPr>
        <w:spacing w:after="240"/>
        <w:contextualSpacing/>
        <w:rPr>
          <w:rFonts w:cs="Calibri"/>
          <w:color w:val="000000"/>
          <w:lang w:eastAsia="en-AU"/>
        </w:rPr>
      </w:pPr>
      <w:r>
        <w:t xml:space="preserve">Provide </w:t>
      </w:r>
      <w:r w:rsidR="006971A0">
        <w:t>PL</w:t>
      </w:r>
      <w:r w:rsidR="004A23D4">
        <w:t>, readings and research</w:t>
      </w:r>
      <w:r w:rsidR="006971A0">
        <w:t xml:space="preserve"> for all staff and particularly new staff to CDS on reading, writing and maths workshops, visible learning and using formative assessment</w:t>
      </w:r>
      <w:r w:rsidR="004A23D4">
        <w:t>, using data more effectively for teachers, including staff discussions on understanding power standards</w:t>
      </w:r>
    </w:p>
    <w:p w14:paraId="5431A641" w14:textId="01011C04" w:rsidR="006971A0" w:rsidRDefault="006971A0" w:rsidP="00F832F8">
      <w:pPr>
        <w:widowControl w:val="0"/>
        <w:numPr>
          <w:ilvl w:val="0"/>
          <w:numId w:val="14"/>
        </w:numPr>
        <w:spacing w:after="240"/>
        <w:contextualSpacing/>
        <w:rPr>
          <w:rFonts w:cs="Calibri"/>
          <w:color w:val="000000"/>
          <w:lang w:eastAsia="en-AU"/>
        </w:rPr>
      </w:pPr>
      <w:r>
        <w:t>Survey all staff in term 1 and 4 through an expertise survey with questions related to teaching workshops, visible learning and formative assessment</w:t>
      </w:r>
      <w:r w:rsidR="004A23D4">
        <w:t>, data use and analysis</w:t>
      </w:r>
    </w:p>
    <w:p w14:paraId="692CFF7E" w14:textId="77777777" w:rsidR="007622A6" w:rsidRPr="007622A6" w:rsidRDefault="007622A6" w:rsidP="007622A6">
      <w:pPr>
        <w:widowControl w:val="0"/>
        <w:spacing w:after="240"/>
        <w:ind w:left="360"/>
        <w:contextualSpacing/>
        <w:rPr>
          <w:rFonts w:cs="Calibri"/>
          <w:color w:val="000000"/>
          <w:lang w:eastAsia="en-AU"/>
        </w:rPr>
      </w:pPr>
    </w:p>
    <w:p w14:paraId="1009C146" w14:textId="6E32A0A6" w:rsidR="004B1C53" w:rsidRDefault="004B1C53" w:rsidP="004B1C53">
      <w:pPr>
        <w:pStyle w:val="BodyText"/>
      </w:pPr>
      <w:r>
        <w:t xml:space="preserve">Teaching teams developed common assessment </w:t>
      </w:r>
      <w:r w:rsidR="000E1039">
        <w:t xml:space="preserve">essential </w:t>
      </w:r>
      <w:r>
        <w:t xml:space="preserve">power standards and common assessment rubrics in mathematics for each year level. These were used to support moderated marking, and tracking using the colour-coded assessment trackers on the school intranet. </w:t>
      </w:r>
      <w:r w:rsidR="000E1039">
        <w:t>The colours assisted in identifying</w:t>
      </w:r>
      <w:r>
        <w:t xml:space="preserve"> whether students were on-track, above or below the achievement standards. </w:t>
      </w:r>
    </w:p>
    <w:p w14:paraId="2C4623CE" w14:textId="12664109" w:rsidR="004B1C53" w:rsidRDefault="004B1C53" w:rsidP="004B1C53">
      <w:pPr>
        <w:pStyle w:val="BodyText"/>
      </w:pPr>
      <w:r>
        <w:t>Teams used the data assessment tracker to enter data (pre, mid and post) throughout the year and regularly reviewed data and made plans for intervention and extension where necessary (ABC cafe, Booster groups, LSA support).</w:t>
      </w:r>
    </w:p>
    <w:p w14:paraId="26F8354B" w14:textId="03362542" w:rsidR="004B1C53" w:rsidRDefault="004B1C53" w:rsidP="004B1C53">
      <w:pPr>
        <w:pStyle w:val="BodyText"/>
      </w:pPr>
      <w:r>
        <w:t>I</w:t>
      </w:r>
      <w:r w:rsidR="000E1039">
        <w:t>ntroductory English Centre (I</w:t>
      </w:r>
      <w:r>
        <w:t>EC</w:t>
      </w:r>
      <w:r w:rsidR="000E1039">
        <w:t>)</w:t>
      </w:r>
      <w:r>
        <w:t xml:space="preserve"> staff actively used the Language Progressions to track student growth</w:t>
      </w:r>
      <w:r w:rsidR="000E1039">
        <w:t>.</w:t>
      </w:r>
      <w:r>
        <w:tab/>
      </w:r>
      <w:r>
        <w:tab/>
        <w:t xml:space="preserve"> </w:t>
      </w:r>
    </w:p>
    <w:p w14:paraId="2F776828" w14:textId="2F4322DF" w:rsidR="004B1C53" w:rsidRDefault="004B1C53" w:rsidP="004B1C53">
      <w:pPr>
        <w:pStyle w:val="BodyText"/>
      </w:pPr>
      <w:r>
        <w:t xml:space="preserve">In term 2 a data tracker was created to track data more accurately for the Learning Support Unit (LSU) students from: AUSVELS, Letter/sound ID, PM level, SENA. Data has been entered (pre, mid, post) and tracked to demonstrate growth. In term 4 a new report format was created which tracks student growth across each term. This final template will be used as a growth tracker throughout the </w:t>
      </w:r>
      <w:r>
        <w:lastRenderedPageBreak/>
        <w:t>year in 2018 and beyond.</w:t>
      </w:r>
    </w:p>
    <w:p w14:paraId="6D99E2F2" w14:textId="740D8F7C" w:rsidR="004B1C53" w:rsidRPr="004B1C53" w:rsidRDefault="004B1C53" w:rsidP="004B1C53">
      <w:pPr>
        <w:pStyle w:val="BodyText"/>
      </w:pPr>
      <w:r>
        <w:t>The</w:t>
      </w:r>
      <w:r w:rsidR="004D77E2">
        <w:t xml:space="preserve"> curriculum strategic team le</w:t>
      </w:r>
      <w:r>
        <w:t xml:space="preserve">d the school in developing school wide consistent marking rubrics for writing. The rubrics are still being </w:t>
      </w:r>
      <w:r w:rsidR="00EA262C">
        <w:t>trialed</w:t>
      </w:r>
      <w:r>
        <w:t xml:space="preserve"> and improved. However each team used a common writing assessment rubric to moderate writing samples based on the achievement standards in the</w:t>
      </w:r>
      <w:r w:rsidR="000E1039">
        <w:t xml:space="preserve"> Australian Curriculum to inform reporting at the end of the year. </w:t>
      </w:r>
    </w:p>
    <w:p w14:paraId="59968F66" w14:textId="42F1B699" w:rsidR="007622A6" w:rsidRDefault="00F832F8" w:rsidP="00F832F8">
      <w:pPr>
        <w:widowControl w:val="0"/>
        <w:spacing w:before="240" w:after="240"/>
        <w:rPr>
          <w:rFonts w:cs="Calibri"/>
          <w:color w:val="000000"/>
          <w:lang w:eastAsia="en-AU"/>
        </w:rPr>
      </w:pPr>
      <w:r w:rsidRPr="00C70B5C">
        <w:rPr>
          <w:rFonts w:cs="Calibri"/>
          <w:color w:val="000000"/>
          <w:lang w:eastAsia="en-AU"/>
        </w:rPr>
        <w:t xml:space="preserve">Charnwood-Dunlop Preschool underwent the National Quality Standard assessment and rating process in 2017. </w:t>
      </w:r>
      <w:r>
        <w:rPr>
          <w:rFonts w:cs="Calibri"/>
          <w:color w:val="000000"/>
          <w:lang w:eastAsia="en-AU"/>
        </w:rPr>
        <w:t xml:space="preserve">The preschool received an </w:t>
      </w:r>
      <w:r w:rsidR="00EA262C">
        <w:rPr>
          <w:rFonts w:cs="Calibri"/>
          <w:color w:val="000000"/>
          <w:lang w:eastAsia="en-AU"/>
        </w:rPr>
        <w:t>‘E</w:t>
      </w:r>
      <w:r>
        <w:rPr>
          <w:rFonts w:cs="Calibri"/>
          <w:color w:val="000000"/>
          <w:lang w:eastAsia="en-AU"/>
        </w:rPr>
        <w:t xml:space="preserve">xceeding </w:t>
      </w:r>
      <w:r w:rsidR="00EA262C">
        <w:rPr>
          <w:rFonts w:cs="Calibri"/>
          <w:color w:val="000000"/>
          <w:lang w:eastAsia="en-AU"/>
        </w:rPr>
        <w:t>National Quality S</w:t>
      </w:r>
      <w:r>
        <w:rPr>
          <w:rFonts w:cs="Calibri"/>
          <w:color w:val="000000"/>
          <w:lang w:eastAsia="en-AU"/>
        </w:rPr>
        <w:t>tandard</w:t>
      </w:r>
      <w:r w:rsidR="007622A6">
        <w:rPr>
          <w:rFonts w:cs="Calibri"/>
          <w:color w:val="000000"/>
          <w:lang w:eastAsia="en-AU"/>
        </w:rPr>
        <w:t>’</w:t>
      </w:r>
      <w:r>
        <w:rPr>
          <w:rFonts w:cs="Calibri"/>
          <w:color w:val="000000"/>
          <w:lang w:eastAsia="en-AU"/>
        </w:rPr>
        <w:t xml:space="preserve"> rating overall. </w:t>
      </w:r>
      <w:r w:rsidR="007622A6">
        <w:rPr>
          <w:rFonts w:cs="Calibri"/>
          <w:color w:val="000000"/>
          <w:lang w:eastAsia="en-AU"/>
        </w:rPr>
        <w:t xml:space="preserve">This was an excellent result as we received an overall rating of ‘working towards the standard’ in 2014 after our last assessment and rating process. </w:t>
      </w:r>
    </w:p>
    <w:p w14:paraId="3B47CD6B" w14:textId="0CA56708" w:rsidR="00F832F8" w:rsidRDefault="007622A6" w:rsidP="00FC202A">
      <w:pPr>
        <w:widowControl w:val="0"/>
        <w:spacing w:before="240" w:after="240"/>
        <w:rPr>
          <w:rFonts w:cs="Calibri"/>
          <w:color w:val="000000"/>
          <w:lang w:eastAsia="en-AU"/>
        </w:rPr>
      </w:pPr>
      <w:r>
        <w:rPr>
          <w:rFonts w:cs="Calibri"/>
          <w:color w:val="000000"/>
          <w:lang w:eastAsia="en-AU"/>
        </w:rPr>
        <w:t>T</w:t>
      </w:r>
      <w:r w:rsidR="00F832F8" w:rsidRPr="00C70B5C">
        <w:rPr>
          <w:rFonts w:cs="Calibri"/>
          <w:color w:val="000000"/>
          <w:lang w:eastAsia="en-AU"/>
        </w:rPr>
        <w:t>h</w:t>
      </w:r>
      <w:r w:rsidR="00FC202A">
        <w:rPr>
          <w:rFonts w:cs="Calibri"/>
          <w:color w:val="000000"/>
          <w:lang w:eastAsia="en-AU"/>
        </w:rPr>
        <w:t>e preschool team worked with</w:t>
      </w:r>
      <w:r w:rsidR="00F832F8" w:rsidRPr="00C70B5C">
        <w:rPr>
          <w:rFonts w:cs="Calibri"/>
          <w:color w:val="000000"/>
          <w:lang w:eastAsia="en-AU"/>
        </w:rPr>
        <w:t xml:space="preserve"> the Early Childhood Education section of the Directorate to improve their practice </w:t>
      </w:r>
      <w:r>
        <w:rPr>
          <w:rFonts w:cs="Calibri"/>
          <w:color w:val="000000"/>
          <w:lang w:eastAsia="en-AU"/>
        </w:rPr>
        <w:t>using an action research model.</w:t>
      </w:r>
      <w:r w:rsidR="00F832F8" w:rsidRPr="00C70B5C">
        <w:rPr>
          <w:rFonts w:cs="Calibri"/>
          <w:color w:val="000000"/>
          <w:lang w:eastAsia="en-AU"/>
        </w:rPr>
        <w:t xml:space="preserve"> The preschool philosophy was reviewed to ensure the beliefs and practices of the team were aligned, and in doing so, underpin all pedagogical and organisational decisions.</w:t>
      </w:r>
      <w:r w:rsidR="00FC202A">
        <w:rPr>
          <w:rFonts w:cs="Calibri"/>
          <w:color w:val="000000"/>
          <w:lang w:eastAsia="en-AU"/>
        </w:rPr>
        <w:t xml:space="preserve"> </w:t>
      </w:r>
      <w:r w:rsidR="00F832F8" w:rsidRPr="00C70B5C">
        <w:rPr>
          <w:rFonts w:cs="Calibri"/>
          <w:color w:val="000000"/>
          <w:lang w:eastAsia="en-AU"/>
        </w:rPr>
        <w:t>Reflection on past practice indicated the need to record individualised, regular recordings of children’s learning that would then be critically analysed and used to inform teaching and learning programs. Readings were provided to the team on the importance of using critical obser</w:t>
      </w:r>
      <w:r>
        <w:rPr>
          <w:rFonts w:cs="Calibri"/>
          <w:color w:val="000000"/>
          <w:lang w:eastAsia="en-AU"/>
        </w:rPr>
        <w:t xml:space="preserve">vation, recording and analysis and a consistent format for recording was implemented by all preschool educators. </w:t>
      </w:r>
    </w:p>
    <w:p w14:paraId="10BEC3BB" w14:textId="4CD1F32C" w:rsidR="007622A6" w:rsidRDefault="007622A6" w:rsidP="00F832F8">
      <w:pPr>
        <w:widowControl w:val="0"/>
        <w:spacing w:after="240"/>
        <w:rPr>
          <w:rFonts w:cs="Calibri"/>
          <w:b/>
          <w:color w:val="000000"/>
          <w:lang w:eastAsia="en-AU"/>
        </w:rPr>
      </w:pPr>
      <w:r w:rsidRPr="006A7371">
        <w:rPr>
          <w:rFonts w:cs="Calibri"/>
          <w:b/>
          <w:color w:val="000000"/>
          <w:lang w:eastAsia="en-AU"/>
        </w:rPr>
        <w:t>Key Improvement Strategy 2: Develop an expert teaching team</w:t>
      </w:r>
    </w:p>
    <w:p w14:paraId="05338C17" w14:textId="04AB6BF4" w:rsidR="006971A0" w:rsidRDefault="006971A0" w:rsidP="006971A0">
      <w:pPr>
        <w:pStyle w:val="ListParagraph"/>
        <w:widowControl w:val="0"/>
        <w:numPr>
          <w:ilvl w:val="0"/>
          <w:numId w:val="22"/>
        </w:numPr>
        <w:spacing w:after="240"/>
        <w:rPr>
          <w:rFonts w:cs="Calibri"/>
          <w:color w:val="000000"/>
          <w:lang w:eastAsia="en-AU"/>
        </w:rPr>
      </w:pPr>
      <w:r w:rsidRPr="006971A0">
        <w:rPr>
          <w:rFonts w:cs="Calibri"/>
          <w:color w:val="000000"/>
          <w:lang w:eastAsia="en-AU"/>
        </w:rPr>
        <w:t>Im</w:t>
      </w:r>
      <w:r>
        <w:rPr>
          <w:rFonts w:cs="Calibri"/>
          <w:color w:val="000000"/>
          <w:lang w:eastAsia="en-AU"/>
        </w:rPr>
        <w:t>prove induction processes through continuous mentoring</w:t>
      </w:r>
    </w:p>
    <w:p w14:paraId="00FCFE10" w14:textId="1B5A8FE9" w:rsidR="006971A0" w:rsidRDefault="006971A0" w:rsidP="006971A0">
      <w:pPr>
        <w:pStyle w:val="ListParagraph"/>
        <w:widowControl w:val="0"/>
        <w:numPr>
          <w:ilvl w:val="0"/>
          <w:numId w:val="22"/>
        </w:numPr>
        <w:spacing w:after="240"/>
        <w:rPr>
          <w:rFonts w:cs="Calibri"/>
          <w:color w:val="000000"/>
          <w:lang w:eastAsia="en-AU"/>
        </w:rPr>
      </w:pPr>
      <w:r>
        <w:rPr>
          <w:rFonts w:cs="Calibri"/>
          <w:color w:val="000000"/>
          <w:lang w:eastAsia="en-AU"/>
        </w:rPr>
        <w:t>Teacher development plans (PDPs) linked to Strategic priority 1 &amp; 2 in the AAP &amp; professional standards with links to PL, coaching and a coaching action plan</w:t>
      </w:r>
    </w:p>
    <w:p w14:paraId="7C4F9730" w14:textId="75AD5B07" w:rsidR="006971A0" w:rsidRDefault="006971A0" w:rsidP="006971A0">
      <w:pPr>
        <w:pStyle w:val="ListParagraph"/>
        <w:widowControl w:val="0"/>
        <w:numPr>
          <w:ilvl w:val="0"/>
          <w:numId w:val="22"/>
        </w:numPr>
        <w:spacing w:after="240"/>
        <w:rPr>
          <w:rFonts w:cs="Calibri"/>
          <w:color w:val="000000"/>
          <w:lang w:eastAsia="en-AU"/>
        </w:rPr>
      </w:pPr>
      <w:r>
        <w:rPr>
          <w:rFonts w:cs="Calibri"/>
          <w:color w:val="000000"/>
          <w:lang w:eastAsia="en-AU"/>
        </w:rPr>
        <w:t>Joint analysis of student work and teaching strategies documented</w:t>
      </w:r>
      <w:r w:rsidR="00D83079">
        <w:rPr>
          <w:rFonts w:cs="Calibri"/>
          <w:color w:val="000000"/>
          <w:lang w:eastAsia="en-AU"/>
        </w:rPr>
        <w:t xml:space="preserve"> through PLT meetings</w:t>
      </w:r>
    </w:p>
    <w:p w14:paraId="4F5B1E7C" w14:textId="40554D2D" w:rsidR="00D83079" w:rsidRPr="006971A0" w:rsidRDefault="00D83079" w:rsidP="006971A0">
      <w:pPr>
        <w:pStyle w:val="ListParagraph"/>
        <w:widowControl w:val="0"/>
        <w:numPr>
          <w:ilvl w:val="0"/>
          <w:numId w:val="22"/>
        </w:numPr>
        <w:spacing w:after="240"/>
        <w:rPr>
          <w:rFonts w:cs="Calibri"/>
          <w:color w:val="000000"/>
          <w:lang w:eastAsia="en-AU"/>
        </w:rPr>
      </w:pPr>
      <w:r>
        <w:rPr>
          <w:rFonts w:cs="Calibri"/>
          <w:color w:val="000000"/>
          <w:lang w:eastAsia="en-AU"/>
        </w:rPr>
        <w:t>Improve feedback through coaching partnerships and leadership initiatives using Coaching Action plans and training in coaching</w:t>
      </w:r>
    </w:p>
    <w:p w14:paraId="0C59E131" w14:textId="77777777" w:rsidR="009D6384" w:rsidRDefault="006A7371" w:rsidP="009D6384">
      <w:pPr>
        <w:pStyle w:val="ListParagraph"/>
        <w:widowControl w:val="0"/>
        <w:numPr>
          <w:ilvl w:val="0"/>
          <w:numId w:val="22"/>
        </w:numPr>
        <w:spacing w:after="240"/>
        <w:rPr>
          <w:rFonts w:cs="Calibri"/>
          <w:color w:val="000000"/>
          <w:lang w:eastAsia="en-AU"/>
        </w:rPr>
      </w:pPr>
      <w:r w:rsidRPr="006A7371">
        <w:rPr>
          <w:rFonts w:cs="Calibri"/>
          <w:color w:val="000000"/>
          <w:lang w:eastAsia="en-AU"/>
        </w:rPr>
        <w:t>Provide readings and PL on indoor/outdoor play in the preschool, including PL on STEM</w:t>
      </w:r>
    </w:p>
    <w:p w14:paraId="598F5CD2" w14:textId="1CBCB1E1" w:rsidR="009D6384" w:rsidRDefault="009D6384" w:rsidP="006B472A">
      <w:pPr>
        <w:widowControl w:val="0"/>
        <w:spacing w:after="240"/>
      </w:pPr>
      <w:r>
        <w:t>A coaching model was developed and implemented throughout 2017</w:t>
      </w:r>
      <w:r w:rsidR="004D77E2">
        <w:t>,</w:t>
      </w:r>
      <w:r>
        <w:t xml:space="preserve"> which began with learning walks in term 2 and peer feedback term</w:t>
      </w:r>
      <w:r w:rsidR="004D77E2">
        <w:t>s</w:t>
      </w:r>
      <w:r>
        <w:t xml:space="preserve"> 3 and 4. In term 4, staff were asked to submit an expression of interest for a more formal coaching model in 2018. A coaching model and handbook is currently being developed for implementation in 2018. </w:t>
      </w:r>
    </w:p>
    <w:p w14:paraId="4C8E6911" w14:textId="7F31EF4B" w:rsidR="009D6384" w:rsidRDefault="009D6384" w:rsidP="006B472A">
      <w:pPr>
        <w:widowControl w:val="0"/>
        <w:spacing w:after="240"/>
      </w:pPr>
      <w:r>
        <w:t xml:space="preserve">In 2017 mentors met regularly with mentees and </w:t>
      </w:r>
      <w:r w:rsidR="004D77E2">
        <w:t xml:space="preserve">also </w:t>
      </w:r>
      <w:r>
        <w:t xml:space="preserve">engaged in </w:t>
      </w:r>
      <w:r w:rsidR="004D77E2">
        <w:t>shoulder</w:t>
      </w:r>
      <w:r w:rsidR="00A15D85">
        <w:t>-to-</w:t>
      </w:r>
      <w:r w:rsidR="004D77E2">
        <w:t xml:space="preserve">shoulder </w:t>
      </w:r>
      <w:r>
        <w:t>team teaching. A group of teachers and executive staff attend</w:t>
      </w:r>
      <w:r w:rsidR="004D77E2">
        <w:t>ed</w:t>
      </w:r>
      <w:r>
        <w:t xml:space="preserve"> TQI training on mentoring. A TQI representative also worked with the executive team to provide guidance for improving procedures in 2018.  </w:t>
      </w:r>
    </w:p>
    <w:p w14:paraId="2A4D9476" w14:textId="21214204" w:rsidR="004D77E2" w:rsidRDefault="004D77E2" w:rsidP="006B472A">
      <w:pPr>
        <w:widowControl w:val="0"/>
        <w:spacing w:after="240"/>
      </w:pPr>
      <w:r>
        <w:t>All teachers attended professional learning in</w:t>
      </w:r>
      <w:r w:rsidR="00A15D85">
        <w:t xml:space="preserve"> January on improving writing as part of the Belconnen cluster.  T</w:t>
      </w:r>
      <w:r>
        <w:t>he school participated in a cluster project to improve writ</w:t>
      </w:r>
      <w:r w:rsidR="00A15D85">
        <w:t xml:space="preserve">ing outcomes across the school, culminating in a writing fair at the end of term 3. </w:t>
      </w:r>
      <w:r>
        <w:t xml:space="preserve">Whole school PL and implementation of writing workshops with the use of visible learning in the form of bump-it-up walls in all classrooms was a focus for 2017. As indicated earlier, writing outcomes have improved and this will continue to be a focus in 2018. </w:t>
      </w:r>
    </w:p>
    <w:p w14:paraId="34A9A355" w14:textId="7BAA2FD5" w:rsidR="004D77E2" w:rsidRDefault="004D77E2" w:rsidP="006B472A">
      <w:pPr>
        <w:widowControl w:val="0"/>
        <w:spacing w:after="240"/>
      </w:pPr>
      <w:r>
        <w:lastRenderedPageBreak/>
        <w:t xml:space="preserve">Teachers trialed the new </w:t>
      </w:r>
      <w:r w:rsidR="00F6144D">
        <w:t xml:space="preserve">ACT </w:t>
      </w:r>
      <w:r>
        <w:t xml:space="preserve">Directorate Professional Development Plans (PDP) in 2017. PDP priorities were linked </w:t>
      </w:r>
      <w:r w:rsidR="00A15D85">
        <w:t>to the two school strategic</w:t>
      </w:r>
      <w:r>
        <w:t xml:space="preserve"> priorities with a third priority chosen by the teachers. Greater clarity on how this is linked to </w:t>
      </w:r>
      <w:r w:rsidR="006B472A">
        <w:t xml:space="preserve">the Annual Action Plan, professional standards with links to professional learning, coaching and the coaching action plan is required and will be a priority in 2018. </w:t>
      </w:r>
    </w:p>
    <w:p w14:paraId="7FB7640B" w14:textId="2B218C50" w:rsidR="006B472A" w:rsidRDefault="00A15D85" w:rsidP="006B472A">
      <w:pPr>
        <w:widowControl w:val="0"/>
        <w:spacing w:after="240"/>
      </w:pPr>
      <w:r>
        <w:t>T</w:t>
      </w:r>
      <w:r w:rsidR="006B472A">
        <w:t xml:space="preserve">he joint analysis of student work was a key component of PLT meetings. Analysis of student work was aided by commonly developed standards and assessment rubrics. The assessment tracker also made it easier to track growth. The 1/2 team used size effect data to analyse student growth in reading. This information was very powerful in demonstrating growth and will be a school-wide focus in 2018. </w:t>
      </w:r>
    </w:p>
    <w:p w14:paraId="3A2AD07A" w14:textId="6D984BDA" w:rsidR="006B472A" w:rsidRDefault="006B472A" w:rsidP="006B472A">
      <w:pPr>
        <w:widowControl w:val="0"/>
        <w:spacing w:after="240"/>
      </w:pPr>
      <w:r>
        <w:t xml:space="preserve">A literacy intervention team was formed in term 3 to improve the way students are identified and supported for intervention. The team established improved communication systems with teachers and the literacy intervention team and training commenced for the Learning Support Assistants (LSA) to improve the way they support students in the classroom and in small group intervention. The team are preparing a plan to </w:t>
      </w:r>
      <w:r w:rsidR="00A15D85">
        <w:t xml:space="preserve">present to staff early in 2018, which will include a suite of assessments, strategies and resources as well as a communication </w:t>
      </w:r>
      <w:r w:rsidR="00F6144D">
        <w:t>guide</w:t>
      </w:r>
      <w:r w:rsidR="00A15D85">
        <w:t xml:space="preserve">. </w:t>
      </w:r>
    </w:p>
    <w:p w14:paraId="0EC8A1E4" w14:textId="77777777" w:rsidR="007622A6" w:rsidRPr="00C70B5C" w:rsidRDefault="007622A6" w:rsidP="007622A6">
      <w:pPr>
        <w:widowControl w:val="0"/>
        <w:spacing w:before="240" w:after="240"/>
        <w:rPr>
          <w:rFonts w:cs="Calibri"/>
          <w:color w:val="000000"/>
          <w:lang w:eastAsia="en-AU"/>
        </w:rPr>
      </w:pPr>
      <w:r w:rsidRPr="00C70B5C">
        <w:rPr>
          <w:rFonts w:cs="Calibri"/>
          <w:color w:val="000000"/>
          <w:lang w:eastAsia="en-AU"/>
        </w:rPr>
        <w:t>The decision was made in 2017 to introduce an indoor-outdoor program in the preschool. This was in response to element 3.2.1 of the National Quality Standard: Outdoor and indoor spaces are designed and organised to engage every child in quality experiences in both built and natural environments.</w:t>
      </w:r>
    </w:p>
    <w:p w14:paraId="41F753F6" w14:textId="77777777" w:rsidR="007622A6" w:rsidRPr="00C70B5C" w:rsidRDefault="007622A6" w:rsidP="007622A6">
      <w:pPr>
        <w:widowControl w:val="0"/>
        <w:spacing w:before="240" w:after="240"/>
        <w:rPr>
          <w:rFonts w:cs="Calibri"/>
          <w:color w:val="000000"/>
          <w:lang w:eastAsia="en-AU"/>
        </w:rPr>
      </w:pPr>
      <w:r w:rsidRPr="00C70B5C">
        <w:rPr>
          <w:rFonts w:cs="Calibri"/>
          <w:color w:val="000000"/>
          <w:lang w:eastAsia="en-AU"/>
        </w:rPr>
        <w:t>Readings were provided to all preschool educators, including assistants, on the importance of indoor- outdoor programs in providing a sense of agency for children. This involved educators taking a step back and critically reflecting on the need of educators to decide for children. Educators now consider ways of setting up environments, routines and learning experiences to support children to have agency independently of adults.</w:t>
      </w:r>
    </w:p>
    <w:p w14:paraId="485CDDAE" w14:textId="77777777" w:rsidR="007622A6" w:rsidRPr="00C70B5C" w:rsidRDefault="007622A6" w:rsidP="007622A6">
      <w:pPr>
        <w:widowControl w:val="0"/>
        <w:spacing w:after="240"/>
        <w:rPr>
          <w:rFonts w:cs="Calibri"/>
          <w:color w:val="000000"/>
          <w:lang w:eastAsia="en-AU"/>
        </w:rPr>
      </w:pPr>
      <w:r w:rsidRPr="00C70B5C">
        <w:rPr>
          <w:rFonts w:cs="Calibri"/>
          <w:color w:val="000000"/>
          <w:lang w:eastAsia="en-AU"/>
        </w:rPr>
        <w:t xml:space="preserve">It was noted in the </w:t>
      </w:r>
      <w:r w:rsidRPr="00C70B5C">
        <w:rPr>
          <w:rFonts w:cs="Calibri"/>
          <w:i/>
          <w:color w:val="000000"/>
          <w:lang w:eastAsia="en-AU"/>
        </w:rPr>
        <w:t xml:space="preserve">Assessment and Rating Report </w:t>
      </w:r>
      <w:r w:rsidRPr="00C70B5C">
        <w:rPr>
          <w:rFonts w:cs="Calibri"/>
          <w:color w:val="000000"/>
          <w:lang w:eastAsia="en-AU"/>
        </w:rPr>
        <w:t>that:</w:t>
      </w:r>
    </w:p>
    <w:p w14:paraId="27F849A8" w14:textId="54327956" w:rsidR="004A23D4" w:rsidRDefault="007622A6" w:rsidP="007622A6">
      <w:pPr>
        <w:widowControl w:val="0"/>
        <w:spacing w:after="240"/>
        <w:rPr>
          <w:rFonts w:cs="Calibri"/>
          <w:color w:val="000000"/>
          <w:lang w:eastAsia="en-AU"/>
        </w:rPr>
      </w:pPr>
      <w:r w:rsidRPr="00C70B5C">
        <w:rPr>
          <w:rFonts w:cs="Calibri"/>
          <w:color w:val="000000"/>
          <w:lang w:eastAsia="en-AU"/>
        </w:rPr>
        <w:t xml:space="preserve">Both indoor and outdoor environments were organised in ways that supported diverse interests, preferences and learning styles. Flexible arrangements of furniture and equipment along with open-ended materials encouraged the children to become flexible thinkers and investigators. The arrangement of furniture and equipment also defined clear pathways and children's play was uninterrupted by adults and children walking in the space. Learning environments were set up in ways that supported children to work in small groups or alone and independently without the assistance of an adult. </w:t>
      </w:r>
    </w:p>
    <w:p w14:paraId="1636785B" w14:textId="77777777" w:rsidR="006A7371" w:rsidRDefault="006A7371" w:rsidP="006A7371">
      <w:pPr>
        <w:widowControl w:val="0"/>
        <w:spacing w:after="240"/>
        <w:rPr>
          <w:rFonts w:cs="Calibri"/>
          <w:b/>
          <w:color w:val="000000"/>
          <w:lang w:eastAsia="en-AU"/>
        </w:rPr>
      </w:pPr>
      <w:r w:rsidRPr="006A7371">
        <w:rPr>
          <w:rFonts w:cs="Calibri"/>
          <w:b/>
          <w:color w:val="000000"/>
          <w:lang w:eastAsia="en-AU"/>
        </w:rPr>
        <w:t>Key Improvement Strategy 4: Systematic curriculum delivery</w:t>
      </w:r>
    </w:p>
    <w:p w14:paraId="479F27CE" w14:textId="0E8CD906" w:rsidR="004A23D4" w:rsidRPr="004A23D4" w:rsidRDefault="004A23D4" w:rsidP="004A23D4">
      <w:pPr>
        <w:pStyle w:val="ListParagraph"/>
        <w:widowControl w:val="0"/>
        <w:numPr>
          <w:ilvl w:val="0"/>
          <w:numId w:val="23"/>
        </w:numPr>
        <w:spacing w:after="240"/>
        <w:rPr>
          <w:rFonts w:cs="Calibri"/>
          <w:color w:val="000000"/>
          <w:lang w:eastAsia="en-AU"/>
        </w:rPr>
      </w:pPr>
      <w:r w:rsidRPr="004A23D4">
        <w:rPr>
          <w:rFonts w:cs="Calibri"/>
          <w:color w:val="000000"/>
          <w:lang w:eastAsia="en-AU"/>
        </w:rPr>
        <w:t>Devise a scope and sequence for integrated Units k-6 with consistent planning documents highlighting AC, EYLF, SA New Arrivals program</w:t>
      </w:r>
    </w:p>
    <w:p w14:paraId="154514AA" w14:textId="42B3F02F" w:rsidR="006A7371" w:rsidRDefault="006A7371" w:rsidP="006A7371">
      <w:pPr>
        <w:pStyle w:val="ListParagraph"/>
        <w:widowControl w:val="0"/>
        <w:numPr>
          <w:ilvl w:val="0"/>
          <w:numId w:val="22"/>
        </w:numPr>
        <w:spacing w:after="240"/>
        <w:rPr>
          <w:rFonts w:cs="Calibri"/>
          <w:color w:val="000000"/>
          <w:lang w:eastAsia="en-AU"/>
        </w:rPr>
      </w:pPr>
      <w:r w:rsidRPr="006A7371">
        <w:rPr>
          <w:rFonts w:cs="Calibri"/>
          <w:color w:val="000000"/>
          <w:lang w:eastAsia="en-AU"/>
        </w:rPr>
        <w:t>Ensuring that skills and knowledge based on the EYLF and preschool observations of learning form the basis of planning and documentation</w:t>
      </w:r>
    </w:p>
    <w:p w14:paraId="4C6E770C" w14:textId="25E8A570" w:rsidR="004A23D4" w:rsidRDefault="004A23D4" w:rsidP="006A7371">
      <w:pPr>
        <w:pStyle w:val="ListParagraph"/>
        <w:widowControl w:val="0"/>
        <w:numPr>
          <w:ilvl w:val="0"/>
          <w:numId w:val="22"/>
        </w:numPr>
        <w:spacing w:after="240"/>
        <w:rPr>
          <w:rFonts w:cs="Calibri"/>
          <w:color w:val="000000"/>
          <w:lang w:eastAsia="en-AU"/>
        </w:rPr>
      </w:pPr>
      <w:r>
        <w:rPr>
          <w:rFonts w:cs="Calibri"/>
          <w:color w:val="000000"/>
          <w:lang w:eastAsia="en-AU"/>
        </w:rPr>
        <w:lastRenderedPageBreak/>
        <w:t>Design a scope and sequence for writing, phonics, phonemic awareness and spelling P-6</w:t>
      </w:r>
    </w:p>
    <w:p w14:paraId="691F91F3" w14:textId="7B2F166D" w:rsidR="004A23D4" w:rsidRDefault="004A23D4" w:rsidP="006A7371">
      <w:pPr>
        <w:pStyle w:val="ListParagraph"/>
        <w:widowControl w:val="0"/>
        <w:numPr>
          <w:ilvl w:val="0"/>
          <w:numId w:val="22"/>
        </w:numPr>
        <w:spacing w:after="240"/>
        <w:rPr>
          <w:rFonts w:cs="Calibri"/>
          <w:color w:val="000000"/>
          <w:lang w:eastAsia="en-AU"/>
        </w:rPr>
      </w:pPr>
      <w:r>
        <w:rPr>
          <w:rFonts w:cs="Calibri"/>
          <w:color w:val="000000"/>
          <w:lang w:eastAsia="en-AU"/>
        </w:rPr>
        <w:t>Improve communication of the curriculum taught at CDS to parents and the community via a template</w:t>
      </w:r>
    </w:p>
    <w:p w14:paraId="1BEE3E0E" w14:textId="1DBA6973" w:rsidR="00CD2A55" w:rsidRPr="00EE6445" w:rsidRDefault="00CD2A55" w:rsidP="00EE6445">
      <w:pPr>
        <w:pStyle w:val="BodyText"/>
      </w:pPr>
      <w:r>
        <w:rPr>
          <w:rFonts w:cs="Calibri"/>
          <w:color w:val="000000"/>
          <w:lang w:eastAsia="en-AU"/>
        </w:rPr>
        <w:t>A draft sco</w:t>
      </w:r>
      <w:r w:rsidR="00EE6445">
        <w:rPr>
          <w:rFonts w:cs="Calibri"/>
          <w:color w:val="000000"/>
          <w:lang w:eastAsia="en-AU"/>
        </w:rPr>
        <w:t>pe and sequence for HASS Integrated U</w:t>
      </w:r>
      <w:r>
        <w:rPr>
          <w:rFonts w:cs="Calibri"/>
          <w:color w:val="000000"/>
          <w:lang w:eastAsia="en-AU"/>
        </w:rPr>
        <w:t>nits K-6 was developed by the curriculum and assessment team</w:t>
      </w:r>
      <w:r w:rsidR="00EE6445">
        <w:rPr>
          <w:rFonts w:cs="Calibri"/>
          <w:color w:val="000000"/>
          <w:lang w:eastAsia="en-AU"/>
        </w:rPr>
        <w:t xml:space="preserve"> </w:t>
      </w:r>
      <w:r w:rsidR="00EE6445">
        <w:t xml:space="preserve">with hyperlinks to previous units of work. </w:t>
      </w:r>
      <w:r>
        <w:rPr>
          <w:rFonts w:cs="Calibri"/>
          <w:color w:val="000000"/>
          <w:lang w:eastAsia="en-AU"/>
        </w:rPr>
        <w:t xml:space="preserve">This will be trialed and reviewed in 2018. </w:t>
      </w:r>
      <w:r w:rsidR="00F6144D">
        <w:t>The c</w:t>
      </w:r>
      <w:r w:rsidR="00EE6445">
        <w:t xml:space="preserve">urriculum team moderated </w:t>
      </w:r>
      <w:r w:rsidR="00F6144D">
        <w:t xml:space="preserve">writing </w:t>
      </w:r>
      <w:r w:rsidR="00EE6445">
        <w:t xml:space="preserve">expectations across year levels to ensure continuity and progression from year to year. Rubrics were implemented across the school and individual student progress tracked. </w:t>
      </w:r>
      <w:r>
        <w:rPr>
          <w:rFonts w:cs="Calibri"/>
          <w:color w:val="000000"/>
          <w:lang w:eastAsia="en-AU"/>
        </w:rPr>
        <w:t xml:space="preserve">A greater emphasis on inquiry learning will be a focus for 2018. Expressions of Interest were asked for teachers interested in coaching inquiry learning in 2018. </w:t>
      </w:r>
    </w:p>
    <w:p w14:paraId="68E220B8" w14:textId="460E1958" w:rsidR="00CD2A55" w:rsidRDefault="00CD2A55" w:rsidP="006A7371">
      <w:pPr>
        <w:widowControl w:val="0"/>
        <w:spacing w:before="240" w:after="240"/>
        <w:rPr>
          <w:rFonts w:cs="Calibri"/>
          <w:color w:val="000000"/>
          <w:lang w:eastAsia="en-AU"/>
        </w:rPr>
      </w:pPr>
      <w:r>
        <w:rPr>
          <w:rFonts w:cs="Calibri"/>
          <w:color w:val="000000"/>
          <w:lang w:eastAsia="en-AU"/>
        </w:rPr>
        <w:t xml:space="preserve">The scope and sequence for writing, phonics, phonemic awareness and spelling P-6 has not started but will be part of the focus of the literacy and literacy intervention teams in 2018. </w:t>
      </w:r>
    </w:p>
    <w:p w14:paraId="3BEC22AE" w14:textId="0999B5DA" w:rsidR="00CD2A55" w:rsidRPr="00C70B5C" w:rsidRDefault="006A7371" w:rsidP="006A7371">
      <w:pPr>
        <w:widowControl w:val="0"/>
        <w:spacing w:before="240" w:after="240"/>
        <w:rPr>
          <w:rFonts w:cs="Calibri"/>
          <w:color w:val="000000"/>
          <w:lang w:eastAsia="en-AU"/>
        </w:rPr>
      </w:pPr>
      <w:r w:rsidRPr="00C70B5C">
        <w:rPr>
          <w:rFonts w:cs="Calibri"/>
          <w:color w:val="000000"/>
          <w:lang w:eastAsia="en-AU"/>
        </w:rPr>
        <w:t xml:space="preserve">Reflection through the action research process </w:t>
      </w:r>
      <w:r w:rsidR="00A15D85">
        <w:rPr>
          <w:rFonts w:cs="Calibri"/>
          <w:color w:val="000000"/>
          <w:lang w:eastAsia="en-AU"/>
        </w:rPr>
        <w:t xml:space="preserve">in the preschool </w:t>
      </w:r>
      <w:r w:rsidRPr="00C70B5C">
        <w:rPr>
          <w:rFonts w:cs="Calibri"/>
          <w:color w:val="000000"/>
          <w:lang w:eastAsia="en-AU"/>
        </w:rPr>
        <w:t>identified the need for planning and documentation to be more child centred, viewing children as active participants in meaningful research rather than providing a range of learning experiences centred on a developmental viewpoint or theme based.</w:t>
      </w:r>
    </w:p>
    <w:p w14:paraId="07E67CF4" w14:textId="77777777" w:rsidR="006A7371" w:rsidRPr="00C70B5C" w:rsidRDefault="006A7371" w:rsidP="006A7371">
      <w:pPr>
        <w:widowControl w:val="0"/>
        <w:spacing w:before="240" w:after="240"/>
        <w:rPr>
          <w:rFonts w:cs="Calibri"/>
          <w:color w:val="000000"/>
          <w:lang w:eastAsia="en-AU"/>
        </w:rPr>
      </w:pPr>
      <w:r w:rsidRPr="00C70B5C">
        <w:rPr>
          <w:rFonts w:cs="Calibri"/>
          <w:color w:val="000000"/>
          <w:lang w:eastAsia="en-AU"/>
        </w:rPr>
        <w:t>Strategic team sessions focused on challenging teachers beliefs on their image of the child and examining the Early Years Learning Framework (EYLF), particularly the elements of principles and practice. A deeper understanding of the planning cycle, aligned with the preschool’s philosophy and the EYLF was gained, using the following questions:</w:t>
      </w:r>
    </w:p>
    <w:p w14:paraId="30545D01" w14:textId="77777777" w:rsidR="006A7371" w:rsidRPr="00C70B5C" w:rsidRDefault="006A7371" w:rsidP="006A7371">
      <w:pPr>
        <w:widowControl w:val="0"/>
        <w:numPr>
          <w:ilvl w:val="0"/>
          <w:numId w:val="15"/>
        </w:numPr>
        <w:contextualSpacing/>
        <w:rPr>
          <w:rFonts w:cs="Calibri"/>
          <w:color w:val="000000"/>
          <w:lang w:eastAsia="en-AU"/>
        </w:rPr>
      </w:pPr>
      <w:r w:rsidRPr="00C70B5C">
        <w:rPr>
          <w:rFonts w:cs="Calibri"/>
          <w:color w:val="000000"/>
          <w:lang w:eastAsia="en-AU"/>
        </w:rPr>
        <w:t>How could I respond to enrich children's research?</w:t>
      </w:r>
    </w:p>
    <w:p w14:paraId="2F80CA54" w14:textId="77777777" w:rsidR="006A7371" w:rsidRPr="00C70B5C" w:rsidRDefault="006A7371" w:rsidP="006A7371">
      <w:pPr>
        <w:widowControl w:val="0"/>
        <w:numPr>
          <w:ilvl w:val="0"/>
          <w:numId w:val="15"/>
        </w:numPr>
        <w:contextualSpacing/>
        <w:rPr>
          <w:rFonts w:cs="Calibri"/>
          <w:color w:val="000000"/>
          <w:lang w:eastAsia="en-AU"/>
        </w:rPr>
      </w:pPr>
      <w:r w:rsidRPr="00C70B5C">
        <w:rPr>
          <w:rFonts w:cs="Calibri"/>
          <w:color w:val="000000"/>
          <w:lang w:eastAsia="en-AU"/>
        </w:rPr>
        <w:t>How many perspectives can I look at this from?</w:t>
      </w:r>
    </w:p>
    <w:p w14:paraId="7ADEBF9F" w14:textId="77777777" w:rsidR="006A7371" w:rsidRPr="00C70B5C" w:rsidRDefault="006A7371" w:rsidP="006A7371">
      <w:pPr>
        <w:widowControl w:val="0"/>
        <w:numPr>
          <w:ilvl w:val="0"/>
          <w:numId w:val="15"/>
        </w:numPr>
        <w:contextualSpacing/>
        <w:rPr>
          <w:rFonts w:cs="Calibri"/>
          <w:color w:val="000000"/>
          <w:lang w:eastAsia="en-AU"/>
        </w:rPr>
      </w:pPr>
      <w:r w:rsidRPr="00C70B5C">
        <w:rPr>
          <w:rFonts w:cs="Calibri"/>
          <w:color w:val="000000"/>
          <w:lang w:eastAsia="en-AU"/>
        </w:rPr>
        <w:t>How can I deepen the learning and sustain the research?</w:t>
      </w:r>
    </w:p>
    <w:p w14:paraId="4E6A1F10" w14:textId="77777777" w:rsidR="006A7371" w:rsidRPr="00C70B5C" w:rsidRDefault="006A7371" w:rsidP="006A7371">
      <w:pPr>
        <w:widowControl w:val="0"/>
        <w:rPr>
          <w:rFonts w:cs="Calibri"/>
          <w:color w:val="000000"/>
          <w:lang w:eastAsia="en-AU"/>
        </w:rPr>
      </w:pPr>
    </w:p>
    <w:p w14:paraId="58367CA8" w14:textId="77777777" w:rsidR="006A7371" w:rsidRPr="00C70B5C" w:rsidRDefault="006A7371" w:rsidP="006A7371">
      <w:pPr>
        <w:widowControl w:val="0"/>
        <w:spacing w:after="240"/>
        <w:rPr>
          <w:rFonts w:cs="Calibri"/>
          <w:b/>
          <w:color w:val="000000"/>
          <w:lang w:eastAsia="en-AU"/>
        </w:rPr>
      </w:pPr>
      <w:r w:rsidRPr="00C70B5C">
        <w:rPr>
          <w:rFonts w:cs="Calibri"/>
          <w:color w:val="000000"/>
          <w:lang w:eastAsia="en-AU"/>
        </w:rPr>
        <w:t xml:space="preserve">It was noted in the </w:t>
      </w:r>
      <w:r w:rsidRPr="00C70B5C">
        <w:rPr>
          <w:rFonts w:cs="Calibri"/>
          <w:i/>
          <w:color w:val="000000"/>
          <w:lang w:eastAsia="en-AU"/>
        </w:rPr>
        <w:t xml:space="preserve">Assessment and Rating Report </w:t>
      </w:r>
      <w:r w:rsidRPr="00C70B5C">
        <w:rPr>
          <w:rFonts w:cs="Calibri"/>
          <w:color w:val="000000"/>
          <w:lang w:eastAsia="en-AU"/>
        </w:rPr>
        <w:t>that:</w:t>
      </w:r>
    </w:p>
    <w:p w14:paraId="3D591CB0" w14:textId="77777777" w:rsidR="006A7371" w:rsidRPr="00C70B5C" w:rsidRDefault="006A7371" w:rsidP="006A7371">
      <w:pPr>
        <w:widowControl w:val="0"/>
        <w:spacing w:after="240"/>
        <w:rPr>
          <w:rFonts w:cs="Calibri"/>
          <w:color w:val="000000"/>
          <w:lang w:eastAsia="en-AU"/>
        </w:rPr>
      </w:pPr>
      <w:r w:rsidRPr="00C70B5C">
        <w:rPr>
          <w:rFonts w:cs="Calibri"/>
          <w:color w:val="000000"/>
          <w:lang w:eastAsia="en-AU"/>
        </w:rPr>
        <w:t>The team planned opportunities for intentional teaching and knowledge building through worthwhile experiences and interactions that fostered high level thinking skills. For example, the team intentionally taught children about being safe and respectful learners as part of the Positive Behaviours for Learning program which is run across the entire primary school. The team recognised that learning occurs in social contexts and supported this by planning large and small group experiences where children could exchange ideas, share their knowledge and learn from others. For example, a group of children sat down and discussed where pottery came from, what clay was and where clay could be found. The team made use of spontaneous 'teachable moments' to extend children's learning.</w:t>
      </w:r>
    </w:p>
    <w:p w14:paraId="1EAE55BF" w14:textId="77777777" w:rsidR="006A7371" w:rsidRDefault="006A7371" w:rsidP="006A7371">
      <w:pPr>
        <w:widowControl w:val="0"/>
        <w:rPr>
          <w:rFonts w:cs="Calibri"/>
          <w:color w:val="000000"/>
          <w:lang w:eastAsia="en-AU"/>
        </w:rPr>
      </w:pPr>
      <w:r w:rsidRPr="00C70B5C">
        <w:rPr>
          <w:rFonts w:cs="Calibri"/>
          <w:color w:val="000000"/>
          <w:lang w:eastAsia="en-AU"/>
        </w:rPr>
        <w:t>It was recommended by the assessor the team continue to consider all elements of the EYLF, including practice and principles, in the analysis of learning and the planning of the curriculum.</w:t>
      </w:r>
    </w:p>
    <w:p w14:paraId="6E97079F" w14:textId="77777777" w:rsidR="006A7371" w:rsidRDefault="006A7371" w:rsidP="006A7371">
      <w:pPr>
        <w:widowControl w:val="0"/>
        <w:rPr>
          <w:rFonts w:cs="Calibri"/>
          <w:color w:val="000000"/>
          <w:lang w:eastAsia="en-AU"/>
        </w:rPr>
      </w:pPr>
    </w:p>
    <w:p w14:paraId="7D1F95FD" w14:textId="77777777" w:rsidR="006A7371" w:rsidRPr="006A7371" w:rsidRDefault="006A7371" w:rsidP="006A7371">
      <w:pPr>
        <w:widowControl w:val="0"/>
        <w:spacing w:after="240"/>
        <w:rPr>
          <w:rFonts w:cs="Calibri"/>
          <w:b/>
          <w:color w:val="000000"/>
          <w:lang w:eastAsia="en-AU"/>
        </w:rPr>
      </w:pPr>
      <w:r w:rsidRPr="006A7371">
        <w:rPr>
          <w:rFonts w:cs="Calibri"/>
          <w:b/>
          <w:color w:val="000000"/>
          <w:lang w:eastAsia="en-AU"/>
        </w:rPr>
        <w:t>Key Improvement Strategy 5: Targeted use of school resources</w:t>
      </w:r>
    </w:p>
    <w:p w14:paraId="330C6230" w14:textId="3FCA00D9" w:rsidR="006A7371" w:rsidRDefault="006A7371" w:rsidP="006A7371">
      <w:pPr>
        <w:pStyle w:val="ListParagraph"/>
        <w:widowControl w:val="0"/>
        <w:numPr>
          <w:ilvl w:val="0"/>
          <w:numId w:val="22"/>
        </w:numPr>
        <w:rPr>
          <w:rFonts w:cs="Calibri"/>
          <w:color w:val="000000"/>
          <w:lang w:eastAsia="en-AU"/>
        </w:rPr>
      </w:pPr>
      <w:r w:rsidRPr="006A7371">
        <w:rPr>
          <w:rFonts w:cs="Calibri"/>
          <w:color w:val="000000"/>
          <w:lang w:eastAsia="en-AU"/>
        </w:rPr>
        <w:t>Improve communication with families through email, updated website and information sessions</w:t>
      </w:r>
    </w:p>
    <w:p w14:paraId="587C5D2A" w14:textId="360F00FB" w:rsidR="004A23D4" w:rsidRPr="006A7371" w:rsidRDefault="004A23D4" w:rsidP="006A7371">
      <w:pPr>
        <w:pStyle w:val="ListParagraph"/>
        <w:widowControl w:val="0"/>
        <w:numPr>
          <w:ilvl w:val="0"/>
          <w:numId w:val="22"/>
        </w:numPr>
        <w:rPr>
          <w:rFonts w:cs="Calibri"/>
          <w:color w:val="000000"/>
          <w:lang w:eastAsia="en-AU"/>
        </w:rPr>
      </w:pPr>
      <w:r>
        <w:rPr>
          <w:rFonts w:cs="Calibri"/>
          <w:color w:val="000000"/>
          <w:lang w:eastAsia="en-AU"/>
        </w:rPr>
        <w:lastRenderedPageBreak/>
        <w:t>Youth Support Worker parent sessions and hang-outs</w:t>
      </w:r>
    </w:p>
    <w:p w14:paraId="211C30A5" w14:textId="77777777" w:rsidR="006A7371" w:rsidRDefault="006A7371" w:rsidP="006A7371">
      <w:pPr>
        <w:widowControl w:val="0"/>
        <w:rPr>
          <w:rFonts w:cs="Calibri"/>
          <w:color w:val="000000"/>
          <w:lang w:eastAsia="en-AU"/>
        </w:rPr>
      </w:pPr>
    </w:p>
    <w:p w14:paraId="7FBAA060" w14:textId="77777777" w:rsidR="006A7371" w:rsidRPr="00C70B5C" w:rsidRDefault="006A7371" w:rsidP="006A7371">
      <w:pPr>
        <w:widowControl w:val="0"/>
        <w:spacing w:before="240"/>
        <w:rPr>
          <w:rFonts w:cs="Calibri"/>
          <w:color w:val="000000"/>
          <w:lang w:eastAsia="en-AU"/>
        </w:rPr>
      </w:pPr>
      <w:r w:rsidRPr="00C70B5C">
        <w:rPr>
          <w:rFonts w:cs="Calibri"/>
          <w:color w:val="000000"/>
          <w:lang w:eastAsia="en-AU"/>
        </w:rPr>
        <w:t xml:space="preserve">Email was introduced as a primary means of communication with families in 2017. The fortnightly newsletter, permission notes and other information were distributed via email, with hard copies provided to those with no email access. </w:t>
      </w:r>
    </w:p>
    <w:p w14:paraId="35A77524" w14:textId="77777777" w:rsidR="006A7371" w:rsidRPr="00C70B5C" w:rsidRDefault="006A7371" w:rsidP="006A7371">
      <w:pPr>
        <w:widowControl w:val="0"/>
        <w:spacing w:before="240"/>
        <w:rPr>
          <w:rFonts w:cs="Calibri"/>
          <w:color w:val="000000"/>
          <w:lang w:eastAsia="en-AU"/>
        </w:rPr>
      </w:pPr>
      <w:r w:rsidRPr="00C70B5C">
        <w:rPr>
          <w:rFonts w:cs="Calibri"/>
          <w:color w:val="000000"/>
          <w:lang w:eastAsia="en-AU"/>
        </w:rPr>
        <w:t>Two staff attended training on using and updating the school website. The school website now has current notes uploaded and money could be paid through direct deposit via a link.</w:t>
      </w:r>
    </w:p>
    <w:p w14:paraId="7445C010" w14:textId="77777777" w:rsidR="006A7371" w:rsidRPr="00C70B5C" w:rsidRDefault="006A7371" w:rsidP="006A7371">
      <w:pPr>
        <w:widowControl w:val="0"/>
        <w:spacing w:before="240"/>
        <w:rPr>
          <w:rFonts w:cs="Calibri"/>
          <w:color w:val="000000"/>
          <w:lang w:eastAsia="en-AU"/>
        </w:rPr>
      </w:pPr>
      <w:r w:rsidRPr="00C70B5C">
        <w:rPr>
          <w:rFonts w:cs="Calibri"/>
          <w:color w:val="000000"/>
          <w:lang w:eastAsia="en-AU"/>
        </w:rPr>
        <w:t>Regular information sessions were held for families and included:</w:t>
      </w:r>
    </w:p>
    <w:p w14:paraId="32E62BC9" w14:textId="77777777" w:rsidR="006A7371" w:rsidRPr="00C70B5C" w:rsidRDefault="006A7371" w:rsidP="006A7371">
      <w:pPr>
        <w:widowControl w:val="0"/>
        <w:numPr>
          <w:ilvl w:val="0"/>
          <w:numId w:val="14"/>
        </w:numPr>
        <w:spacing w:before="240"/>
        <w:contextualSpacing/>
        <w:rPr>
          <w:rFonts w:cs="Calibri"/>
          <w:color w:val="000000"/>
          <w:lang w:eastAsia="en-AU"/>
        </w:rPr>
      </w:pPr>
      <w:r w:rsidRPr="00C70B5C">
        <w:rPr>
          <w:rFonts w:cs="Calibri"/>
          <w:color w:val="000000"/>
          <w:lang w:eastAsia="en-AU"/>
        </w:rPr>
        <w:t>Tuning into Kids in conjunction with West Belconnen Child and Family Centre (WBCFC)</w:t>
      </w:r>
    </w:p>
    <w:p w14:paraId="432A8F2B" w14:textId="77777777" w:rsidR="006A7371" w:rsidRPr="00C70B5C" w:rsidRDefault="006A7371" w:rsidP="006A7371">
      <w:pPr>
        <w:widowControl w:val="0"/>
        <w:numPr>
          <w:ilvl w:val="0"/>
          <w:numId w:val="14"/>
        </w:numPr>
        <w:spacing w:before="240"/>
        <w:contextualSpacing/>
        <w:rPr>
          <w:rFonts w:cs="Calibri"/>
          <w:color w:val="000000"/>
          <w:lang w:eastAsia="en-AU"/>
        </w:rPr>
      </w:pPr>
      <w:r w:rsidRPr="00C70B5C">
        <w:rPr>
          <w:rFonts w:cs="Calibri"/>
          <w:color w:val="000000"/>
          <w:lang w:eastAsia="en-AU"/>
        </w:rPr>
        <w:t>Reading with your child</w:t>
      </w:r>
    </w:p>
    <w:p w14:paraId="52C33398" w14:textId="77777777" w:rsidR="006A7371" w:rsidRDefault="006A7371" w:rsidP="006A7371">
      <w:pPr>
        <w:widowControl w:val="0"/>
        <w:numPr>
          <w:ilvl w:val="0"/>
          <w:numId w:val="14"/>
        </w:numPr>
        <w:spacing w:before="240"/>
        <w:contextualSpacing/>
        <w:rPr>
          <w:rFonts w:cs="Calibri"/>
          <w:color w:val="000000"/>
          <w:lang w:eastAsia="en-AU"/>
        </w:rPr>
      </w:pPr>
      <w:r w:rsidRPr="00C70B5C">
        <w:rPr>
          <w:rFonts w:cs="Calibri"/>
          <w:color w:val="000000"/>
          <w:lang w:eastAsia="en-AU"/>
        </w:rPr>
        <w:t>What happens in the reading café?</w:t>
      </w:r>
    </w:p>
    <w:p w14:paraId="55578804" w14:textId="1A09F020" w:rsidR="005C700F" w:rsidRDefault="005C700F" w:rsidP="006A7371">
      <w:pPr>
        <w:widowControl w:val="0"/>
        <w:numPr>
          <w:ilvl w:val="0"/>
          <w:numId w:val="14"/>
        </w:numPr>
        <w:spacing w:before="240"/>
        <w:contextualSpacing/>
        <w:rPr>
          <w:rFonts w:cs="Calibri"/>
          <w:color w:val="000000"/>
          <w:lang w:eastAsia="en-AU"/>
        </w:rPr>
      </w:pPr>
      <w:r>
        <w:rPr>
          <w:rFonts w:cs="Calibri"/>
          <w:color w:val="000000"/>
          <w:lang w:eastAsia="en-AU"/>
        </w:rPr>
        <w:t>Parent and student hang-outs</w:t>
      </w:r>
    </w:p>
    <w:p w14:paraId="0A4DB9F8" w14:textId="62E4175D" w:rsidR="005C700F" w:rsidRPr="00C70B5C" w:rsidRDefault="005C700F" w:rsidP="006A7371">
      <w:pPr>
        <w:widowControl w:val="0"/>
        <w:numPr>
          <w:ilvl w:val="0"/>
          <w:numId w:val="14"/>
        </w:numPr>
        <w:spacing w:before="240"/>
        <w:contextualSpacing/>
        <w:rPr>
          <w:rFonts w:cs="Calibri"/>
          <w:color w:val="000000"/>
          <w:lang w:eastAsia="en-AU"/>
        </w:rPr>
      </w:pPr>
      <w:r>
        <w:rPr>
          <w:rFonts w:cs="Calibri"/>
          <w:color w:val="000000"/>
          <w:lang w:eastAsia="en-AU"/>
        </w:rPr>
        <w:t>Youth Support Workers drop-in sessions after school</w:t>
      </w:r>
    </w:p>
    <w:p w14:paraId="259F394B" w14:textId="77777777" w:rsidR="006A7371" w:rsidRPr="00C70B5C" w:rsidRDefault="006A7371" w:rsidP="006A7371">
      <w:pPr>
        <w:widowControl w:val="0"/>
        <w:numPr>
          <w:ilvl w:val="0"/>
          <w:numId w:val="14"/>
        </w:numPr>
        <w:spacing w:before="240"/>
        <w:contextualSpacing/>
        <w:rPr>
          <w:rFonts w:cs="Calibri"/>
          <w:color w:val="000000"/>
          <w:lang w:eastAsia="en-AU"/>
        </w:rPr>
      </w:pPr>
      <w:r w:rsidRPr="00C70B5C">
        <w:rPr>
          <w:rFonts w:cs="Calibri"/>
          <w:color w:val="000000"/>
          <w:lang w:eastAsia="en-AU"/>
        </w:rPr>
        <w:t>Information sessions for prospective preschool and kindergarten families</w:t>
      </w:r>
    </w:p>
    <w:p w14:paraId="6865BB60" w14:textId="77777777" w:rsidR="006A7371" w:rsidRPr="00C70B5C" w:rsidRDefault="006A7371" w:rsidP="006A7371">
      <w:pPr>
        <w:widowControl w:val="0"/>
        <w:numPr>
          <w:ilvl w:val="0"/>
          <w:numId w:val="14"/>
        </w:numPr>
        <w:spacing w:before="240"/>
        <w:contextualSpacing/>
        <w:rPr>
          <w:rFonts w:cs="Calibri"/>
          <w:color w:val="000000"/>
          <w:lang w:eastAsia="en-AU"/>
        </w:rPr>
      </w:pPr>
      <w:r w:rsidRPr="00C70B5C">
        <w:rPr>
          <w:rFonts w:cs="Calibri"/>
          <w:color w:val="000000"/>
          <w:lang w:eastAsia="en-AU"/>
        </w:rPr>
        <w:t>Information sessions for new preschool and kindergarten families</w:t>
      </w:r>
    </w:p>
    <w:p w14:paraId="21D23682" w14:textId="77777777" w:rsidR="006A7371" w:rsidRPr="00C70B5C" w:rsidRDefault="006A7371" w:rsidP="006A7371">
      <w:pPr>
        <w:widowControl w:val="0"/>
        <w:spacing w:before="240"/>
        <w:rPr>
          <w:rFonts w:cs="Calibri"/>
          <w:color w:val="000000"/>
          <w:lang w:eastAsia="en-AU"/>
        </w:rPr>
      </w:pPr>
    </w:p>
    <w:p w14:paraId="0860AC32" w14:textId="77777777" w:rsidR="006A7371" w:rsidRPr="00C70B5C" w:rsidRDefault="006A7371" w:rsidP="006A7371">
      <w:pPr>
        <w:widowControl w:val="0"/>
        <w:rPr>
          <w:rFonts w:cs="Calibri"/>
          <w:color w:val="000000"/>
          <w:lang w:eastAsia="en-AU"/>
        </w:rPr>
      </w:pPr>
    </w:p>
    <w:p w14:paraId="5182DC84" w14:textId="55148D8C" w:rsidR="006A7371" w:rsidRDefault="006A7371" w:rsidP="006A7371">
      <w:pPr>
        <w:widowControl w:val="0"/>
        <w:rPr>
          <w:rFonts w:cs="Calibri"/>
          <w:b/>
          <w:color w:val="000000"/>
          <w:lang w:eastAsia="en-AU"/>
        </w:rPr>
      </w:pPr>
      <w:r>
        <w:rPr>
          <w:rFonts w:cs="Calibri"/>
          <w:b/>
          <w:color w:val="000000"/>
          <w:lang w:eastAsia="en-AU"/>
        </w:rPr>
        <w:t>Strategic Priority</w:t>
      </w:r>
      <w:r w:rsidRPr="00C70B5C">
        <w:rPr>
          <w:rFonts w:cs="Calibri"/>
          <w:b/>
          <w:color w:val="000000"/>
          <w:lang w:eastAsia="en-AU"/>
        </w:rPr>
        <w:t xml:space="preserve"> 2: Develop a culture that promotes learning for all through Positive Behaviours for Learning</w:t>
      </w:r>
    </w:p>
    <w:p w14:paraId="50A8BF69" w14:textId="77777777" w:rsidR="006A7371" w:rsidRDefault="006A7371" w:rsidP="006A7371">
      <w:pPr>
        <w:widowControl w:val="0"/>
        <w:rPr>
          <w:rFonts w:cs="Calibri"/>
          <w:b/>
          <w:color w:val="000000"/>
          <w:lang w:eastAsia="en-AU"/>
        </w:rPr>
      </w:pPr>
    </w:p>
    <w:p w14:paraId="1E5BBFE7" w14:textId="77777777" w:rsidR="006A7371" w:rsidRDefault="006A7371" w:rsidP="006A7371">
      <w:pPr>
        <w:widowControl w:val="0"/>
        <w:spacing w:after="240"/>
        <w:rPr>
          <w:rFonts w:cs="Calibri"/>
          <w:b/>
          <w:color w:val="000000"/>
          <w:lang w:eastAsia="en-AU"/>
        </w:rPr>
      </w:pPr>
      <w:r w:rsidRPr="006A7371">
        <w:rPr>
          <w:rFonts w:cs="Calibri"/>
          <w:b/>
          <w:color w:val="000000"/>
          <w:lang w:eastAsia="en-AU"/>
        </w:rPr>
        <w:t>Key Improvement Strategy 1: A culture that promotes learning</w:t>
      </w:r>
    </w:p>
    <w:p w14:paraId="38355D43" w14:textId="2C3DA9B6" w:rsidR="00A47C4C" w:rsidRDefault="00A47C4C" w:rsidP="00A47C4C">
      <w:pPr>
        <w:pStyle w:val="ListParagraph"/>
        <w:widowControl w:val="0"/>
        <w:numPr>
          <w:ilvl w:val="0"/>
          <w:numId w:val="24"/>
        </w:numPr>
        <w:spacing w:after="240"/>
        <w:rPr>
          <w:rFonts w:cs="Calibri"/>
          <w:color w:val="000000"/>
          <w:lang w:eastAsia="en-AU"/>
        </w:rPr>
      </w:pPr>
      <w:r w:rsidRPr="00A47C4C">
        <w:rPr>
          <w:rFonts w:cs="Calibri"/>
          <w:color w:val="000000"/>
          <w:lang w:eastAsia="en-AU"/>
        </w:rPr>
        <w:t>Improved PBL lesson curriculum where all teachers deliver accountability through the School Assessment Tool and the SET tool</w:t>
      </w:r>
    </w:p>
    <w:p w14:paraId="214705B3" w14:textId="3CB27985" w:rsidR="00A47C4C" w:rsidRDefault="00A47C4C" w:rsidP="00A47C4C">
      <w:pPr>
        <w:pStyle w:val="ListParagraph"/>
        <w:widowControl w:val="0"/>
        <w:numPr>
          <w:ilvl w:val="0"/>
          <w:numId w:val="24"/>
        </w:numPr>
        <w:spacing w:after="240"/>
        <w:rPr>
          <w:rFonts w:cs="Calibri"/>
          <w:color w:val="000000"/>
          <w:lang w:eastAsia="en-AU"/>
        </w:rPr>
      </w:pPr>
      <w:r w:rsidRPr="00C70B5C">
        <w:rPr>
          <w:rFonts w:cs="Calibri"/>
          <w:color w:val="000000"/>
          <w:lang w:eastAsia="en-AU"/>
        </w:rPr>
        <w:t>Ongoing communication and visual evidence through a staff communication board</w:t>
      </w:r>
    </w:p>
    <w:p w14:paraId="79009789" w14:textId="26C25AF5" w:rsidR="00A47C4C" w:rsidRDefault="00A47C4C" w:rsidP="00A47C4C">
      <w:pPr>
        <w:pStyle w:val="ListParagraph"/>
        <w:widowControl w:val="0"/>
        <w:numPr>
          <w:ilvl w:val="0"/>
          <w:numId w:val="24"/>
        </w:numPr>
        <w:spacing w:after="240"/>
        <w:rPr>
          <w:rFonts w:cs="Calibri"/>
          <w:color w:val="000000"/>
          <w:lang w:eastAsia="en-AU"/>
        </w:rPr>
      </w:pPr>
      <w:r w:rsidRPr="00C70B5C">
        <w:rPr>
          <w:rFonts w:cs="Calibri"/>
          <w:color w:val="000000"/>
          <w:lang w:eastAsia="en-AU"/>
        </w:rPr>
        <w:t xml:space="preserve">An active PBL team that reflects school teams and meets regularly  </w:t>
      </w:r>
    </w:p>
    <w:p w14:paraId="693F4680" w14:textId="3B807A89" w:rsidR="00A47C4C" w:rsidRDefault="00A47C4C" w:rsidP="00A47C4C">
      <w:pPr>
        <w:pStyle w:val="ListParagraph"/>
        <w:widowControl w:val="0"/>
        <w:numPr>
          <w:ilvl w:val="0"/>
          <w:numId w:val="24"/>
        </w:numPr>
        <w:spacing w:after="240"/>
        <w:rPr>
          <w:rFonts w:cs="Calibri"/>
          <w:color w:val="000000"/>
          <w:lang w:eastAsia="en-AU"/>
        </w:rPr>
      </w:pPr>
      <w:r w:rsidRPr="00C70B5C">
        <w:rPr>
          <w:rFonts w:cs="Calibri"/>
          <w:color w:val="000000"/>
          <w:lang w:eastAsia="en-AU"/>
        </w:rPr>
        <w:t>Data tracker and regular PLT talks at staff meetings, school assemblies and regular newsletter items</w:t>
      </w:r>
    </w:p>
    <w:p w14:paraId="18167EC4" w14:textId="1A99F390" w:rsidR="00A47C4C" w:rsidRPr="00A47C4C" w:rsidRDefault="00A47C4C" w:rsidP="00A47C4C">
      <w:pPr>
        <w:pStyle w:val="ListParagraph"/>
        <w:widowControl w:val="0"/>
        <w:numPr>
          <w:ilvl w:val="0"/>
          <w:numId w:val="24"/>
        </w:numPr>
        <w:spacing w:after="240"/>
        <w:rPr>
          <w:rFonts w:cs="Calibri"/>
          <w:color w:val="000000"/>
          <w:lang w:eastAsia="en-AU"/>
        </w:rPr>
      </w:pPr>
      <w:r w:rsidRPr="00C70B5C">
        <w:rPr>
          <w:rFonts w:cs="Calibri"/>
          <w:color w:val="000000"/>
          <w:lang w:eastAsia="en-AU"/>
        </w:rPr>
        <w:t>Induction plan and ongoing staff training</w:t>
      </w:r>
    </w:p>
    <w:p w14:paraId="74C400B3" w14:textId="40DDB18C" w:rsidR="006A7371" w:rsidRDefault="006A7371" w:rsidP="006A7371">
      <w:pPr>
        <w:pStyle w:val="ListParagraph"/>
        <w:widowControl w:val="0"/>
        <w:numPr>
          <w:ilvl w:val="0"/>
          <w:numId w:val="22"/>
        </w:numPr>
        <w:rPr>
          <w:rFonts w:cs="Calibri"/>
          <w:color w:val="000000"/>
          <w:lang w:eastAsia="en-AU"/>
        </w:rPr>
      </w:pPr>
      <w:r w:rsidRPr="006A7371">
        <w:rPr>
          <w:rFonts w:cs="Calibri"/>
          <w:color w:val="000000"/>
          <w:lang w:eastAsia="en-AU"/>
        </w:rPr>
        <w:t>Introducing PBL behaviour expectations and language in the preschool</w:t>
      </w:r>
    </w:p>
    <w:p w14:paraId="4ABF895F" w14:textId="77777777" w:rsidR="00613FBB" w:rsidRDefault="00613FBB" w:rsidP="00613FBB">
      <w:pPr>
        <w:widowControl w:val="0"/>
        <w:rPr>
          <w:rFonts w:cs="Calibri"/>
          <w:color w:val="000000"/>
          <w:lang w:eastAsia="en-AU"/>
        </w:rPr>
      </w:pPr>
    </w:p>
    <w:p w14:paraId="44105C89" w14:textId="10C476B6" w:rsidR="00613FBB" w:rsidRPr="00613FBB" w:rsidRDefault="00613FBB" w:rsidP="00613FBB">
      <w:pPr>
        <w:widowControl w:val="0"/>
        <w:rPr>
          <w:rFonts w:cs="Calibri"/>
          <w:color w:val="000000"/>
          <w:lang w:eastAsia="en-AU"/>
        </w:rPr>
      </w:pPr>
      <w:r>
        <w:rPr>
          <w:rFonts w:cs="Calibri"/>
          <w:color w:val="000000"/>
          <w:lang w:eastAsia="en-AU"/>
        </w:rPr>
        <w:t>A behaviour data tracker was established which allowed incidents to be recorded and trends identified. This in turn led to a proactive focus on teaching and re-teaching positive behaviours and increased levels of supervision in the play ground in areas and at times where it was required. Communication with staff about PBL improved with weekly emails, a display board in the staff room, regular check-ins and professional discussions at staff and team meetings, including up-skilling staff</w:t>
      </w:r>
      <w:r w:rsidR="00F6144D">
        <w:rPr>
          <w:rFonts w:cs="Calibri"/>
          <w:color w:val="000000"/>
          <w:lang w:eastAsia="en-AU"/>
        </w:rPr>
        <w:t xml:space="preserve"> in the use of the tracker and E</w:t>
      </w:r>
      <w:r>
        <w:rPr>
          <w:rFonts w:cs="Calibri"/>
          <w:color w:val="000000"/>
          <w:lang w:eastAsia="en-AU"/>
        </w:rPr>
        <w:t xml:space="preserve">praise points. Class teachers recorded PBL lessons in class reflection books which had a differentiated focus on the behaviour needs in the classroom and across the school rather than a more directive curriculum. Staff were also trained in coaching and classroom setting systems. Communication and participation of students and families improved with regular newsletter items, regular distribution of award certificates and incentive prizes and a fortnightly </w:t>
      </w:r>
      <w:r>
        <w:rPr>
          <w:rFonts w:cs="Calibri"/>
          <w:color w:val="000000"/>
          <w:lang w:eastAsia="en-AU"/>
        </w:rPr>
        <w:lastRenderedPageBreak/>
        <w:t>assembly PBL focus.</w:t>
      </w:r>
    </w:p>
    <w:p w14:paraId="1B1950CD" w14:textId="77777777" w:rsidR="00A47C4C" w:rsidRDefault="00A47C4C" w:rsidP="00A47C4C">
      <w:pPr>
        <w:widowControl w:val="0"/>
        <w:rPr>
          <w:rFonts w:cs="Calibri"/>
          <w:color w:val="000000"/>
          <w:lang w:eastAsia="en-AU"/>
        </w:rPr>
      </w:pPr>
    </w:p>
    <w:p w14:paraId="12674E38" w14:textId="5B10B353" w:rsidR="00613FBB" w:rsidRDefault="00613FBB" w:rsidP="00A47C4C">
      <w:pPr>
        <w:widowControl w:val="0"/>
        <w:rPr>
          <w:rFonts w:cs="Calibri"/>
          <w:color w:val="000000"/>
          <w:lang w:eastAsia="en-AU"/>
        </w:rPr>
      </w:pPr>
      <w:r>
        <w:rPr>
          <w:rFonts w:cs="Calibri"/>
          <w:color w:val="000000"/>
          <w:lang w:eastAsia="en-AU"/>
        </w:rPr>
        <w:t>The results of continued PBL implementation include a significant decrease in the rate of suspensions and over the year a decreased rate of referrals to the burrow for focused behaviour interv</w:t>
      </w:r>
      <w:r w:rsidR="00F6144D">
        <w:rPr>
          <w:rFonts w:cs="Calibri"/>
          <w:color w:val="000000"/>
          <w:lang w:eastAsia="en-AU"/>
        </w:rPr>
        <w:t>ention and increased levels of E</w:t>
      </w:r>
      <w:r>
        <w:rPr>
          <w:rFonts w:cs="Calibri"/>
          <w:color w:val="000000"/>
          <w:lang w:eastAsia="en-AU"/>
        </w:rPr>
        <w:t xml:space="preserve">praise points awarded. Parent and staff climate data and school satisfaction data also demonstrated </w:t>
      </w:r>
      <w:r w:rsidR="00F0476D">
        <w:rPr>
          <w:rFonts w:cs="Calibri"/>
          <w:color w:val="000000"/>
          <w:lang w:eastAsia="en-AU"/>
        </w:rPr>
        <w:t xml:space="preserve">a positive increase in </w:t>
      </w:r>
      <w:r w:rsidR="00F6144D">
        <w:rPr>
          <w:rFonts w:cs="Calibri"/>
          <w:color w:val="000000"/>
          <w:lang w:eastAsia="en-AU"/>
        </w:rPr>
        <w:t xml:space="preserve">students feeling safe at school and behaviour being well managed. </w:t>
      </w:r>
      <w:r>
        <w:rPr>
          <w:rFonts w:cs="Calibri"/>
          <w:color w:val="000000"/>
          <w:lang w:eastAsia="en-AU"/>
        </w:rPr>
        <w:t xml:space="preserve">The school participated in an external measure </w:t>
      </w:r>
      <w:r w:rsidR="00F6144D">
        <w:rPr>
          <w:rFonts w:cs="Calibri"/>
          <w:color w:val="000000"/>
          <w:lang w:eastAsia="en-AU"/>
        </w:rPr>
        <w:t xml:space="preserve">‘SET’ </w:t>
      </w:r>
      <w:r>
        <w:rPr>
          <w:rFonts w:cs="Calibri"/>
          <w:color w:val="000000"/>
          <w:lang w:eastAsia="en-AU"/>
        </w:rPr>
        <w:t xml:space="preserve">which was administered by the ACTED PBL team. SET measures school integrity of the implementation of PBL as a whole school approach. CDS school results at 99.7% reflected strong whole school agreement, knowledge and implementation of PBL. </w:t>
      </w:r>
    </w:p>
    <w:p w14:paraId="4BDB16A8" w14:textId="77777777" w:rsidR="00396130" w:rsidRDefault="00396130" w:rsidP="00A47C4C">
      <w:pPr>
        <w:widowControl w:val="0"/>
        <w:rPr>
          <w:rFonts w:cs="Calibri"/>
          <w:color w:val="000000"/>
          <w:lang w:eastAsia="en-AU"/>
        </w:rPr>
      </w:pPr>
    </w:p>
    <w:p w14:paraId="2F01138F" w14:textId="0B3AF3B4" w:rsidR="00396130" w:rsidRDefault="00396130" w:rsidP="00A47C4C">
      <w:pPr>
        <w:widowControl w:val="0"/>
        <w:rPr>
          <w:rFonts w:cs="Calibri"/>
          <w:color w:val="000000"/>
          <w:lang w:eastAsia="en-AU"/>
        </w:rPr>
      </w:pPr>
      <w:r>
        <w:rPr>
          <w:rFonts w:cs="Calibri"/>
          <w:color w:val="000000"/>
          <w:lang w:eastAsia="en-AU"/>
        </w:rPr>
        <w:t>Table 12: Suspension Data</w:t>
      </w:r>
    </w:p>
    <w:tbl>
      <w:tblPr>
        <w:tblStyle w:val="TableGrid"/>
        <w:tblW w:w="0" w:type="auto"/>
        <w:tblLook w:val="04A0" w:firstRow="1" w:lastRow="0" w:firstColumn="1" w:lastColumn="0" w:noHBand="0" w:noVBand="1"/>
      </w:tblPr>
      <w:tblGrid>
        <w:gridCol w:w="1680"/>
        <w:gridCol w:w="840"/>
        <w:gridCol w:w="840"/>
        <w:gridCol w:w="840"/>
        <w:gridCol w:w="840"/>
        <w:gridCol w:w="840"/>
        <w:gridCol w:w="840"/>
        <w:gridCol w:w="840"/>
        <w:gridCol w:w="841"/>
        <w:gridCol w:w="841"/>
      </w:tblGrid>
      <w:tr w:rsidR="0048251D" w14:paraId="4F2836E8" w14:textId="77777777" w:rsidTr="0048251D">
        <w:tc>
          <w:tcPr>
            <w:tcW w:w="1680" w:type="dxa"/>
            <w:vMerge w:val="restart"/>
            <w:vAlign w:val="center"/>
          </w:tcPr>
          <w:p w14:paraId="2836E548" w14:textId="44F0EC2C" w:rsidR="0048251D" w:rsidRDefault="0048251D" w:rsidP="0048251D">
            <w:pPr>
              <w:widowControl w:val="0"/>
              <w:jc w:val="center"/>
              <w:rPr>
                <w:rFonts w:cs="Calibri"/>
                <w:color w:val="000000"/>
                <w:lang w:eastAsia="en-AU"/>
              </w:rPr>
            </w:pPr>
            <w:r>
              <w:rPr>
                <w:rFonts w:cs="Calibri"/>
                <w:color w:val="000000"/>
                <w:lang w:eastAsia="en-AU"/>
              </w:rPr>
              <w:t>Charnwood-Dunlop School</w:t>
            </w:r>
          </w:p>
        </w:tc>
        <w:tc>
          <w:tcPr>
            <w:tcW w:w="2520" w:type="dxa"/>
            <w:gridSpan w:val="3"/>
          </w:tcPr>
          <w:p w14:paraId="478DEF17" w14:textId="24A6A232" w:rsidR="0048251D" w:rsidRPr="0048251D" w:rsidRDefault="0048251D" w:rsidP="00A47C4C">
            <w:pPr>
              <w:widowControl w:val="0"/>
              <w:rPr>
                <w:rFonts w:cs="Calibri"/>
                <w:color w:val="000000"/>
                <w:sz w:val="20"/>
                <w:szCs w:val="20"/>
                <w:lang w:eastAsia="en-AU"/>
              </w:rPr>
            </w:pPr>
            <w:r w:rsidRPr="0048251D">
              <w:rPr>
                <w:rFonts w:cs="Calibri"/>
                <w:color w:val="000000"/>
                <w:sz w:val="20"/>
                <w:szCs w:val="20"/>
                <w:lang w:eastAsia="en-AU"/>
              </w:rPr>
              <w:t>No. of suspensions</w:t>
            </w:r>
          </w:p>
        </w:tc>
        <w:tc>
          <w:tcPr>
            <w:tcW w:w="2520" w:type="dxa"/>
            <w:gridSpan w:val="3"/>
          </w:tcPr>
          <w:p w14:paraId="77A06729" w14:textId="27A91C6D" w:rsidR="0048251D" w:rsidRPr="0048251D" w:rsidRDefault="0048251D" w:rsidP="00A47C4C">
            <w:pPr>
              <w:widowControl w:val="0"/>
              <w:rPr>
                <w:rFonts w:cs="Calibri"/>
                <w:color w:val="000000"/>
                <w:sz w:val="20"/>
                <w:szCs w:val="20"/>
                <w:lang w:eastAsia="en-AU"/>
              </w:rPr>
            </w:pPr>
            <w:r w:rsidRPr="0048251D">
              <w:rPr>
                <w:rFonts w:cs="Calibri"/>
                <w:color w:val="000000"/>
                <w:sz w:val="20"/>
                <w:szCs w:val="20"/>
                <w:lang w:eastAsia="en-AU"/>
              </w:rPr>
              <w:t>No. of students suspended</w:t>
            </w:r>
          </w:p>
        </w:tc>
        <w:tc>
          <w:tcPr>
            <w:tcW w:w="2522" w:type="dxa"/>
            <w:gridSpan w:val="3"/>
          </w:tcPr>
          <w:p w14:paraId="70A0429B" w14:textId="1DB44749" w:rsidR="0048251D" w:rsidRPr="0048251D" w:rsidRDefault="0048251D" w:rsidP="00A47C4C">
            <w:pPr>
              <w:widowControl w:val="0"/>
              <w:rPr>
                <w:rFonts w:cs="Calibri"/>
                <w:color w:val="000000"/>
                <w:sz w:val="20"/>
                <w:szCs w:val="20"/>
                <w:lang w:eastAsia="en-AU"/>
              </w:rPr>
            </w:pPr>
            <w:r w:rsidRPr="0048251D">
              <w:rPr>
                <w:rFonts w:cs="Calibri"/>
                <w:color w:val="000000"/>
                <w:sz w:val="20"/>
                <w:szCs w:val="20"/>
                <w:lang w:eastAsia="en-AU"/>
              </w:rPr>
              <w:t xml:space="preserve">No. of days of suspension </w:t>
            </w:r>
          </w:p>
        </w:tc>
      </w:tr>
      <w:tr w:rsidR="0048251D" w14:paraId="1143B68E" w14:textId="77777777" w:rsidTr="00EA262C">
        <w:tc>
          <w:tcPr>
            <w:tcW w:w="1680" w:type="dxa"/>
            <w:vMerge/>
          </w:tcPr>
          <w:p w14:paraId="30B79B1A" w14:textId="568845F7" w:rsidR="0048251D" w:rsidRDefault="0048251D" w:rsidP="00A47C4C">
            <w:pPr>
              <w:widowControl w:val="0"/>
              <w:rPr>
                <w:rFonts w:cs="Calibri"/>
                <w:color w:val="000000"/>
                <w:lang w:eastAsia="en-AU"/>
              </w:rPr>
            </w:pPr>
          </w:p>
        </w:tc>
        <w:tc>
          <w:tcPr>
            <w:tcW w:w="840" w:type="dxa"/>
          </w:tcPr>
          <w:p w14:paraId="0EC60A8B" w14:textId="1BA44891" w:rsidR="0048251D" w:rsidRDefault="0048251D" w:rsidP="00A47C4C">
            <w:pPr>
              <w:widowControl w:val="0"/>
              <w:rPr>
                <w:rFonts w:cs="Calibri"/>
                <w:color w:val="000000"/>
                <w:lang w:eastAsia="en-AU"/>
              </w:rPr>
            </w:pPr>
            <w:r>
              <w:rPr>
                <w:rFonts w:cs="Calibri"/>
                <w:color w:val="000000"/>
                <w:lang w:eastAsia="en-AU"/>
              </w:rPr>
              <w:t>2015</w:t>
            </w:r>
          </w:p>
        </w:tc>
        <w:tc>
          <w:tcPr>
            <w:tcW w:w="840" w:type="dxa"/>
          </w:tcPr>
          <w:p w14:paraId="5E8F1EA8" w14:textId="08809BA0" w:rsidR="0048251D" w:rsidRDefault="0048251D" w:rsidP="00A47C4C">
            <w:pPr>
              <w:widowControl w:val="0"/>
              <w:rPr>
                <w:rFonts w:cs="Calibri"/>
                <w:color w:val="000000"/>
                <w:lang w:eastAsia="en-AU"/>
              </w:rPr>
            </w:pPr>
            <w:r>
              <w:rPr>
                <w:rFonts w:cs="Calibri"/>
                <w:color w:val="000000"/>
                <w:lang w:eastAsia="en-AU"/>
              </w:rPr>
              <w:t>2016</w:t>
            </w:r>
          </w:p>
        </w:tc>
        <w:tc>
          <w:tcPr>
            <w:tcW w:w="840" w:type="dxa"/>
          </w:tcPr>
          <w:p w14:paraId="3397FAA8" w14:textId="48DEFE66" w:rsidR="0048251D" w:rsidRDefault="0048251D" w:rsidP="00A47C4C">
            <w:pPr>
              <w:widowControl w:val="0"/>
              <w:rPr>
                <w:rFonts w:cs="Calibri"/>
                <w:color w:val="000000"/>
                <w:lang w:eastAsia="en-AU"/>
              </w:rPr>
            </w:pPr>
            <w:r>
              <w:rPr>
                <w:rFonts w:cs="Calibri"/>
                <w:color w:val="000000"/>
                <w:lang w:eastAsia="en-AU"/>
              </w:rPr>
              <w:t>2017</w:t>
            </w:r>
          </w:p>
        </w:tc>
        <w:tc>
          <w:tcPr>
            <w:tcW w:w="840" w:type="dxa"/>
          </w:tcPr>
          <w:p w14:paraId="6877E0E3" w14:textId="2DD26E84" w:rsidR="0048251D" w:rsidRDefault="0048251D" w:rsidP="00A47C4C">
            <w:pPr>
              <w:widowControl w:val="0"/>
              <w:rPr>
                <w:rFonts w:cs="Calibri"/>
                <w:color w:val="000000"/>
                <w:lang w:eastAsia="en-AU"/>
              </w:rPr>
            </w:pPr>
            <w:r>
              <w:rPr>
                <w:rFonts w:cs="Calibri"/>
                <w:color w:val="000000"/>
                <w:lang w:eastAsia="en-AU"/>
              </w:rPr>
              <w:t>2015</w:t>
            </w:r>
          </w:p>
        </w:tc>
        <w:tc>
          <w:tcPr>
            <w:tcW w:w="840" w:type="dxa"/>
          </w:tcPr>
          <w:p w14:paraId="59FB46D8" w14:textId="7CE68129" w:rsidR="0048251D" w:rsidRDefault="0048251D" w:rsidP="00A47C4C">
            <w:pPr>
              <w:widowControl w:val="0"/>
              <w:rPr>
                <w:rFonts w:cs="Calibri"/>
                <w:color w:val="000000"/>
                <w:lang w:eastAsia="en-AU"/>
              </w:rPr>
            </w:pPr>
            <w:r>
              <w:rPr>
                <w:rFonts w:cs="Calibri"/>
                <w:color w:val="000000"/>
                <w:lang w:eastAsia="en-AU"/>
              </w:rPr>
              <w:t>2016</w:t>
            </w:r>
          </w:p>
        </w:tc>
        <w:tc>
          <w:tcPr>
            <w:tcW w:w="840" w:type="dxa"/>
          </w:tcPr>
          <w:p w14:paraId="17D9B944" w14:textId="31F5FF7A" w:rsidR="0048251D" w:rsidRDefault="0048251D" w:rsidP="00A47C4C">
            <w:pPr>
              <w:widowControl w:val="0"/>
              <w:rPr>
                <w:rFonts w:cs="Calibri"/>
                <w:color w:val="000000"/>
                <w:lang w:eastAsia="en-AU"/>
              </w:rPr>
            </w:pPr>
            <w:r>
              <w:rPr>
                <w:rFonts w:cs="Calibri"/>
                <w:color w:val="000000"/>
                <w:lang w:eastAsia="en-AU"/>
              </w:rPr>
              <w:t>2017</w:t>
            </w:r>
          </w:p>
        </w:tc>
        <w:tc>
          <w:tcPr>
            <w:tcW w:w="840" w:type="dxa"/>
          </w:tcPr>
          <w:p w14:paraId="16A535A8" w14:textId="4556AF48" w:rsidR="0048251D" w:rsidRDefault="0048251D" w:rsidP="00A47C4C">
            <w:pPr>
              <w:widowControl w:val="0"/>
              <w:rPr>
                <w:rFonts w:cs="Calibri"/>
                <w:color w:val="000000"/>
                <w:lang w:eastAsia="en-AU"/>
              </w:rPr>
            </w:pPr>
            <w:r>
              <w:rPr>
                <w:rFonts w:cs="Calibri"/>
                <w:color w:val="000000"/>
                <w:lang w:eastAsia="en-AU"/>
              </w:rPr>
              <w:t>2015</w:t>
            </w:r>
          </w:p>
        </w:tc>
        <w:tc>
          <w:tcPr>
            <w:tcW w:w="841" w:type="dxa"/>
          </w:tcPr>
          <w:p w14:paraId="5B081A3D" w14:textId="298F2D55" w:rsidR="0048251D" w:rsidRDefault="0048251D" w:rsidP="00A47C4C">
            <w:pPr>
              <w:widowControl w:val="0"/>
              <w:rPr>
                <w:rFonts w:cs="Calibri"/>
                <w:color w:val="000000"/>
                <w:lang w:eastAsia="en-AU"/>
              </w:rPr>
            </w:pPr>
            <w:r>
              <w:rPr>
                <w:rFonts w:cs="Calibri"/>
                <w:color w:val="000000"/>
                <w:lang w:eastAsia="en-AU"/>
              </w:rPr>
              <w:t>2016</w:t>
            </w:r>
          </w:p>
        </w:tc>
        <w:tc>
          <w:tcPr>
            <w:tcW w:w="841" w:type="dxa"/>
          </w:tcPr>
          <w:p w14:paraId="60E37671" w14:textId="74CAD6FD" w:rsidR="0048251D" w:rsidRDefault="0048251D" w:rsidP="00A47C4C">
            <w:pPr>
              <w:widowControl w:val="0"/>
              <w:rPr>
                <w:rFonts w:cs="Calibri"/>
                <w:color w:val="000000"/>
                <w:lang w:eastAsia="en-AU"/>
              </w:rPr>
            </w:pPr>
            <w:r>
              <w:rPr>
                <w:rFonts w:cs="Calibri"/>
                <w:color w:val="000000"/>
                <w:lang w:eastAsia="en-AU"/>
              </w:rPr>
              <w:t>2017</w:t>
            </w:r>
          </w:p>
        </w:tc>
      </w:tr>
      <w:tr w:rsidR="0048251D" w14:paraId="77BBFA0D" w14:textId="77777777" w:rsidTr="00EA262C">
        <w:tc>
          <w:tcPr>
            <w:tcW w:w="1680" w:type="dxa"/>
            <w:vMerge/>
          </w:tcPr>
          <w:p w14:paraId="55C15D09" w14:textId="53C855C7" w:rsidR="0048251D" w:rsidRDefault="0048251D" w:rsidP="00A47C4C">
            <w:pPr>
              <w:widowControl w:val="0"/>
              <w:rPr>
                <w:rFonts w:cs="Calibri"/>
                <w:color w:val="000000"/>
                <w:lang w:eastAsia="en-AU"/>
              </w:rPr>
            </w:pPr>
          </w:p>
        </w:tc>
        <w:tc>
          <w:tcPr>
            <w:tcW w:w="840" w:type="dxa"/>
          </w:tcPr>
          <w:p w14:paraId="761B186E" w14:textId="281F6C26" w:rsidR="0048251D" w:rsidRDefault="0048251D" w:rsidP="00A47C4C">
            <w:pPr>
              <w:widowControl w:val="0"/>
              <w:rPr>
                <w:rFonts w:cs="Calibri"/>
                <w:color w:val="000000"/>
                <w:lang w:eastAsia="en-AU"/>
              </w:rPr>
            </w:pPr>
            <w:r>
              <w:rPr>
                <w:rFonts w:cs="Calibri"/>
                <w:color w:val="000000"/>
                <w:lang w:eastAsia="en-AU"/>
              </w:rPr>
              <w:t>42</w:t>
            </w:r>
          </w:p>
        </w:tc>
        <w:tc>
          <w:tcPr>
            <w:tcW w:w="840" w:type="dxa"/>
          </w:tcPr>
          <w:p w14:paraId="08851EF6" w14:textId="5884C339" w:rsidR="0048251D" w:rsidRDefault="0048251D" w:rsidP="00A47C4C">
            <w:pPr>
              <w:widowControl w:val="0"/>
              <w:rPr>
                <w:rFonts w:cs="Calibri"/>
                <w:color w:val="000000"/>
                <w:lang w:eastAsia="en-AU"/>
              </w:rPr>
            </w:pPr>
            <w:r>
              <w:rPr>
                <w:rFonts w:cs="Calibri"/>
                <w:color w:val="000000"/>
                <w:lang w:eastAsia="en-AU"/>
              </w:rPr>
              <w:t>73</w:t>
            </w:r>
          </w:p>
        </w:tc>
        <w:tc>
          <w:tcPr>
            <w:tcW w:w="840" w:type="dxa"/>
          </w:tcPr>
          <w:p w14:paraId="76018587" w14:textId="78423E3E" w:rsidR="0048251D" w:rsidRDefault="0048251D" w:rsidP="00A47C4C">
            <w:pPr>
              <w:widowControl w:val="0"/>
              <w:rPr>
                <w:rFonts w:cs="Calibri"/>
                <w:color w:val="000000"/>
                <w:lang w:eastAsia="en-AU"/>
              </w:rPr>
            </w:pPr>
            <w:r>
              <w:rPr>
                <w:rFonts w:cs="Calibri"/>
                <w:color w:val="000000"/>
                <w:lang w:eastAsia="en-AU"/>
              </w:rPr>
              <w:t>18</w:t>
            </w:r>
          </w:p>
        </w:tc>
        <w:tc>
          <w:tcPr>
            <w:tcW w:w="840" w:type="dxa"/>
          </w:tcPr>
          <w:p w14:paraId="336C74CB" w14:textId="205AB6E1" w:rsidR="0048251D" w:rsidRDefault="0048251D" w:rsidP="00A47C4C">
            <w:pPr>
              <w:widowControl w:val="0"/>
              <w:rPr>
                <w:rFonts w:cs="Calibri"/>
                <w:color w:val="000000"/>
                <w:lang w:eastAsia="en-AU"/>
              </w:rPr>
            </w:pPr>
            <w:r>
              <w:rPr>
                <w:rFonts w:cs="Calibri"/>
                <w:color w:val="000000"/>
                <w:lang w:eastAsia="en-AU"/>
              </w:rPr>
              <w:t>15</w:t>
            </w:r>
          </w:p>
        </w:tc>
        <w:tc>
          <w:tcPr>
            <w:tcW w:w="840" w:type="dxa"/>
          </w:tcPr>
          <w:p w14:paraId="62C96709" w14:textId="53268DDC" w:rsidR="0048251D" w:rsidRDefault="0048251D" w:rsidP="00A47C4C">
            <w:pPr>
              <w:widowControl w:val="0"/>
              <w:rPr>
                <w:rFonts w:cs="Calibri"/>
                <w:color w:val="000000"/>
                <w:lang w:eastAsia="en-AU"/>
              </w:rPr>
            </w:pPr>
            <w:r>
              <w:rPr>
                <w:rFonts w:cs="Calibri"/>
                <w:color w:val="000000"/>
                <w:lang w:eastAsia="en-AU"/>
              </w:rPr>
              <w:t>30</w:t>
            </w:r>
          </w:p>
        </w:tc>
        <w:tc>
          <w:tcPr>
            <w:tcW w:w="840" w:type="dxa"/>
          </w:tcPr>
          <w:p w14:paraId="6382B58F" w14:textId="091D0CA3" w:rsidR="0048251D" w:rsidRDefault="0048251D" w:rsidP="00A47C4C">
            <w:pPr>
              <w:widowControl w:val="0"/>
              <w:rPr>
                <w:rFonts w:cs="Calibri"/>
                <w:color w:val="000000"/>
                <w:lang w:eastAsia="en-AU"/>
              </w:rPr>
            </w:pPr>
            <w:r>
              <w:rPr>
                <w:rFonts w:cs="Calibri"/>
                <w:color w:val="000000"/>
                <w:lang w:eastAsia="en-AU"/>
              </w:rPr>
              <w:t>12</w:t>
            </w:r>
          </w:p>
        </w:tc>
        <w:tc>
          <w:tcPr>
            <w:tcW w:w="840" w:type="dxa"/>
          </w:tcPr>
          <w:p w14:paraId="287C215E" w14:textId="3A7A8947" w:rsidR="0048251D" w:rsidRDefault="0048251D" w:rsidP="00A47C4C">
            <w:pPr>
              <w:widowControl w:val="0"/>
              <w:rPr>
                <w:rFonts w:cs="Calibri"/>
                <w:color w:val="000000"/>
                <w:lang w:eastAsia="en-AU"/>
              </w:rPr>
            </w:pPr>
            <w:r>
              <w:rPr>
                <w:rFonts w:cs="Calibri"/>
                <w:color w:val="000000"/>
                <w:lang w:eastAsia="en-AU"/>
              </w:rPr>
              <w:t>62</w:t>
            </w:r>
          </w:p>
        </w:tc>
        <w:tc>
          <w:tcPr>
            <w:tcW w:w="841" w:type="dxa"/>
          </w:tcPr>
          <w:p w14:paraId="3D18D4A3" w14:textId="09F14E40" w:rsidR="0048251D" w:rsidRDefault="0048251D" w:rsidP="00A47C4C">
            <w:pPr>
              <w:widowControl w:val="0"/>
              <w:rPr>
                <w:rFonts w:cs="Calibri"/>
                <w:color w:val="000000"/>
                <w:lang w:eastAsia="en-AU"/>
              </w:rPr>
            </w:pPr>
            <w:r>
              <w:rPr>
                <w:rFonts w:cs="Calibri"/>
                <w:color w:val="000000"/>
                <w:lang w:eastAsia="en-AU"/>
              </w:rPr>
              <w:t>62</w:t>
            </w:r>
          </w:p>
        </w:tc>
        <w:tc>
          <w:tcPr>
            <w:tcW w:w="841" w:type="dxa"/>
          </w:tcPr>
          <w:p w14:paraId="7CA2419C" w14:textId="09539E7B" w:rsidR="0048251D" w:rsidRDefault="0048251D" w:rsidP="00A47C4C">
            <w:pPr>
              <w:widowControl w:val="0"/>
              <w:rPr>
                <w:rFonts w:cs="Calibri"/>
                <w:color w:val="000000"/>
                <w:lang w:eastAsia="en-AU"/>
              </w:rPr>
            </w:pPr>
            <w:r>
              <w:rPr>
                <w:rFonts w:cs="Calibri"/>
                <w:color w:val="000000"/>
                <w:lang w:eastAsia="en-AU"/>
              </w:rPr>
              <w:t>20</w:t>
            </w:r>
          </w:p>
        </w:tc>
      </w:tr>
    </w:tbl>
    <w:p w14:paraId="0157AA41" w14:textId="77777777" w:rsidR="00613FBB" w:rsidRDefault="00613FBB" w:rsidP="00A47C4C">
      <w:pPr>
        <w:widowControl w:val="0"/>
        <w:rPr>
          <w:rFonts w:cs="Calibri"/>
          <w:color w:val="000000"/>
          <w:lang w:eastAsia="en-AU"/>
        </w:rPr>
      </w:pPr>
    </w:p>
    <w:p w14:paraId="1B2B2468" w14:textId="1EE6293B" w:rsidR="00613FBB" w:rsidRDefault="00613FBB" w:rsidP="00A47C4C">
      <w:pPr>
        <w:widowControl w:val="0"/>
        <w:rPr>
          <w:rFonts w:cs="Calibri"/>
          <w:color w:val="FF0000"/>
          <w:lang w:eastAsia="en-AU"/>
        </w:rPr>
      </w:pPr>
    </w:p>
    <w:p w14:paraId="25F4C157" w14:textId="77777777" w:rsidR="00F0476D" w:rsidRDefault="00F0476D" w:rsidP="00A47C4C">
      <w:pPr>
        <w:widowControl w:val="0"/>
        <w:rPr>
          <w:rFonts w:cs="Calibri"/>
          <w:color w:val="FF0000"/>
          <w:lang w:eastAsia="en-AU"/>
        </w:rPr>
      </w:pPr>
    </w:p>
    <w:p w14:paraId="0D97BC85" w14:textId="5028E616" w:rsidR="00F0476D" w:rsidRPr="00F0476D" w:rsidRDefault="0048251D" w:rsidP="00A47C4C">
      <w:pPr>
        <w:widowControl w:val="0"/>
        <w:rPr>
          <w:rFonts w:cs="Calibri"/>
          <w:lang w:eastAsia="en-AU"/>
        </w:rPr>
      </w:pPr>
      <w:r>
        <w:rPr>
          <w:rFonts w:cs="Calibri"/>
          <w:lang w:eastAsia="en-AU"/>
        </w:rPr>
        <w:t xml:space="preserve">Table 13: </w:t>
      </w:r>
      <w:r w:rsidR="00F0476D" w:rsidRPr="00F0476D">
        <w:rPr>
          <w:rFonts w:cs="Calibri"/>
          <w:lang w:eastAsia="en-AU"/>
        </w:rPr>
        <w:t>Satisfaction survey data</w:t>
      </w:r>
    </w:p>
    <w:tbl>
      <w:tblPr>
        <w:tblStyle w:val="TableGrid"/>
        <w:tblW w:w="0" w:type="auto"/>
        <w:tblLook w:val="04A0" w:firstRow="1" w:lastRow="0" w:firstColumn="1" w:lastColumn="0" w:noHBand="0" w:noVBand="1"/>
      </w:tblPr>
      <w:tblGrid>
        <w:gridCol w:w="2943"/>
        <w:gridCol w:w="1049"/>
        <w:gridCol w:w="1050"/>
        <w:gridCol w:w="1050"/>
        <w:gridCol w:w="1050"/>
        <w:gridCol w:w="1050"/>
        <w:gridCol w:w="1050"/>
      </w:tblGrid>
      <w:tr w:rsidR="00F0476D" w14:paraId="299512B9" w14:textId="77777777" w:rsidTr="00F0476D">
        <w:tc>
          <w:tcPr>
            <w:tcW w:w="2943" w:type="dxa"/>
          </w:tcPr>
          <w:p w14:paraId="35DEE60B" w14:textId="77777777" w:rsidR="00F0476D" w:rsidRDefault="00F0476D" w:rsidP="00F0476D">
            <w:pPr>
              <w:pStyle w:val="BodyText"/>
            </w:pPr>
          </w:p>
        </w:tc>
        <w:tc>
          <w:tcPr>
            <w:tcW w:w="2099" w:type="dxa"/>
            <w:gridSpan w:val="2"/>
            <w:shd w:val="clear" w:color="auto" w:fill="auto"/>
          </w:tcPr>
          <w:p w14:paraId="08A64440" w14:textId="187324C7" w:rsidR="00F0476D" w:rsidRDefault="00F0476D" w:rsidP="00F0476D">
            <w:pPr>
              <w:pStyle w:val="BodyText"/>
            </w:pPr>
            <w:r>
              <w:t>Student data</w:t>
            </w:r>
          </w:p>
        </w:tc>
        <w:tc>
          <w:tcPr>
            <w:tcW w:w="2100" w:type="dxa"/>
            <w:gridSpan w:val="2"/>
          </w:tcPr>
          <w:p w14:paraId="086A3255" w14:textId="1456A995" w:rsidR="00F0476D" w:rsidRDefault="00F0476D" w:rsidP="00F0476D">
            <w:pPr>
              <w:pStyle w:val="BodyText"/>
            </w:pPr>
            <w:r>
              <w:t>Parent data</w:t>
            </w:r>
          </w:p>
        </w:tc>
        <w:tc>
          <w:tcPr>
            <w:tcW w:w="2100" w:type="dxa"/>
            <w:gridSpan w:val="2"/>
            <w:shd w:val="clear" w:color="auto" w:fill="auto"/>
          </w:tcPr>
          <w:p w14:paraId="09B96CF1" w14:textId="5BB470F3" w:rsidR="00F0476D" w:rsidRDefault="00F0476D" w:rsidP="00F0476D">
            <w:pPr>
              <w:pStyle w:val="BodyText"/>
            </w:pPr>
            <w:r>
              <w:t>Staff data</w:t>
            </w:r>
          </w:p>
        </w:tc>
      </w:tr>
      <w:tr w:rsidR="00F0476D" w14:paraId="67B3BA04" w14:textId="77777777" w:rsidTr="00F0476D">
        <w:tc>
          <w:tcPr>
            <w:tcW w:w="2943" w:type="dxa"/>
          </w:tcPr>
          <w:p w14:paraId="4045AAFF" w14:textId="77777777" w:rsidR="00F0476D" w:rsidRDefault="00F0476D" w:rsidP="00F0476D">
            <w:pPr>
              <w:pStyle w:val="BodyText"/>
            </w:pPr>
          </w:p>
        </w:tc>
        <w:tc>
          <w:tcPr>
            <w:tcW w:w="1049" w:type="dxa"/>
            <w:shd w:val="clear" w:color="auto" w:fill="auto"/>
          </w:tcPr>
          <w:p w14:paraId="4BBDD446" w14:textId="36961F09" w:rsidR="00F0476D" w:rsidRDefault="00F0476D" w:rsidP="00F0476D">
            <w:pPr>
              <w:pStyle w:val="BodyText"/>
            </w:pPr>
            <w:r>
              <w:t>CDS % agreed</w:t>
            </w:r>
          </w:p>
        </w:tc>
        <w:tc>
          <w:tcPr>
            <w:tcW w:w="1050" w:type="dxa"/>
          </w:tcPr>
          <w:p w14:paraId="4C8560E3" w14:textId="7C68CDD0" w:rsidR="00F0476D" w:rsidRDefault="00F0476D" w:rsidP="00F0476D">
            <w:pPr>
              <w:pStyle w:val="BodyText"/>
            </w:pPr>
            <w:r w:rsidRPr="00046D39">
              <w:rPr>
                <w:sz w:val="18"/>
                <w:szCs w:val="18"/>
              </w:rPr>
              <w:t>Other like schools</w:t>
            </w:r>
          </w:p>
        </w:tc>
        <w:tc>
          <w:tcPr>
            <w:tcW w:w="1050" w:type="dxa"/>
          </w:tcPr>
          <w:p w14:paraId="33E2CE0A" w14:textId="165069BA" w:rsidR="00F0476D" w:rsidRDefault="00F0476D" w:rsidP="00F0476D">
            <w:pPr>
              <w:pStyle w:val="BodyText"/>
            </w:pPr>
            <w:r>
              <w:t>CDS % agreed</w:t>
            </w:r>
          </w:p>
        </w:tc>
        <w:tc>
          <w:tcPr>
            <w:tcW w:w="1050" w:type="dxa"/>
          </w:tcPr>
          <w:p w14:paraId="1F072CDA" w14:textId="7FA421A4" w:rsidR="00F0476D" w:rsidRDefault="00F0476D" w:rsidP="00F0476D">
            <w:pPr>
              <w:pStyle w:val="BodyText"/>
            </w:pPr>
            <w:r w:rsidRPr="00046D39">
              <w:rPr>
                <w:sz w:val="18"/>
                <w:szCs w:val="18"/>
              </w:rPr>
              <w:t>Other  like schools</w:t>
            </w:r>
          </w:p>
        </w:tc>
        <w:tc>
          <w:tcPr>
            <w:tcW w:w="1050" w:type="dxa"/>
            <w:shd w:val="clear" w:color="auto" w:fill="auto"/>
          </w:tcPr>
          <w:p w14:paraId="71506B27" w14:textId="56AB7D13" w:rsidR="00F0476D" w:rsidRDefault="00F0476D" w:rsidP="00F0476D">
            <w:pPr>
              <w:pStyle w:val="BodyText"/>
            </w:pPr>
            <w:r>
              <w:t>CDS % agreed</w:t>
            </w:r>
          </w:p>
        </w:tc>
        <w:tc>
          <w:tcPr>
            <w:tcW w:w="1050" w:type="dxa"/>
          </w:tcPr>
          <w:p w14:paraId="352BADB5" w14:textId="6214EA2D" w:rsidR="00F0476D" w:rsidRDefault="00F0476D" w:rsidP="00F0476D">
            <w:pPr>
              <w:pStyle w:val="BodyText"/>
            </w:pPr>
            <w:r w:rsidRPr="00046D39">
              <w:rPr>
                <w:sz w:val="18"/>
                <w:szCs w:val="18"/>
              </w:rPr>
              <w:t>Other  like schools</w:t>
            </w:r>
          </w:p>
        </w:tc>
      </w:tr>
      <w:tr w:rsidR="00F0476D" w14:paraId="751C5634" w14:textId="77777777" w:rsidTr="00F0476D">
        <w:tc>
          <w:tcPr>
            <w:tcW w:w="2943" w:type="dxa"/>
          </w:tcPr>
          <w:p w14:paraId="423C690B" w14:textId="77777777" w:rsidR="00F0476D" w:rsidRDefault="00F0476D" w:rsidP="00F0476D">
            <w:pPr>
              <w:pStyle w:val="BodyText"/>
            </w:pPr>
            <w:r>
              <w:t>Students feel safe at school</w:t>
            </w:r>
          </w:p>
        </w:tc>
        <w:tc>
          <w:tcPr>
            <w:tcW w:w="1049" w:type="dxa"/>
            <w:shd w:val="clear" w:color="auto" w:fill="F7CAAC" w:themeFill="accent2" w:themeFillTint="66"/>
          </w:tcPr>
          <w:p w14:paraId="22969002" w14:textId="77777777" w:rsidR="00F0476D" w:rsidRDefault="00F0476D" w:rsidP="00F0476D">
            <w:pPr>
              <w:pStyle w:val="BodyText"/>
            </w:pPr>
            <w:r>
              <w:t>71.11</w:t>
            </w:r>
          </w:p>
        </w:tc>
        <w:tc>
          <w:tcPr>
            <w:tcW w:w="1050" w:type="dxa"/>
          </w:tcPr>
          <w:p w14:paraId="051F5B5F" w14:textId="77777777" w:rsidR="00F0476D" w:rsidRDefault="00F0476D" w:rsidP="00F0476D">
            <w:pPr>
              <w:pStyle w:val="BodyText"/>
            </w:pPr>
            <w:r>
              <w:t>77.28</w:t>
            </w:r>
          </w:p>
        </w:tc>
        <w:tc>
          <w:tcPr>
            <w:tcW w:w="1050" w:type="dxa"/>
          </w:tcPr>
          <w:p w14:paraId="1F00F94C" w14:textId="77777777" w:rsidR="00F0476D" w:rsidRDefault="00F0476D" w:rsidP="00F0476D">
            <w:pPr>
              <w:pStyle w:val="BodyText"/>
            </w:pPr>
            <w:r>
              <w:t>91.55</w:t>
            </w:r>
          </w:p>
        </w:tc>
        <w:tc>
          <w:tcPr>
            <w:tcW w:w="1050" w:type="dxa"/>
          </w:tcPr>
          <w:p w14:paraId="03688B6A" w14:textId="77777777" w:rsidR="00F0476D" w:rsidRDefault="00F0476D" w:rsidP="00F0476D">
            <w:pPr>
              <w:pStyle w:val="BodyText"/>
            </w:pPr>
            <w:r>
              <w:t>91.41</w:t>
            </w:r>
          </w:p>
        </w:tc>
        <w:tc>
          <w:tcPr>
            <w:tcW w:w="1050" w:type="dxa"/>
            <w:shd w:val="clear" w:color="auto" w:fill="C5E0B3" w:themeFill="accent6" w:themeFillTint="66"/>
          </w:tcPr>
          <w:p w14:paraId="5CB91AD4" w14:textId="77777777" w:rsidR="00F0476D" w:rsidRDefault="00F0476D" w:rsidP="00F0476D">
            <w:pPr>
              <w:pStyle w:val="BodyText"/>
            </w:pPr>
            <w:r>
              <w:t>100</w:t>
            </w:r>
          </w:p>
        </w:tc>
        <w:tc>
          <w:tcPr>
            <w:tcW w:w="1050" w:type="dxa"/>
          </w:tcPr>
          <w:p w14:paraId="44470F22" w14:textId="77777777" w:rsidR="00F0476D" w:rsidRDefault="00F0476D" w:rsidP="00F0476D">
            <w:pPr>
              <w:pStyle w:val="BodyText"/>
            </w:pPr>
            <w:r>
              <w:t>91.71</w:t>
            </w:r>
          </w:p>
        </w:tc>
      </w:tr>
      <w:tr w:rsidR="00F0476D" w14:paraId="18330930" w14:textId="77777777" w:rsidTr="00F0476D">
        <w:tc>
          <w:tcPr>
            <w:tcW w:w="2943" w:type="dxa"/>
          </w:tcPr>
          <w:p w14:paraId="5B23F456" w14:textId="77777777" w:rsidR="00F0476D" w:rsidRDefault="00F0476D" w:rsidP="00F0476D">
            <w:pPr>
              <w:pStyle w:val="BodyText"/>
            </w:pPr>
            <w:r>
              <w:t xml:space="preserve">Student behaviour is well managed </w:t>
            </w:r>
          </w:p>
        </w:tc>
        <w:tc>
          <w:tcPr>
            <w:tcW w:w="1049" w:type="dxa"/>
            <w:shd w:val="clear" w:color="auto" w:fill="F7CAAC" w:themeFill="accent2" w:themeFillTint="66"/>
          </w:tcPr>
          <w:p w14:paraId="0D61735E" w14:textId="77777777" w:rsidR="00F0476D" w:rsidRDefault="00F0476D" w:rsidP="00F0476D">
            <w:pPr>
              <w:pStyle w:val="BodyText"/>
            </w:pPr>
            <w:r>
              <w:t>46.51</w:t>
            </w:r>
          </w:p>
        </w:tc>
        <w:tc>
          <w:tcPr>
            <w:tcW w:w="1050" w:type="dxa"/>
          </w:tcPr>
          <w:p w14:paraId="6E9394BE" w14:textId="77777777" w:rsidR="00F0476D" w:rsidRDefault="00F0476D" w:rsidP="00F0476D">
            <w:pPr>
              <w:pStyle w:val="BodyText"/>
            </w:pPr>
            <w:r>
              <w:t>53.9</w:t>
            </w:r>
          </w:p>
        </w:tc>
        <w:tc>
          <w:tcPr>
            <w:tcW w:w="1050" w:type="dxa"/>
            <w:shd w:val="clear" w:color="auto" w:fill="C5E0B3" w:themeFill="accent6" w:themeFillTint="66"/>
          </w:tcPr>
          <w:p w14:paraId="2EBE34AF" w14:textId="77777777" w:rsidR="00F0476D" w:rsidRDefault="00F0476D" w:rsidP="00F0476D">
            <w:pPr>
              <w:pStyle w:val="BodyText"/>
            </w:pPr>
            <w:r>
              <w:t>86.57</w:t>
            </w:r>
          </w:p>
        </w:tc>
        <w:tc>
          <w:tcPr>
            <w:tcW w:w="1050" w:type="dxa"/>
          </w:tcPr>
          <w:p w14:paraId="51F7FA8F" w14:textId="77777777" w:rsidR="00F0476D" w:rsidRDefault="00F0476D" w:rsidP="00F0476D">
            <w:pPr>
              <w:pStyle w:val="BodyText"/>
            </w:pPr>
            <w:r>
              <w:t>79.15</w:t>
            </w:r>
          </w:p>
        </w:tc>
        <w:tc>
          <w:tcPr>
            <w:tcW w:w="1050" w:type="dxa"/>
            <w:shd w:val="clear" w:color="auto" w:fill="C5E0B3" w:themeFill="accent6" w:themeFillTint="66"/>
          </w:tcPr>
          <w:p w14:paraId="315429C0" w14:textId="77777777" w:rsidR="00F0476D" w:rsidRDefault="00F0476D" w:rsidP="00F0476D">
            <w:pPr>
              <w:pStyle w:val="BodyText"/>
            </w:pPr>
            <w:r>
              <w:t>90.32</w:t>
            </w:r>
          </w:p>
        </w:tc>
        <w:tc>
          <w:tcPr>
            <w:tcW w:w="1050" w:type="dxa"/>
          </w:tcPr>
          <w:p w14:paraId="04D27083" w14:textId="77777777" w:rsidR="00F0476D" w:rsidRDefault="00F0476D" w:rsidP="00F0476D">
            <w:pPr>
              <w:pStyle w:val="BodyText"/>
            </w:pPr>
            <w:r>
              <w:t>79.33</w:t>
            </w:r>
          </w:p>
        </w:tc>
      </w:tr>
    </w:tbl>
    <w:p w14:paraId="45E934BD" w14:textId="6B8A4E1D" w:rsidR="00F0476D" w:rsidRDefault="00F0476D" w:rsidP="00A47C4C">
      <w:pPr>
        <w:widowControl w:val="0"/>
        <w:rPr>
          <w:rFonts w:cs="Calibri"/>
          <w:lang w:eastAsia="en-AU"/>
        </w:rPr>
      </w:pPr>
      <w:r>
        <w:rPr>
          <w:rFonts w:cs="Calibri"/>
          <w:lang w:eastAsia="en-AU"/>
        </w:rPr>
        <w:t>The data in this</w:t>
      </w:r>
      <w:r w:rsidRPr="00F0476D">
        <w:rPr>
          <w:rFonts w:cs="Calibri"/>
          <w:lang w:eastAsia="en-AU"/>
        </w:rPr>
        <w:t xml:space="preserve"> table </w:t>
      </w:r>
      <w:r>
        <w:rPr>
          <w:rFonts w:cs="Calibri"/>
          <w:lang w:eastAsia="en-AU"/>
        </w:rPr>
        <w:t xml:space="preserve">demonstrates that </w:t>
      </w:r>
      <w:r w:rsidRPr="00F0476D">
        <w:rPr>
          <w:rFonts w:cs="Calibri"/>
          <w:lang w:eastAsia="en-AU"/>
        </w:rPr>
        <w:t xml:space="preserve">parents and staff perceive that students feel safe at the school and that student behaviour is well managed. The students however ranked these below other like schools. </w:t>
      </w:r>
    </w:p>
    <w:p w14:paraId="1075CF6F" w14:textId="77777777" w:rsidR="0048251D" w:rsidRDefault="0048251D" w:rsidP="00A47C4C">
      <w:pPr>
        <w:widowControl w:val="0"/>
        <w:rPr>
          <w:rFonts w:cs="Calibri"/>
          <w:lang w:eastAsia="en-AU"/>
        </w:rPr>
      </w:pPr>
    </w:p>
    <w:p w14:paraId="33E3AA2B" w14:textId="4C0FAD3D" w:rsidR="00F0476D" w:rsidRDefault="0048251D" w:rsidP="00A47C4C">
      <w:pPr>
        <w:widowControl w:val="0"/>
        <w:rPr>
          <w:rFonts w:cs="Calibri"/>
          <w:lang w:eastAsia="en-AU"/>
        </w:rPr>
      </w:pPr>
      <w:r>
        <w:rPr>
          <w:rFonts w:cs="Calibri"/>
          <w:lang w:eastAsia="en-AU"/>
        </w:rPr>
        <w:t>Table 14: School climate survey data</w:t>
      </w:r>
    </w:p>
    <w:tbl>
      <w:tblPr>
        <w:tblStyle w:val="TableGrid"/>
        <w:tblW w:w="0" w:type="auto"/>
        <w:tblLook w:val="04A0" w:firstRow="1" w:lastRow="0" w:firstColumn="1" w:lastColumn="0" w:noHBand="0" w:noVBand="1"/>
      </w:tblPr>
      <w:tblGrid>
        <w:gridCol w:w="4621"/>
        <w:gridCol w:w="2310"/>
        <w:gridCol w:w="2311"/>
      </w:tblGrid>
      <w:tr w:rsidR="00F0476D" w14:paraId="60CA36DD" w14:textId="77777777" w:rsidTr="00F0476D">
        <w:tc>
          <w:tcPr>
            <w:tcW w:w="9242" w:type="dxa"/>
            <w:gridSpan w:val="3"/>
          </w:tcPr>
          <w:p w14:paraId="0506612A" w14:textId="77777777" w:rsidR="00F0476D" w:rsidRDefault="00F0476D" w:rsidP="00F0476D">
            <w:pPr>
              <w:pStyle w:val="BodyText"/>
              <w:jc w:val="center"/>
            </w:pPr>
            <w:r>
              <w:t>Student Challenging Behaviours</w:t>
            </w:r>
          </w:p>
        </w:tc>
      </w:tr>
      <w:tr w:rsidR="00F0476D" w14:paraId="0888934F" w14:textId="77777777" w:rsidTr="00F0476D">
        <w:tc>
          <w:tcPr>
            <w:tcW w:w="4621" w:type="dxa"/>
          </w:tcPr>
          <w:p w14:paraId="48A79560" w14:textId="77777777" w:rsidR="00F0476D" w:rsidRDefault="00F0476D" w:rsidP="00F0476D">
            <w:pPr>
              <w:pStyle w:val="BodyText"/>
            </w:pPr>
          </w:p>
        </w:tc>
        <w:tc>
          <w:tcPr>
            <w:tcW w:w="2310" w:type="dxa"/>
            <w:vAlign w:val="center"/>
          </w:tcPr>
          <w:p w14:paraId="601A5C97" w14:textId="77777777" w:rsidR="00F0476D" w:rsidRDefault="00F0476D" w:rsidP="00F0476D">
            <w:pPr>
              <w:pStyle w:val="BodyText"/>
              <w:spacing w:after="0"/>
              <w:jc w:val="center"/>
            </w:pPr>
            <w:r>
              <w:t>Strengths</w:t>
            </w:r>
          </w:p>
          <w:p w14:paraId="6E5EE917" w14:textId="77777777" w:rsidR="00F0476D" w:rsidRDefault="00F0476D" w:rsidP="00F0476D">
            <w:pPr>
              <w:pStyle w:val="BodyText"/>
              <w:spacing w:after="0"/>
              <w:jc w:val="center"/>
            </w:pPr>
            <w:r>
              <w:t>% Excellent</w:t>
            </w:r>
          </w:p>
        </w:tc>
        <w:tc>
          <w:tcPr>
            <w:tcW w:w="2311" w:type="dxa"/>
            <w:vAlign w:val="center"/>
          </w:tcPr>
          <w:p w14:paraId="4A210832" w14:textId="77777777" w:rsidR="00F0476D" w:rsidRDefault="00F0476D" w:rsidP="00F0476D">
            <w:pPr>
              <w:pStyle w:val="BodyText"/>
              <w:spacing w:after="0"/>
              <w:jc w:val="center"/>
            </w:pPr>
            <w:r>
              <w:t>Weaknesses</w:t>
            </w:r>
          </w:p>
          <w:p w14:paraId="70445548" w14:textId="77777777" w:rsidR="00F0476D" w:rsidRDefault="00F0476D" w:rsidP="00F0476D">
            <w:pPr>
              <w:pStyle w:val="BodyText"/>
              <w:spacing w:after="0"/>
              <w:jc w:val="center"/>
            </w:pPr>
            <w:r>
              <w:t>% Needs Improvement</w:t>
            </w:r>
          </w:p>
        </w:tc>
      </w:tr>
      <w:tr w:rsidR="00F0476D" w14:paraId="054A8B83" w14:textId="77777777" w:rsidTr="00F0476D">
        <w:tc>
          <w:tcPr>
            <w:tcW w:w="4621" w:type="dxa"/>
          </w:tcPr>
          <w:p w14:paraId="7A8803C1" w14:textId="77777777" w:rsidR="00F0476D" w:rsidRDefault="00F0476D" w:rsidP="00F0476D">
            <w:pPr>
              <w:pStyle w:val="BodyText"/>
            </w:pPr>
            <w:r>
              <w:t>General aggression</w:t>
            </w:r>
          </w:p>
        </w:tc>
        <w:tc>
          <w:tcPr>
            <w:tcW w:w="2310" w:type="dxa"/>
          </w:tcPr>
          <w:p w14:paraId="4F04FCF2" w14:textId="77777777" w:rsidR="00F0476D" w:rsidRDefault="00F0476D" w:rsidP="00F0476D">
            <w:pPr>
              <w:pStyle w:val="BodyText"/>
            </w:pPr>
            <w:r>
              <w:t>65%</w:t>
            </w:r>
          </w:p>
        </w:tc>
        <w:tc>
          <w:tcPr>
            <w:tcW w:w="2311" w:type="dxa"/>
          </w:tcPr>
          <w:p w14:paraId="0D68B73E" w14:textId="77777777" w:rsidR="00F0476D" w:rsidRDefault="00F0476D" w:rsidP="00F0476D">
            <w:pPr>
              <w:pStyle w:val="BodyText"/>
            </w:pPr>
            <w:r>
              <w:t>10%</w:t>
            </w:r>
          </w:p>
        </w:tc>
      </w:tr>
      <w:tr w:rsidR="00F0476D" w14:paraId="6DFFE3D6" w14:textId="77777777" w:rsidTr="00F0476D">
        <w:tc>
          <w:tcPr>
            <w:tcW w:w="4621" w:type="dxa"/>
          </w:tcPr>
          <w:p w14:paraId="17D6C6BB" w14:textId="77777777" w:rsidR="00F0476D" w:rsidRDefault="00F0476D" w:rsidP="00F0476D">
            <w:pPr>
              <w:pStyle w:val="BodyText"/>
            </w:pPr>
            <w:r>
              <w:t>Classroom disruption</w:t>
            </w:r>
          </w:p>
        </w:tc>
        <w:tc>
          <w:tcPr>
            <w:tcW w:w="2310" w:type="dxa"/>
          </w:tcPr>
          <w:p w14:paraId="2592B8DF" w14:textId="77777777" w:rsidR="00F0476D" w:rsidRDefault="00F0476D" w:rsidP="00F0476D">
            <w:pPr>
              <w:pStyle w:val="BodyText"/>
            </w:pPr>
            <w:r>
              <w:t>57%</w:t>
            </w:r>
          </w:p>
        </w:tc>
        <w:tc>
          <w:tcPr>
            <w:tcW w:w="2311" w:type="dxa"/>
          </w:tcPr>
          <w:p w14:paraId="08CAFAB0" w14:textId="77777777" w:rsidR="00F0476D" w:rsidRDefault="00F0476D" w:rsidP="00F0476D">
            <w:pPr>
              <w:pStyle w:val="BodyText"/>
            </w:pPr>
            <w:r>
              <w:t>14%</w:t>
            </w:r>
          </w:p>
        </w:tc>
      </w:tr>
      <w:tr w:rsidR="00F0476D" w14:paraId="18E0FF62" w14:textId="77777777" w:rsidTr="00F0476D">
        <w:tc>
          <w:tcPr>
            <w:tcW w:w="4621" w:type="dxa"/>
          </w:tcPr>
          <w:p w14:paraId="0CD487E6" w14:textId="77777777" w:rsidR="00F0476D" w:rsidRDefault="00F0476D" w:rsidP="00F0476D">
            <w:pPr>
              <w:pStyle w:val="BodyText"/>
            </w:pPr>
            <w:r>
              <w:t>Victimisation</w:t>
            </w:r>
          </w:p>
        </w:tc>
        <w:tc>
          <w:tcPr>
            <w:tcW w:w="2310" w:type="dxa"/>
          </w:tcPr>
          <w:p w14:paraId="506E3F79" w14:textId="77777777" w:rsidR="00F0476D" w:rsidRDefault="00F0476D" w:rsidP="00F0476D">
            <w:pPr>
              <w:pStyle w:val="BodyText"/>
            </w:pPr>
            <w:r>
              <w:t>49%</w:t>
            </w:r>
          </w:p>
        </w:tc>
        <w:tc>
          <w:tcPr>
            <w:tcW w:w="2311" w:type="dxa"/>
          </w:tcPr>
          <w:p w14:paraId="3085D249" w14:textId="77777777" w:rsidR="00F0476D" w:rsidRDefault="00F0476D" w:rsidP="00F0476D">
            <w:pPr>
              <w:pStyle w:val="BodyText"/>
            </w:pPr>
            <w:r>
              <w:t>35%</w:t>
            </w:r>
          </w:p>
        </w:tc>
      </w:tr>
    </w:tbl>
    <w:p w14:paraId="65E7B48D" w14:textId="60A8407B" w:rsidR="00F0476D" w:rsidRDefault="00F0476D" w:rsidP="00A47C4C">
      <w:pPr>
        <w:widowControl w:val="0"/>
        <w:rPr>
          <w:rFonts w:cs="Calibri"/>
          <w:lang w:eastAsia="en-AU"/>
        </w:rPr>
      </w:pPr>
      <w:r>
        <w:rPr>
          <w:rFonts w:cs="Calibri"/>
          <w:lang w:eastAsia="en-AU"/>
        </w:rPr>
        <w:t xml:space="preserve">In the school climate survey student challenging behaviours were explored in more depth. ‘Victimisation’ was considered an area for improvement by the students. It is possible that with the introduction of explicit PBL curriculum that students have become more aware of challenging behaviours in the school and even identify these in themselves, which would explain the rise in </w:t>
      </w:r>
      <w:r>
        <w:rPr>
          <w:rFonts w:cs="Calibri"/>
          <w:lang w:eastAsia="en-AU"/>
        </w:rPr>
        <w:lastRenderedPageBreak/>
        <w:t xml:space="preserve">concern about these challenging behaviours. </w:t>
      </w:r>
    </w:p>
    <w:p w14:paraId="6729EF80" w14:textId="77777777" w:rsidR="00BE78DF" w:rsidRDefault="00BE78DF" w:rsidP="00A47C4C">
      <w:pPr>
        <w:widowControl w:val="0"/>
        <w:rPr>
          <w:rFonts w:cs="Calibri"/>
          <w:lang w:eastAsia="en-AU"/>
        </w:rPr>
      </w:pPr>
    </w:p>
    <w:p w14:paraId="4ED5F2B7" w14:textId="532A0E3F" w:rsidR="00BE78DF" w:rsidRDefault="00BE78DF" w:rsidP="00A47C4C">
      <w:pPr>
        <w:widowControl w:val="0"/>
        <w:rPr>
          <w:rFonts w:cs="Calibri"/>
          <w:lang w:eastAsia="en-AU"/>
        </w:rPr>
      </w:pPr>
      <w:r>
        <w:rPr>
          <w:rFonts w:cs="Calibri"/>
          <w:lang w:eastAsia="en-AU"/>
        </w:rPr>
        <w:t xml:space="preserve">The introduction of the ‘burrow’ as a sensory space and two Youth Support Workers in the school has made a significant difference in managing challenging behaviours, emotional regulation and re-engaging students in learning. The Youth Support Workers have built strong relationships with students and are better able to monitor, predict and manage behaviour allowing re-engagement to be more timely and successful. Communication between the burrow and classroom teachers is improving with the introduction of behaviour slips and safe passes. Teachers are also encouraged to record low level behaviours in the tracker, whether they occur on the playground or in the classroom. </w:t>
      </w:r>
    </w:p>
    <w:p w14:paraId="0E1F4D82" w14:textId="77777777" w:rsidR="006A7371" w:rsidRDefault="006A7371" w:rsidP="006A7371">
      <w:pPr>
        <w:widowControl w:val="0"/>
        <w:rPr>
          <w:rFonts w:cs="Calibri"/>
          <w:color w:val="000000"/>
          <w:lang w:eastAsia="en-AU"/>
        </w:rPr>
      </w:pPr>
    </w:p>
    <w:p w14:paraId="60ABE67C" w14:textId="77777777" w:rsidR="006A7371" w:rsidRPr="00C70B5C" w:rsidRDefault="006A7371" w:rsidP="006A7371">
      <w:pPr>
        <w:widowControl w:val="0"/>
        <w:spacing w:before="240"/>
        <w:contextualSpacing/>
        <w:rPr>
          <w:rFonts w:cs="Calibri"/>
          <w:color w:val="000000"/>
          <w:lang w:eastAsia="en-AU"/>
        </w:rPr>
      </w:pPr>
      <w:r w:rsidRPr="00C70B5C">
        <w:rPr>
          <w:rFonts w:cs="Calibri"/>
          <w:color w:val="000000"/>
          <w:lang w:eastAsia="en-AU"/>
        </w:rPr>
        <w:t>Positive Behaviours for Learning behaviour expectations and language was introduced to the preschool program, to varying degrees across the classes.</w:t>
      </w:r>
    </w:p>
    <w:p w14:paraId="3DB61517" w14:textId="77777777" w:rsidR="006A7371" w:rsidRPr="00C70B5C" w:rsidRDefault="006A7371" w:rsidP="006A7371">
      <w:pPr>
        <w:widowControl w:val="0"/>
        <w:spacing w:before="240"/>
        <w:contextualSpacing/>
        <w:rPr>
          <w:rFonts w:cs="Calibri"/>
          <w:color w:val="000000"/>
          <w:lang w:eastAsia="en-AU"/>
        </w:rPr>
      </w:pPr>
    </w:p>
    <w:p w14:paraId="0D53D85E" w14:textId="77777777" w:rsidR="006A7371" w:rsidRPr="00C70B5C" w:rsidRDefault="006A7371" w:rsidP="006A7371">
      <w:pPr>
        <w:widowControl w:val="0"/>
        <w:spacing w:before="240"/>
        <w:contextualSpacing/>
        <w:rPr>
          <w:rFonts w:cs="Calibri"/>
          <w:color w:val="000000"/>
          <w:lang w:eastAsia="en-AU"/>
        </w:rPr>
      </w:pPr>
      <w:r w:rsidRPr="00C70B5C">
        <w:rPr>
          <w:rFonts w:cs="Calibri"/>
          <w:color w:val="000000"/>
          <w:lang w:eastAsia="en-AU"/>
        </w:rPr>
        <w:t>All classes used the language of safe, respectful learners and class teachers and educators made the pedagogical shift to understanding behaviours need to be taught, rather than using punitive measures to create change.</w:t>
      </w:r>
    </w:p>
    <w:p w14:paraId="64A04CC9" w14:textId="77777777" w:rsidR="006A7371" w:rsidRPr="00C70B5C" w:rsidRDefault="006A7371" w:rsidP="006A7371">
      <w:pPr>
        <w:widowControl w:val="0"/>
        <w:spacing w:before="240"/>
        <w:contextualSpacing/>
        <w:rPr>
          <w:rFonts w:cs="Calibri"/>
          <w:color w:val="000000"/>
          <w:lang w:eastAsia="en-AU"/>
        </w:rPr>
      </w:pPr>
    </w:p>
    <w:p w14:paraId="74AEB586" w14:textId="77777777" w:rsidR="006A7371" w:rsidRPr="00C70B5C" w:rsidRDefault="006A7371" w:rsidP="006A7371">
      <w:pPr>
        <w:widowControl w:val="0"/>
        <w:spacing w:before="240"/>
        <w:contextualSpacing/>
        <w:rPr>
          <w:rFonts w:cs="Calibri"/>
          <w:color w:val="000000"/>
          <w:lang w:eastAsia="en-AU"/>
        </w:rPr>
      </w:pPr>
      <w:r w:rsidRPr="00C70B5C">
        <w:rPr>
          <w:rFonts w:cs="Calibri"/>
          <w:color w:val="000000"/>
          <w:lang w:eastAsia="en-AU"/>
        </w:rPr>
        <w:t>Children use the appropriate terminology and many can verbalise what it means to be a safe, respectful learner. A behaviour matrix of expectations for preschool has been drafted and posters are in the early production phase to be introduced in 2018.</w:t>
      </w:r>
    </w:p>
    <w:p w14:paraId="6D76D535" w14:textId="77777777" w:rsidR="006A7371" w:rsidRPr="00C70B5C" w:rsidRDefault="006A7371" w:rsidP="006A7371">
      <w:pPr>
        <w:widowControl w:val="0"/>
        <w:spacing w:before="240"/>
        <w:contextualSpacing/>
        <w:rPr>
          <w:rFonts w:cs="Calibri"/>
          <w:color w:val="000000"/>
          <w:lang w:eastAsia="en-AU"/>
        </w:rPr>
      </w:pPr>
    </w:p>
    <w:p w14:paraId="02DE3217" w14:textId="77777777" w:rsidR="006A7371" w:rsidRPr="00C70B5C" w:rsidRDefault="006A7371" w:rsidP="006A7371">
      <w:pPr>
        <w:widowControl w:val="0"/>
        <w:spacing w:before="240"/>
        <w:contextualSpacing/>
        <w:rPr>
          <w:rFonts w:cs="Calibri"/>
          <w:color w:val="000000"/>
          <w:lang w:eastAsia="en-AU"/>
        </w:rPr>
      </w:pPr>
      <w:r w:rsidRPr="00C70B5C">
        <w:rPr>
          <w:rFonts w:cs="Calibri"/>
          <w:color w:val="000000"/>
          <w:lang w:eastAsia="en-AU"/>
        </w:rPr>
        <w:t xml:space="preserve">It was noted in the </w:t>
      </w:r>
      <w:r w:rsidRPr="00C70B5C">
        <w:rPr>
          <w:rFonts w:cs="Calibri"/>
          <w:i/>
          <w:color w:val="000000"/>
          <w:lang w:eastAsia="en-AU"/>
        </w:rPr>
        <w:t xml:space="preserve">Assessment and Rating Report </w:t>
      </w:r>
      <w:r w:rsidRPr="00C70B5C">
        <w:rPr>
          <w:rFonts w:cs="Calibri"/>
          <w:color w:val="000000"/>
          <w:lang w:eastAsia="en-AU"/>
        </w:rPr>
        <w:t>that:</w:t>
      </w:r>
    </w:p>
    <w:p w14:paraId="21345C1F" w14:textId="77777777" w:rsidR="006A7371" w:rsidRPr="00C70B5C" w:rsidRDefault="006A7371" w:rsidP="006A7371">
      <w:pPr>
        <w:widowControl w:val="0"/>
        <w:spacing w:before="240"/>
        <w:contextualSpacing/>
        <w:rPr>
          <w:rFonts w:cs="Calibri"/>
          <w:color w:val="000000"/>
          <w:lang w:eastAsia="en-AU"/>
        </w:rPr>
      </w:pPr>
    </w:p>
    <w:p w14:paraId="61ED1E2F" w14:textId="70BEDAD7" w:rsidR="006A7371" w:rsidRDefault="006A7371" w:rsidP="006A7371">
      <w:pPr>
        <w:widowControl w:val="0"/>
        <w:rPr>
          <w:rFonts w:cs="Calibri"/>
          <w:color w:val="000000"/>
          <w:lang w:eastAsia="en-AU"/>
        </w:rPr>
      </w:pPr>
      <w:r w:rsidRPr="00C70B5C">
        <w:rPr>
          <w:rFonts w:cs="Calibri"/>
          <w:color w:val="000000"/>
          <w:lang w:eastAsia="en-AU"/>
        </w:rPr>
        <w:t>The team planned opportunities for intentional teaching and knowledge building through worthwhile experiences and interactions that fostered high level thinking skills. For example, the team intentionally taught children about being safe and respectful learners as part of the Positive Behaviours for Learning program which is run across the entire primary school</w:t>
      </w:r>
    </w:p>
    <w:p w14:paraId="6CA243A8" w14:textId="77777777" w:rsidR="006A7371" w:rsidRDefault="006A7371" w:rsidP="006A7371">
      <w:pPr>
        <w:widowControl w:val="0"/>
        <w:rPr>
          <w:rFonts w:cs="Calibri"/>
          <w:color w:val="000000"/>
          <w:lang w:eastAsia="en-AU"/>
        </w:rPr>
      </w:pPr>
    </w:p>
    <w:p w14:paraId="34BF57B8" w14:textId="77777777" w:rsidR="006A7371" w:rsidRDefault="006A7371" w:rsidP="006A7371">
      <w:pPr>
        <w:widowControl w:val="0"/>
        <w:spacing w:after="240"/>
        <w:rPr>
          <w:rFonts w:cs="Calibri"/>
          <w:b/>
          <w:color w:val="000000"/>
          <w:lang w:eastAsia="en-AU"/>
        </w:rPr>
      </w:pPr>
      <w:r w:rsidRPr="006A7371">
        <w:rPr>
          <w:rFonts w:cs="Calibri"/>
          <w:b/>
          <w:color w:val="000000"/>
          <w:lang w:eastAsia="en-AU"/>
        </w:rPr>
        <w:t>Key Improvement Strategy 2: Differentiate teaching and learning to meet needs of all</w:t>
      </w:r>
    </w:p>
    <w:p w14:paraId="30DF00F6" w14:textId="4DCF8723" w:rsidR="005B7F20" w:rsidRPr="005B7F20" w:rsidRDefault="005B7F20" w:rsidP="005B7F20">
      <w:pPr>
        <w:pStyle w:val="ListParagraph"/>
        <w:widowControl w:val="0"/>
        <w:numPr>
          <w:ilvl w:val="0"/>
          <w:numId w:val="22"/>
        </w:numPr>
        <w:spacing w:after="240"/>
        <w:rPr>
          <w:rFonts w:cs="Calibri"/>
          <w:b/>
          <w:color w:val="000000"/>
          <w:lang w:eastAsia="en-AU"/>
        </w:rPr>
      </w:pPr>
      <w:r>
        <w:rPr>
          <w:rFonts w:cs="Calibri"/>
          <w:color w:val="000000"/>
          <w:lang w:eastAsia="en-AU"/>
        </w:rPr>
        <w:t>Plan a process and timeline for ILPs and PLPs to be written and reviewed</w:t>
      </w:r>
    </w:p>
    <w:p w14:paraId="1FD87364" w14:textId="687EDBC6" w:rsidR="005B7F20" w:rsidRPr="005B7F20" w:rsidRDefault="005B7F20" w:rsidP="005B7F20">
      <w:pPr>
        <w:pStyle w:val="ListParagraph"/>
        <w:widowControl w:val="0"/>
        <w:numPr>
          <w:ilvl w:val="0"/>
          <w:numId w:val="22"/>
        </w:numPr>
        <w:spacing w:after="240"/>
        <w:rPr>
          <w:rFonts w:cs="Calibri"/>
          <w:b/>
          <w:color w:val="000000"/>
          <w:lang w:eastAsia="en-AU"/>
        </w:rPr>
      </w:pPr>
      <w:r>
        <w:rPr>
          <w:rFonts w:cs="Calibri"/>
          <w:color w:val="000000"/>
          <w:lang w:eastAsia="en-AU"/>
        </w:rPr>
        <w:t>PL on differentiated learning</w:t>
      </w:r>
    </w:p>
    <w:p w14:paraId="11F7BF9E" w14:textId="6BA81D1A" w:rsidR="005B7F20" w:rsidRPr="005B7F20" w:rsidRDefault="005B7F20" w:rsidP="005B7F20">
      <w:pPr>
        <w:pStyle w:val="ListParagraph"/>
        <w:widowControl w:val="0"/>
        <w:numPr>
          <w:ilvl w:val="0"/>
          <w:numId w:val="22"/>
        </w:numPr>
        <w:spacing w:after="240"/>
        <w:rPr>
          <w:rFonts w:cs="Calibri"/>
          <w:b/>
          <w:color w:val="000000"/>
          <w:lang w:eastAsia="en-AU"/>
        </w:rPr>
      </w:pPr>
      <w:r>
        <w:rPr>
          <w:rFonts w:cs="Calibri"/>
          <w:color w:val="000000"/>
          <w:lang w:eastAsia="en-AU"/>
        </w:rPr>
        <w:t>Develop common formative assessments collaboratively in teams to continuously identify student needs</w:t>
      </w:r>
    </w:p>
    <w:p w14:paraId="43A352B1" w14:textId="19F3EEB1" w:rsidR="005B7F20" w:rsidRPr="005B7F20" w:rsidRDefault="005B7F20" w:rsidP="005B7F20">
      <w:pPr>
        <w:pStyle w:val="ListParagraph"/>
        <w:widowControl w:val="0"/>
        <w:numPr>
          <w:ilvl w:val="0"/>
          <w:numId w:val="22"/>
        </w:numPr>
        <w:spacing w:after="240"/>
        <w:rPr>
          <w:rFonts w:cs="Calibri"/>
          <w:b/>
          <w:color w:val="000000"/>
          <w:lang w:eastAsia="en-AU"/>
        </w:rPr>
      </w:pPr>
      <w:r>
        <w:rPr>
          <w:rFonts w:cs="Calibri"/>
          <w:color w:val="000000"/>
          <w:lang w:eastAsia="en-AU"/>
        </w:rPr>
        <w:t>Planning documents and workshop teaching demonstrates differentiated learning</w:t>
      </w:r>
    </w:p>
    <w:p w14:paraId="280A788C" w14:textId="2B9504E9" w:rsidR="006A7371" w:rsidRDefault="006A7371" w:rsidP="006A7371">
      <w:pPr>
        <w:pStyle w:val="ListParagraph"/>
        <w:widowControl w:val="0"/>
        <w:numPr>
          <w:ilvl w:val="0"/>
          <w:numId w:val="22"/>
        </w:numPr>
        <w:rPr>
          <w:rFonts w:cs="Calibri"/>
          <w:color w:val="000000"/>
          <w:lang w:eastAsia="en-AU"/>
        </w:rPr>
      </w:pPr>
      <w:r w:rsidRPr="006A7371">
        <w:rPr>
          <w:rFonts w:cs="Calibri"/>
          <w:color w:val="000000"/>
          <w:lang w:eastAsia="en-AU"/>
        </w:rPr>
        <w:t>Promote peer social interactions with preschool children who have additional needs</w:t>
      </w:r>
    </w:p>
    <w:p w14:paraId="3E18AAC2" w14:textId="7D07C471" w:rsidR="005B7F20" w:rsidRDefault="005B7F20" w:rsidP="006A7371">
      <w:pPr>
        <w:pStyle w:val="ListParagraph"/>
        <w:widowControl w:val="0"/>
        <w:numPr>
          <w:ilvl w:val="0"/>
          <w:numId w:val="22"/>
        </w:numPr>
        <w:rPr>
          <w:rFonts w:cs="Calibri"/>
          <w:color w:val="000000"/>
          <w:lang w:eastAsia="en-AU"/>
        </w:rPr>
      </w:pPr>
      <w:r>
        <w:rPr>
          <w:rFonts w:cs="Calibri"/>
          <w:color w:val="000000"/>
          <w:lang w:eastAsia="en-AU"/>
        </w:rPr>
        <w:t>Case management in teams provides a collaborative approach to problem solving how to meet differing student needs</w:t>
      </w:r>
    </w:p>
    <w:p w14:paraId="535B9FA1" w14:textId="40370FE6" w:rsidR="005B7F20" w:rsidRDefault="005B7F20" w:rsidP="006A7371">
      <w:pPr>
        <w:pStyle w:val="ListParagraph"/>
        <w:widowControl w:val="0"/>
        <w:numPr>
          <w:ilvl w:val="0"/>
          <w:numId w:val="22"/>
        </w:numPr>
        <w:rPr>
          <w:rFonts w:cs="Calibri"/>
          <w:color w:val="000000"/>
          <w:lang w:eastAsia="en-AU"/>
        </w:rPr>
      </w:pPr>
      <w:r>
        <w:rPr>
          <w:rFonts w:cs="Calibri"/>
          <w:color w:val="000000"/>
          <w:lang w:eastAsia="en-AU"/>
        </w:rPr>
        <w:t>Intervention such as Reading café and Learning Support Groups (LSG) is evident and tracked to show progress</w:t>
      </w:r>
    </w:p>
    <w:p w14:paraId="17D19BAC" w14:textId="5F4DE61B" w:rsidR="0069428B" w:rsidRDefault="0069428B" w:rsidP="006A7371">
      <w:pPr>
        <w:pStyle w:val="ListParagraph"/>
        <w:widowControl w:val="0"/>
        <w:numPr>
          <w:ilvl w:val="0"/>
          <w:numId w:val="22"/>
        </w:numPr>
        <w:rPr>
          <w:rFonts w:cs="Calibri"/>
          <w:color w:val="000000"/>
          <w:lang w:eastAsia="en-AU"/>
        </w:rPr>
      </w:pPr>
      <w:r>
        <w:rPr>
          <w:rFonts w:cs="Calibri"/>
          <w:color w:val="000000"/>
          <w:lang w:eastAsia="en-AU"/>
        </w:rPr>
        <w:t>Enrichment programs such as Magellan, Wakakirri and after school clubs are offered for students</w:t>
      </w:r>
    </w:p>
    <w:p w14:paraId="5AC36D08" w14:textId="77777777" w:rsidR="0069428B" w:rsidRDefault="0069428B" w:rsidP="0069428B">
      <w:pPr>
        <w:widowControl w:val="0"/>
        <w:rPr>
          <w:rFonts w:cs="Calibri"/>
          <w:color w:val="000000"/>
          <w:lang w:eastAsia="en-AU"/>
        </w:rPr>
      </w:pPr>
    </w:p>
    <w:p w14:paraId="2B0EB320" w14:textId="5C7FEBC6" w:rsidR="00CD2A55" w:rsidRDefault="00CD2A55" w:rsidP="0069428B">
      <w:pPr>
        <w:widowControl w:val="0"/>
        <w:rPr>
          <w:rFonts w:cs="Calibri"/>
          <w:color w:val="000000"/>
          <w:lang w:eastAsia="en-AU"/>
        </w:rPr>
      </w:pPr>
      <w:r>
        <w:rPr>
          <w:rFonts w:cs="Calibri"/>
          <w:color w:val="000000"/>
          <w:lang w:eastAsia="en-AU"/>
        </w:rPr>
        <w:t>A consistent school process and timeline for the writing and reviewing of ILPs an</w:t>
      </w:r>
      <w:r w:rsidR="00EE6445">
        <w:rPr>
          <w:rFonts w:cs="Calibri"/>
          <w:color w:val="000000"/>
          <w:lang w:eastAsia="en-AU"/>
        </w:rPr>
        <w:t xml:space="preserve">d PLPs has been </w:t>
      </w:r>
      <w:r w:rsidR="00EE6445">
        <w:rPr>
          <w:rFonts w:cs="Calibri"/>
          <w:color w:val="000000"/>
          <w:lang w:eastAsia="en-AU"/>
        </w:rPr>
        <w:lastRenderedPageBreak/>
        <w:t>created in 2017,</w:t>
      </w:r>
      <w:r>
        <w:rPr>
          <w:rFonts w:cs="Calibri"/>
          <w:color w:val="000000"/>
          <w:lang w:eastAsia="en-AU"/>
        </w:rPr>
        <w:t xml:space="preserve"> with a view to trialling and reviewing this in 2018. </w:t>
      </w:r>
    </w:p>
    <w:p w14:paraId="0C58EBE5" w14:textId="77777777" w:rsidR="00EE6445" w:rsidRDefault="00EE6445" w:rsidP="0069428B">
      <w:pPr>
        <w:widowControl w:val="0"/>
        <w:rPr>
          <w:rFonts w:cs="Calibri"/>
          <w:color w:val="000000"/>
          <w:lang w:eastAsia="en-AU"/>
        </w:rPr>
      </w:pPr>
    </w:p>
    <w:p w14:paraId="47E4373C" w14:textId="77777777" w:rsidR="00EE6445" w:rsidRDefault="00EE6445" w:rsidP="00EE6445">
      <w:pPr>
        <w:widowControl w:val="0"/>
        <w:rPr>
          <w:rFonts w:cs="Calibri"/>
          <w:color w:val="000000"/>
          <w:lang w:eastAsia="en-AU"/>
        </w:rPr>
      </w:pPr>
      <w:r>
        <w:t xml:space="preserve">Whole school feedback was sought on ACTED Aboriginal and Torres Strait Islander Cultural Integrity continuum. Staff identified a need for training in writing a PLP which will also be a focus for 2018. </w:t>
      </w:r>
    </w:p>
    <w:p w14:paraId="0EB68D57" w14:textId="39126AEE" w:rsidR="00EE6445" w:rsidRDefault="00EE6445" w:rsidP="00EE6445">
      <w:pPr>
        <w:pStyle w:val="BodyText"/>
      </w:pPr>
      <w:r>
        <w:t>In term 4, the ATSI team strategised how PLP processes could be refined in 2018. T</w:t>
      </w:r>
      <w:r w:rsidR="00F6144D">
        <w:t>he t</w:t>
      </w:r>
      <w:r>
        <w:t xml:space="preserve">eam will lead whole school PL in writing PLP’s and engaging the whole school community in personalised goal setting. </w:t>
      </w:r>
      <w:r w:rsidR="00F6144D">
        <w:t>The principal attended three</w:t>
      </w:r>
      <w:r>
        <w:t xml:space="preserve"> days </w:t>
      </w:r>
      <w:r w:rsidR="00F6144D">
        <w:t xml:space="preserve">of professional learning </w:t>
      </w:r>
      <w:r>
        <w:t>on Cultural Integrity during term 3 and 4. This will be a focus for January PL and continue throughout 2018.</w:t>
      </w:r>
    </w:p>
    <w:p w14:paraId="1FEE283D" w14:textId="129D0CF9" w:rsidR="00EE6445" w:rsidRDefault="0069428B" w:rsidP="0069428B">
      <w:pPr>
        <w:widowControl w:val="0"/>
      </w:pPr>
      <w:r>
        <w:rPr>
          <w:rFonts w:cs="Calibri"/>
          <w:color w:val="000000"/>
          <w:lang w:eastAsia="en-AU"/>
        </w:rPr>
        <w:t>Several teachers in the curriculum and assessment strategic team attended professional learning on reporting on, implementing and differentiating the Australian Curriculum. They presented their learning to a whole staff meeting</w:t>
      </w:r>
      <w:r w:rsidR="00CD2A55">
        <w:rPr>
          <w:rFonts w:cs="Calibri"/>
          <w:color w:val="000000"/>
          <w:lang w:eastAsia="en-AU"/>
        </w:rPr>
        <w:t>,</w:t>
      </w:r>
      <w:r>
        <w:rPr>
          <w:rFonts w:cs="Calibri"/>
          <w:color w:val="000000"/>
          <w:lang w:eastAsia="en-AU"/>
        </w:rPr>
        <w:t xml:space="preserve"> which resulted in improvements in planning and reporting based on the Australian Curriculum. </w:t>
      </w:r>
    </w:p>
    <w:p w14:paraId="7215AD40" w14:textId="77777777" w:rsidR="00EE6445" w:rsidRDefault="00EE6445" w:rsidP="0069428B">
      <w:pPr>
        <w:widowControl w:val="0"/>
      </w:pPr>
    </w:p>
    <w:p w14:paraId="24895EEA" w14:textId="56CC6924" w:rsidR="0069428B" w:rsidRDefault="00F6144D" w:rsidP="0069428B">
      <w:pPr>
        <w:widowControl w:val="0"/>
        <w:rPr>
          <w:rFonts w:cs="Calibri"/>
          <w:color w:val="000000"/>
          <w:lang w:eastAsia="en-AU"/>
        </w:rPr>
      </w:pPr>
      <w:r>
        <w:t xml:space="preserve">The Literacy </w:t>
      </w:r>
      <w:r w:rsidR="00EE6445">
        <w:t xml:space="preserve">Intervention PLT team </w:t>
      </w:r>
      <w:r>
        <w:t xml:space="preserve">was </w:t>
      </w:r>
      <w:r w:rsidR="00EE6445">
        <w:t xml:space="preserve">introduced in 2017. Interventions such as Reading Cafe &amp; LSG groups </w:t>
      </w:r>
      <w:r>
        <w:t>have been very successful and data has been</w:t>
      </w:r>
      <w:r w:rsidR="00EE6445">
        <w:t xml:space="preserve"> tracked to show progress</w:t>
      </w:r>
      <w:r w:rsidR="005C700F">
        <w:t xml:space="preserve">. Data is very encouraging and demonstrates success. </w:t>
      </w:r>
    </w:p>
    <w:p w14:paraId="4F672208" w14:textId="77777777" w:rsidR="0069428B" w:rsidRDefault="0069428B" w:rsidP="0069428B">
      <w:pPr>
        <w:widowControl w:val="0"/>
        <w:rPr>
          <w:rFonts w:cs="Calibri"/>
          <w:color w:val="000000"/>
          <w:lang w:eastAsia="en-AU"/>
        </w:rPr>
      </w:pPr>
    </w:p>
    <w:p w14:paraId="42917222" w14:textId="4CED1ECD" w:rsidR="0069428B" w:rsidRPr="0069428B" w:rsidRDefault="0069428B" w:rsidP="0069428B">
      <w:pPr>
        <w:widowControl w:val="0"/>
        <w:rPr>
          <w:rFonts w:cs="Calibri"/>
          <w:color w:val="000000"/>
          <w:lang w:eastAsia="en-AU"/>
        </w:rPr>
      </w:pPr>
      <w:r>
        <w:rPr>
          <w:rFonts w:cs="Calibri"/>
          <w:color w:val="000000"/>
          <w:lang w:eastAsia="en-AU"/>
        </w:rPr>
        <w:t xml:space="preserve">The design and implementation of common formative assessments has been reported on in key strategic priority 1. Case management has been implemented in PLT teams with a review of the recording process and expectations early in 2018. Case management informs referrals to the special needs (Student Wellbeing) team which includes the School Psychologist in term 3 and 4. Previously we were not allocated a school psychologist in 2017. </w:t>
      </w:r>
    </w:p>
    <w:p w14:paraId="3B1971F6" w14:textId="77777777" w:rsidR="006A7371" w:rsidRPr="006A7371" w:rsidRDefault="006A7371" w:rsidP="006A7371">
      <w:pPr>
        <w:widowControl w:val="0"/>
        <w:spacing w:before="240"/>
        <w:rPr>
          <w:rFonts w:cs="Calibri"/>
          <w:color w:val="000000"/>
          <w:lang w:eastAsia="en-AU"/>
        </w:rPr>
      </w:pPr>
      <w:r w:rsidRPr="006A7371">
        <w:rPr>
          <w:rFonts w:cs="Calibri"/>
          <w:color w:val="000000"/>
          <w:lang w:eastAsia="en-AU"/>
        </w:rPr>
        <w:t>With input from the Support at Preschool team teachers planned purposeful opportunities to support children who have difficulty entering play and maintaining friendships, particularly those who have limited expressive language. Children were explicitly taught language to enable them to successfully enter play and use language and skills to engage in social tasks.</w:t>
      </w:r>
    </w:p>
    <w:p w14:paraId="5D7562C0" w14:textId="7F93F0B9" w:rsidR="006A7371" w:rsidRPr="006A7371" w:rsidRDefault="006A7371" w:rsidP="006A7371">
      <w:pPr>
        <w:widowControl w:val="0"/>
        <w:spacing w:before="240"/>
        <w:rPr>
          <w:rFonts w:cs="Calibri"/>
          <w:color w:val="000000"/>
          <w:lang w:eastAsia="en-AU"/>
        </w:rPr>
      </w:pPr>
      <w:r w:rsidRPr="006A7371">
        <w:rPr>
          <w:rFonts w:cs="Calibri"/>
          <w:color w:val="000000"/>
          <w:lang w:eastAsia="en-AU"/>
        </w:rPr>
        <w:t xml:space="preserve">It was noted in the </w:t>
      </w:r>
      <w:r w:rsidRPr="006A7371">
        <w:rPr>
          <w:rFonts w:cs="Calibri"/>
          <w:i/>
          <w:color w:val="000000"/>
          <w:lang w:eastAsia="en-AU"/>
        </w:rPr>
        <w:t xml:space="preserve">Assessment and Rating Report </w:t>
      </w:r>
      <w:r w:rsidRPr="006A7371">
        <w:rPr>
          <w:rFonts w:cs="Calibri"/>
          <w:color w:val="000000"/>
          <w:lang w:eastAsia="en-AU"/>
        </w:rPr>
        <w:t>that:</w:t>
      </w:r>
    </w:p>
    <w:p w14:paraId="50B35844" w14:textId="77777777" w:rsidR="006A7371" w:rsidRDefault="006A7371" w:rsidP="006A7371">
      <w:pPr>
        <w:widowControl w:val="0"/>
        <w:spacing w:before="240"/>
        <w:rPr>
          <w:rFonts w:cs="Calibri"/>
          <w:color w:val="000000"/>
          <w:lang w:eastAsia="en-AU"/>
        </w:rPr>
      </w:pPr>
      <w:r w:rsidRPr="006A7371">
        <w:rPr>
          <w:rFonts w:cs="Calibri"/>
          <w:color w:val="000000"/>
          <w:lang w:eastAsia="en-AU"/>
        </w:rPr>
        <w:t>The team recognised that learning occurs in social contexts and supported this by planning large and small group experiences where children could exchange ideas, share their knowledge and learn from others.</w:t>
      </w:r>
    </w:p>
    <w:p w14:paraId="67F74A3C" w14:textId="77777777" w:rsidR="006A7371" w:rsidRDefault="006A7371" w:rsidP="006A7371">
      <w:pPr>
        <w:widowControl w:val="0"/>
        <w:spacing w:after="240"/>
        <w:contextualSpacing/>
        <w:rPr>
          <w:rFonts w:cs="Calibri"/>
          <w:b/>
          <w:color w:val="000000"/>
          <w:lang w:eastAsia="en-AU"/>
        </w:rPr>
      </w:pPr>
    </w:p>
    <w:p w14:paraId="6CCB99E0" w14:textId="77777777" w:rsidR="006A7371" w:rsidRDefault="006A7371" w:rsidP="006A7371">
      <w:pPr>
        <w:widowControl w:val="0"/>
        <w:spacing w:after="240"/>
        <w:contextualSpacing/>
        <w:rPr>
          <w:rFonts w:cs="Calibri"/>
          <w:b/>
          <w:color w:val="000000"/>
          <w:lang w:eastAsia="en-AU"/>
        </w:rPr>
      </w:pPr>
      <w:r w:rsidRPr="006A7371">
        <w:rPr>
          <w:rFonts w:cs="Calibri"/>
          <w:b/>
          <w:color w:val="000000"/>
          <w:lang w:eastAsia="en-AU"/>
        </w:rPr>
        <w:t xml:space="preserve">Key Improvement Strategy 2: Targeted use of resources </w:t>
      </w:r>
    </w:p>
    <w:p w14:paraId="59DB17F7" w14:textId="57DC52A5" w:rsidR="006A7371" w:rsidRPr="0069428B" w:rsidRDefault="0069428B" w:rsidP="006A7371">
      <w:pPr>
        <w:pStyle w:val="ListParagraph"/>
        <w:widowControl w:val="0"/>
        <w:numPr>
          <w:ilvl w:val="0"/>
          <w:numId w:val="25"/>
        </w:numPr>
        <w:spacing w:after="240"/>
        <w:rPr>
          <w:rFonts w:cs="Calibri"/>
          <w:color w:val="000000"/>
          <w:lang w:eastAsia="en-AU"/>
        </w:rPr>
      </w:pPr>
      <w:r w:rsidRPr="0069428B">
        <w:rPr>
          <w:rFonts w:cs="Calibri"/>
          <w:color w:val="000000"/>
          <w:lang w:eastAsia="en-AU"/>
        </w:rPr>
        <w:t>Chromebooks continue to be purchased</w:t>
      </w:r>
      <w:r>
        <w:rPr>
          <w:rFonts w:cs="Calibri"/>
          <w:color w:val="000000"/>
          <w:lang w:eastAsia="en-AU"/>
        </w:rPr>
        <w:t xml:space="preserve"> and maintained from Year 3-6 to enable Google classroom program for all senior school</w:t>
      </w:r>
    </w:p>
    <w:p w14:paraId="1FE51A23" w14:textId="70016014" w:rsidR="006A7371" w:rsidRDefault="006A7371" w:rsidP="006A7371">
      <w:pPr>
        <w:pStyle w:val="ListParagraph"/>
        <w:widowControl w:val="0"/>
        <w:numPr>
          <w:ilvl w:val="0"/>
          <w:numId w:val="22"/>
        </w:numPr>
        <w:spacing w:before="240"/>
        <w:rPr>
          <w:rFonts w:cs="Calibri"/>
          <w:color w:val="000000"/>
          <w:lang w:eastAsia="en-AU"/>
        </w:rPr>
      </w:pPr>
      <w:r w:rsidRPr="006A7371">
        <w:rPr>
          <w:rFonts w:cs="Calibri"/>
          <w:color w:val="000000"/>
          <w:lang w:eastAsia="en-AU"/>
        </w:rPr>
        <w:t>Promote improved us</w:t>
      </w:r>
      <w:r>
        <w:rPr>
          <w:rFonts w:cs="Calibri"/>
          <w:color w:val="000000"/>
          <w:lang w:eastAsia="en-AU"/>
        </w:rPr>
        <w:t>e of technology in the preschool</w:t>
      </w:r>
    </w:p>
    <w:p w14:paraId="3A5B5C48" w14:textId="5DF015EA" w:rsidR="0069428B" w:rsidRPr="006A7371" w:rsidRDefault="0069428B" w:rsidP="006A7371">
      <w:pPr>
        <w:pStyle w:val="ListParagraph"/>
        <w:widowControl w:val="0"/>
        <w:numPr>
          <w:ilvl w:val="0"/>
          <w:numId w:val="22"/>
        </w:numPr>
        <w:spacing w:before="240"/>
        <w:rPr>
          <w:rFonts w:cs="Calibri"/>
          <w:color w:val="000000"/>
          <w:lang w:eastAsia="en-AU"/>
        </w:rPr>
      </w:pPr>
      <w:r>
        <w:rPr>
          <w:rFonts w:cs="Calibri"/>
          <w:color w:val="000000"/>
          <w:lang w:eastAsia="en-AU"/>
        </w:rPr>
        <w:t>Sensory spaces such as the burrow and LSU are carefully planned and implemented</w:t>
      </w:r>
    </w:p>
    <w:p w14:paraId="332871D4" w14:textId="77777777" w:rsidR="006A7371" w:rsidRPr="00C70B5C" w:rsidRDefault="006A7371" w:rsidP="006A7371">
      <w:pPr>
        <w:widowControl w:val="0"/>
        <w:ind w:left="720"/>
        <w:contextualSpacing/>
        <w:rPr>
          <w:rFonts w:cs="Calibri"/>
          <w:color w:val="000000"/>
          <w:lang w:eastAsia="en-AU"/>
        </w:rPr>
      </w:pPr>
    </w:p>
    <w:p w14:paraId="7893F60A" w14:textId="77777777" w:rsidR="00C34B46" w:rsidRDefault="00C34B46" w:rsidP="006A7371">
      <w:pPr>
        <w:widowControl w:val="0"/>
        <w:spacing w:before="240"/>
        <w:rPr>
          <w:rFonts w:cs="Calibri"/>
          <w:color w:val="000000"/>
          <w:lang w:eastAsia="en-AU"/>
        </w:rPr>
      </w:pPr>
      <w:r>
        <w:rPr>
          <w:rFonts w:cs="Calibri"/>
          <w:color w:val="000000"/>
          <w:lang w:eastAsia="en-AU"/>
        </w:rPr>
        <w:t xml:space="preserve">Technology resourcing is a priority in the budget with reserves set aside for continual upgrading of chromebooks. Students also pay a contribution to Reading Eggs and Mathletics in their book packs to ensure continued application of these online resources. </w:t>
      </w:r>
    </w:p>
    <w:p w14:paraId="4EAB729C" w14:textId="353B44E1" w:rsidR="006A7371" w:rsidRDefault="00C34B46" w:rsidP="006A7371">
      <w:pPr>
        <w:widowControl w:val="0"/>
        <w:spacing w:before="240"/>
        <w:rPr>
          <w:rFonts w:cs="Calibri"/>
          <w:color w:val="000000"/>
          <w:lang w:eastAsia="en-AU"/>
        </w:rPr>
      </w:pPr>
      <w:r>
        <w:rPr>
          <w:rFonts w:cs="Calibri"/>
          <w:color w:val="000000"/>
          <w:lang w:eastAsia="en-AU"/>
        </w:rPr>
        <w:lastRenderedPageBreak/>
        <w:t>Promoting improved use of technology in the preschool</w:t>
      </w:r>
      <w:r w:rsidR="006A7371" w:rsidRPr="006A7371">
        <w:rPr>
          <w:rFonts w:cs="Calibri"/>
          <w:color w:val="000000"/>
          <w:lang w:eastAsia="en-AU"/>
        </w:rPr>
        <w:t xml:space="preserve"> is an ongoing improvement strategy</w:t>
      </w:r>
      <w:r>
        <w:rPr>
          <w:rFonts w:cs="Calibri"/>
          <w:color w:val="000000"/>
          <w:lang w:eastAsia="en-AU"/>
        </w:rPr>
        <w:t xml:space="preserve">. </w:t>
      </w:r>
      <w:r w:rsidR="006A7371" w:rsidRPr="006A7371">
        <w:rPr>
          <w:rFonts w:cs="Calibri"/>
          <w:color w:val="000000"/>
          <w:lang w:eastAsia="en-AU"/>
        </w:rPr>
        <w:t>Technology resourcing has been improved, with VGA cables purchased and used to connect iPads to the Interactive White Boards in the preschool. Further professional development for teachers needs to be prioritised in 2018 to ensure all educators effectively use technology in their teaching and learning programs to cater for the ‘digital native’ generation.</w:t>
      </w:r>
    </w:p>
    <w:p w14:paraId="4CAFD50D" w14:textId="13F480DF" w:rsidR="00CD2A55" w:rsidRPr="006A7371" w:rsidRDefault="00CD2A55" w:rsidP="006A7371">
      <w:pPr>
        <w:widowControl w:val="0"/>
        <w:spacing w:before="240"/>
        <w:rPr>
          <w:rFonts w:cs="Calibri"/>
          <w:color w:val="000000"/>
          <w:lang w:eastAsia="en-AU"/>
        </w:rPr>
      </w:pPr>
      <w:r>
        <w:rPr>
          <w:rFonts w:cs="Calibri"/>
          <w:color w:val="000000"/>
          <w:lang w:eastAsia="en-AU"/>
        </w:rPr>
        <w:t xml:space="preserve">Sensory spaces have been established in the burrow and in the rooms alongside the year 1/2 classrooms. A sensory program commenced during 2017, involving all the students in the LSU and other students identified with poor muscle tone of over activity. The program runs three mornings a week and the improvements are already evident. Parents, students and teachers are noticing improved muscle strength and concentration for students involved in the program. </w:t>
      </w:r>
    </w:p>
    <w:sectPr w:rsidR="00CD2A55" w:rsidRPr="006A7371" w:rsidSect="00A003A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82ADB" w14:textId="77777777" w:rsidR="00EA262C" w:rsidRDefault="00EA262C" w:rsidP="00BE27A0">
      <w:pPr>
        <w:spacing w:line="240" w:lineRule="auto"/>
      </w:pPr>
      <w:r>
        <w:separator/>
      </w:r>
    </w:p>
  </w:endnote>
  <w:endnote w:type="continuationSeparator" w:id="0">
    <w:p w14:paraId="66C68CB4" w14:textId="77777777" w:rsidR="00EA262C" w:rsidRDefault="00EA262C" w:rsidP="00BE2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030051"/>
      <w:docPartObj>
        <w:docPartGallery w:val="Page Numbers (Bottom of Page)"/>
        <w:docPartUnique/>
      </w:docPartObj>
    </w:sdtPr>
    <w:sdtEndPr>
      <w:rPr>
        <w:noProof/>
      </w:rPr>
    </w:sdtEndPr>
    <w:sdtContent>
      <w:p w14:paraId="1E3D3F47" w14:textId="77777777" w:rsidR="00EA262C" w:rsidRDefault="00EA262C" w:rsidP="00820E01">
        <w:pPr>
          <w:pStyle w:val="Footer"/>
          <w:jc w:val="center"/>
        </w:pPr>
        <w:r>
          <w:t xml:space="preserve">Page | </w:t>
        </w:r>
        <w:r>
          <w:fldChar w:fldCharType="begin"/>
        </w:r>
        <w:r>
          <w:instrText xml:space="preserve"> PAGE   \* MERGEFORMAT </w:instrText>
        </w:r>
        <w:r>
          <w:fldChar w:fldCharType="separate"/>
        </w:r>
        <w:r w:rsidR="00D765DB">
          <w:rPr>
            <w:noProof/>
          </w:rPr>
          <w:t>1</w:t>
        </w:r>
        <w:r>
          <w:rPr>
            <w:noProof/>
          </w:rPr>
          <w:fldChar w:fldCharType="end"/>
        </w:r>
      </w:p>
    </w:sdtContent>
  </w:sdt>
  <w:p w14:paraId="2EB14941" w14:textId="77777777" w:rsidR="00EA262C" w:rsidRDefault="00EA262C" w:rsidP="00410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B7BEE" w14:textId="77777777" w:rsidR="00EA262C" w:rsidRDefault="00EA262C" w:rsidP="00BE27A0">
      <w:pPr>
        <w:spacing w:line="240" w:lineRule="auto"/>
      </w:pPr>
      <w:r>
        <w:separator/>
      </w:r>
    </w:p>
  </w:footnote>
  <w:footnote w:type="continuationSeparator" w:id="0">
    <w:p w14:paraId="62418876" w14:textId="77777777" w:rsidR="00EA262C" w:rsidRDefault="00EA262C" w:rsidP="00BE27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A0E2E0"/>
    <w:lvl w:ilvl="0">
      <w:start w:val="1"/>
      <w:numFmt w:val="decimal"/>
      <w:lvlText w:val="%1."/>
      <w:lvlJc w:val="left"/>
      <w:pPr>
        <w:tabs>
          <w:tab w:val="num" w:pos="1492"/>
        </w:tabs>
        <w:ind w:left="1492" w:hanging="360"/>
      </w:pPr>
    </w:lvl>
  </w:abstractNum>
  <w:abstractNum w:abstractNumId="1">
    <w:nsid w:val="FFFFFF7D"/>
    <w:multiLevelType w:val="singleLevel"/>
    <w:tmpl w:val="474A515E"/>
    <w:lvl w:ilvl="0">
      <w:start w:val="1"/>
      <w:numFmt w:val="decimal"/>
      <w:lvlText w:val="%1."/>
      <w:lvlJc w:val="left"/>
      <w:pPr>
        <w:tabs>
          <w:tab w:val="num" w:pos="1209"/>
        </w:tabs>
        <w:ind w:left="1209" w:hanging="360"/>
      </w:pPr>
    </w:lvl>
  </w:abstractNum>
  <w:abstractNum w:abstractNumId="2">
    <w:nsid w:val="FFFFFF7E"/>
    <w:multiLevelType w:val="singleLevel"/>
    <w:tmpl w:val="85FCBABE"/>
    <w:lvl w:ilvl="0">
      <w:start w:val="1"/>
      <w:numFmt w:val="decimal"/>
      <w:lvlText w:val="%1."/>
      <w:lvlJc w:val="left"/>
      <w:pPr>
        <w:tabs>
          <w:tab w:val="num" w:pos="926"/>
        </w:tabs>
        <w:ind w:left="926" w:hanging="360"/>
      </w:pPr>
    </w:lvl>
  </w:abstractNum>
  <w:abstractNum w:abstractNumId="3">
    <w:nsid w:val="FFFFFF7F"/>
    <w:multiLevelType w:val="singleLevel"/>
    <w:tmpl w:val="29AE7CCE"/>
    <w:lvl w:ilvl="0">
      <w:start w:val="1"/>
      <w:numFmt w:val="decimal"/>
      <w:lvlText w:val="%1."/>
      <w:lvlJc w:val="left"/>
      <w:pPr>
        <w:tabs>
          <w:tab w:val="num" w:pos="643"/>
        </w:tabs>
        <w:ind w:left="643" w:hanging="360"/>
      </w:pPr>
    </w:lvl>
  </w:abstractNum>
  <w:abstractNum w:abstractNumId="4">
    <w:nsid w:val="FFFFFF80"/>
    <w:multiLevelType w:val="singleLevel"/>
    <w:tmpl w:val="A2F29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A07F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C206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74D7AE"/>
    <w:lvl w:ilvl="0">
      <w:numFmt w:val="bullet"/>
      <w:pStyle w:val="ListBullet2"/>
      <w:lvlText w:val="&gt;"/>
      <w:lvlJc w:val="left"/>
      <w:pPr>
        <w:ind w:left="643" w:hanging="360"/>
      </w:pPr>
      <w:rPr>
        <w:rFonts w:ascii="Calibri" w:eastAsiaTheme="minorHAnsi" w:hAnsi="Calibri" w:cstheme="minorBidi" w:hint="default"/>
      </w:rPr>
    </w:lvl>
  </w:abstractNum>
  <w:abstractNum w:abstractNumId="8">
    <w:nsid w:val="FFFFFF88"/>
    <w:multiLevelType w:val="singleLevel"/>
    <w:tmpl w:val="4BCAF0BE"/>
    <w:lvl w:ilvl="0">
      <w:start w:val="1"/>
      <w:numFmt w:val="decimal"/>
      <w:lvlText w:val="%1."/>
      <w:lvlJc w:val="left"/>
      <w:pPr>
        <w:tabs>
          <w:tab w:val="num" w:pos="360"/>
        </w:tabs>
        <w:ind w:left="360" w:hanging="360"/>
      </w:pPr>
    </w:lvl>
  </w:abstractNum>
  <w:abstractNum w:abstractNumId="9">
    <w:nsid w:val="FFFFFF89"/>
    <w:multiLevelType w:val="singleLevel"/>
    <w:tmpl w:val="6A98DC62"/>
    <w:lvl w:ilvl="0">
      <w:start w:val="1"/>
      <w:numFmt w:val="bullet"/>
      <w:lvlText w:val=""/>
      <w:lvlJc w:val="left"/>
      <w:pPr>
        <w:tabs>
          <w:tab w:val="num" w:pos="360"/>
        </w:tabs>
        <w:ind w:left="360" w:hanging="360"/>
      </w:pPr>
      <w:rPr>
        <w:rFonts w:ascii="Symbol" w:hAnsi="Symbol" w:hint="default"/>
      </w:rPr>
    </w:lvl>
  </w:abstractNum>
  <w:abstractNum w:abstractNumId="10">
    <w:nsid w:val="301A0836"/>
    <w:multiLevelType w:val="hybridMultilevel"/>
    <w:tmpl w:val="40C8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83A0F"/>
    <w:multiLevelType w:val="hybridMultilevel"/>
    <w:tmpl w:val="39AC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4698F"/>
    <w:multiLevelType w:val="hybridMultilevel"/>
    <w:tmpl w:val="288E235A"/>
    <w:lvl w:ilvl="0" w:tplc="74AA04E4">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7B51E20"/>
    <w:multiLevelType w:val="multilevel"/>
    <w:tmpl w:val="AF9218B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nsid w:val="47FC50E7"/>
    <w:multiLevelType w:val="hybridMultilevel"/>
    <w:tmpl w:val="E6A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33355A4"/>
    <w:multiLevelType w:val="hybridMultilevel"/>
    <w:tmpl w:val="EC66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D2569"/>
    <w:multiLevelType w:val="hybridMultilevel"/>
    <w:tmpl w:val="EDAC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E11C08"/>
    <w:multiLevelType w:val="hybridMultilevel"/>
    <w:tmpl w:val="DA5C8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FB71930"/>
    <w:multiLevelType w:val="multilevel"/>
    <w:tmpl w:val="D7C4014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0">
    <w:nsid w:val="724640F9"/>
    <w:multiLevelType w:val="hybridMultilevel"/>
    <w:tmpl w:val="9B70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503321"/>
    <w:multiLevelType w:val="multilevel"/>
    <w:tmpl w:val="4B902796"/>
    <w:lvl w:ilvl="0">
      <w:numFmt w:val="bullet"/>
      <w:lvlText w:val="●"/>
      <w:lvlJc w:val="left"/>
      <w:pPr>
        <w:ind w:left="720" w:firstLine="360"/>
      </w:pPr>
      <w:rPr>
        <w:rFonts w:ascii="Arial" w:eastAsia="Arial" w:hAnsi="Arial" w:cs="Arial"/>
        <w:sz w:val="20"/>
        <w:szCs w:val="20"/>
      </w:rPr>
    </w:lvl>
    <w:lvl w:ilvl="1">
      <w:numFmt w:val="bullet"/>
      <w:lvlText w:val="o"/>
      <w:lvlJc w:val="left"/>
      <w:pPr>
        <w:ind w:left="1440" w:firstLine="1080"/>
      </w:pPr>
      <w:rPr>
        <w:rFonts w:ascii="Arial" w:eastAsia="Arial" w:hAnsi="Arial" w:cs="Arial"/>
        <w:sz w:val="20"/>
        <w:szCs w:val="20"/>
      </w:rPr>
    </w:lvl>
    <w:lvl w:ilvl="2">
      <w:numFmt w:val="bullet"/>
      <w:lvlText w:val="▪"/>
      <w:lvlJc w:val="left"/>
      <w:pPr>
        <w:ind w:left="2160" w:firstLine="1800"/>
      </w:pPr>
      <w:rPr>
        <w:rFonts w:ascii="Arial" w:eastAsia="Arial" w:hAnsi="Arial" w:cs="Arial"/>
        <w:sz w:val="20"/>
        <w:szCs w:val="20"/>
      </w:rPr>
    </w:lvl>
    <w:lvl w:ilvl="3">
      <w:numFmt w:val="bullet"/>
      <w:lvlText w:val="▪"/>
      <w:lvlJc w:val="left"/>
      <w:pPr>
        <w:ind w:left="2880" w:firstLine="2520"/>
      </w:pPr>
      <w:rPr>
        <w:rFonts w:ascii="Arial" w:eastAsia="Arial" w:hAnsi="Arial" w:cs="Arial"/>
        <w:sz w:val="20"/>
        <w:szCs w:val="20"/>
      </w:rPr>
    </w:lvl>
    <w:lvl w:ilvl="4">
      <w:numFmt w:val="bullet"/>
      <w:lvlText w:val="▪"/>
      <w:lvlJc w:val="left"/>
      <w:pPr>
        <w:ind w:left="3600" w:firstLine="3240"/>
      </w:pPr>
      <w:rPr>
        <w:rFonts w:ascii="Arial" w:eastAsia="Arial" w:hAnsi="Arial" w:cs="Arial"/>
        <w:sz w:val="20"/>
        <w:szCs w:val="20"/>
      </w:rPr>
    </w:lvl>
    <w:lvl w:ilvl="5">
      <w:numFmt w:val="bullet"/>
      <w:lvlText w:val="▪"/>
      <w:lvlJc w:val="left"/>
      <w:pPr>
        <w:ind w:left="4320" w:firstLine="3960"/>
      </w:pPr>
      <w:rPr>
        <w:rFonts w:ascii="Arial" w:eastAsia="Arial" w:hAnsi="Arial" w:cs="Arial"/>
        <w:sz w:val="20"/>
        <w:szCs w:val="20"/>
      </w:rPr>
    </w:lvl>
    <w:lvl w:ilvl="6">
      <w:numFmt w:val="bullet"/>
      <w:lvlText w:val="▪"/>
      <w:lvlJc w:val="left"/>
      <w:pPr>
        <w:ind w:left="5040" w:firstLine="4680"/>
      </w:pPr>
      <w:rPr>
        <w:rFonts w:ascii="Arial" w:eastAsia="Arial" w:hAnsi="Arial" w:cs="Arial"/>
        <w:sz w:val="20"/>
        <w:szCs w:val="20"/>
      </w:rPr>
    </w:lvl>
    <w:lvl w:ilvl="7">
      <w:numFmt w:val="bullet"/>
      <w:lvlText w:val="▪"/>
      <w:lvlJc w:val="left"/>
      <w:pPr>
        <w:ind w:left="5760" w:firstLine="5400"/>
      </w:pPr>
      <w:rPr>
        <w:rFonts w:ascii="Arial" w:eastAsia="Arial" w:hAnsi="Arial" w:cs="Arial"/>
        <w:sz w:val="20"/>
        <w:szCs w:val="20"/>
      </w:rPr>
    </w:lvl>
    <w:lvl w:ilvl="8">
      <w:numFmt w:val="bullet"/>
      <w:lvlText w:val="▪"/>
      <w:lvlJc w:val="left"/>
      <w:pPr>
        <w:ind w:left="6480" w:firstLine="6120"/>
      </w:pPr>
      <w:rPr>
        <w:rFonts w:ascii="Arial" w:eastAsia="Arial" w:hAnsi="Arial" w:cs="Arial"/>
        <w:sz w:val="20"/>
        <w:szCs w:val="20"/>
      </w:rPr>
    </w:lvl>
  </w:abstractNum>
  <w:abstractNum w:abstractNumId="22">
    <w:nsid w:val="7FF240E7"/>
    <w:multiLevelType w:val="hybridMultilevel"/>
    <w:tmpl w:val="3E6AF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F36510"/>
    <w:multiLevelType w:val="hybridMultilevel"/>
    <w:tmpl w:val="B7ACD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8"/>
  </w:num>
  <w:num w:numId="15">
    <w:abstractNumId w:val="22"/>
  </w:num>
  <w:num w:numId="16">
    <w:abstractNumId w:val="23"/>
  </w:num>
  <w:num w:numId="17">
    <w:abstractNumId w:val="13"/>
  </w:num>
  <w:num w:numId="18">
    <w:abstractNumId w:val="19"/>
  </w:num>
  <w:num w:numId="19">
    <w:abstractNumId w:val="21"/>
  </w:num>
  <w:num w:numId="20">
    <w:abstractNumId w:val="12"/>
  </w:num>
  <w:num w:numId="21">
    <w:abstractNumId w:val="11"/>
  </w:num>
  <w:num w:numId="22">
    <w:abstractNumId w:val="16"/>
  </w:num>
  <w:num w:numId="23">
    <w:abstractNumId w:val="10"/>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0C"/>
    <w:rsid w:val="00020967"/>
    <w:rsid w:val="0002157B"/>
    <w:rsid w:val="000443D7"/>
    <w:rsid w:val="00046D39"/>
    <w:rsid w:val="00054BF9"/>
    <w:rsid w:val="000C33F1"/>
    <w:rsid w:val="000D5BEC"/>
    <w:rsid w:val="000E1039"/>
    <w:rsid w:val="0010690C"/>
    <w:rsid w:val="001205F6"/>
    <w:rsid w:val="001619BA"/>
    <w:rsid w:val="00166C14"/>
    <w:rsid w:val="0016711F"/>
    <w:rsid w:val="001E6C20"/>
    <w:rsid w:val="001E7B01"/>
    <w:rsid w:val="002314DF"/>
    <w:rsid w:val="002471F7"/>
    <w:rsid w:val="002576D6"/>
    <w:rsid w:val="002636B7"/>
    <w:rsid w:val="00292AFD"/>
    <w:rsid w:val="002C310E"/>
    <w:rsid w:val="002F05E6"/>
    <w:rsid w:val="00325822"/>
    <w:rsid w:val="00370BBF"/>
    <w:rsid w:val="00372675"/>
    <w:rsid w:val="0038074C"/>
    <w:rsid w:val="0039246A"/>
    <w:rsid w:val="00396130"/>
    <w:rsid w:val="003C7B83"/>
    <w:rsid w:val="003E22DD"/>
    <w:rsid w:val="003F77BE"/>
    <w:rsid w:val="00410177"/>
    <w:rsid w:val="00481DF7"/>
    <w:rsid w:val="0048251D"/>
    <w:rsid w:val="00496621"/>
    <w:rsid w:val="004972BD"/>
    <w:rsid w:val="004A23D4"/>
    <w:rsid w:val="004B1C53"/>
    <w:rsid w:val="004B799C"/>
    <w:rsid w:val="004D77E2"/>
    <w:rsid w:val="00515C02"/>
    <w:rsid w:val="00566802"/>
    <w:rsid w:val="00595B80"/>
    <w:rsid w:val="005B7F20"/>
    <w:rsid w:val="005C700F"/>
    <w:rsid w:val="005F5E63"/>
    <w:rsid w:val="00613FBB"/>
    <w:rsid w:val="006162FE"/>
    <w:rsid w:val="006459EE"/>
    <w:rsid w:val="00662881"/>
    <w:rsid w:val="00681220"/>
    <w:rsid w:val="00692DF0"/>
    <w:rsid w:val="0069428B"/>
    <w:rsid w:val="006971A0"/>
    <w:rsid w:val="006A7371"/>
    <w:rsid w:val="006B472A"/>
    <w:rsid w:val="006F45C9"/>
    <w:rsid w:val="00713C79"/>
    <w:rsid w:val="00735D3C"/>
    <w:rsid w:val="007622A6"/>
    <w:rsid w:val="00764EB5"/>
    <w:rsid w:val="007967D2"/>
    <w:rsid w:val="007D36B1"/>
    <w:rsid w:val="007E749D"/>
    <w:rsid w:val="00805E92"/>
    <w:rsid w:val="00820E01"/>
    <w:rsid w:val="008324B9"/>
    <w:rsid w:val="008B23FE"/>
    <w:rsid w:val="008C0B04"/>
    <w:rsid w:val="008C20DA"/>
    <w:rsid w:val="008E44EF"/>
    <w:rsid w:val="00926BE8"/>
    <w:rsid w:val="00943DA1"/>
    <w:rsid w:val="00951C35"/>
    <w:rsid w:val="009876DA"/>
    <w:rsid w:val="009A1213"/>
    <w:rsid w:val="009B583B"/>
    <w:rsid w:val="009B7256"/>
    <w:rsid w:val="009D5F85"/>
    <w:rsid w:val="009D6384"/>
    <w:rsid w:val="009F7286"/>
    <w:rsid w:val="00A003A0"/>
    <w:rsid w:val="00A15D85"/>
    <w:rsid w:val="00A20F6F"/>
    <w:rsid w:val="00A30B32"/>
    <w:rsid w:val="00A42F6D"/>
    <w:rsid w:val="00A47C4C"/>
    <w:rsid w:val="00A76F1D"/>
    <w:rsid w:val="00AC3692"/>
    <w:rsid w:val="00AD110E"/>
    <w:rsid w:val="00B16AED"/>
    <w:rsid w:val="00B43D35"/>
    <w:rsid w:val="00B50816"/>
    <w:rsid w:val="00B5742E"/>
    <w:rsid w:val="00B6779F"/>
    <w:rsid w:val="00BE27A0"/>
    <w:rsid w:val="00BE4A52"/>
    <w:rsid w:val="00BE78DF"/>
    <w:rsid w:val="00C27C57"/>
    <w:rsid w:val="00C34B46"/>
    <w:rsid w:val="00C35789"/>
    <w:rsid w:val="00C70B5C"/>
    <w:rsid w:val="00CA1696"/>
    <w:rsid w:val="00CD2A55"/>
    <w:rsid w:val="00CD5632"/>
    <w:rsid w:val="00D17562"/>
    <w:rsid w:val="00D3347A"/>
    <w:rsid w:val="00D565FA"/>
    <w:rsid w:val="00D700C9"/>
    <w:rsid w:val="00D765DB"/>
    <w:rsid w:val="00D83079"/>
    <w:rsid w:val="00DB69AA"/>
    <w:rsid w:val="00E14542"/>
    <w:rsid w:val="00E17387"/>
    <w:rsid w:val="00E35300"/>
    <w:rsid w:val="00E3732E"/>
    <w:rsid w:val="00E72C23"/>
    <w:rsid w:val="00E85652"/>
    <w:rsid w:val="00EA1668"/>
    <w:rsid w:val="00EA262C"/>
    <w:rsid w:val="00EA2BD8"/>
    <w:rsid w:val="00EA5C81"/>
    <w:rsid w:val="00EB2FD9"/>
    <w:rsid w:val="00EC4A89"/>
    <w:rsid w:val="00ED360E"/>
    <w:rsid w:val="00ED3B05"/>
    <w:rsid w:val="00EE6445"/>
    <w:rsid w:val="00F0476D"/>
    <w:rsid w:val="00F13379"/>
    <w:rsid w:val="00F6144D"/>
    <w:rsid w:val="00F8264F"/>
    <w:rsid w:val="00F832F8"/>
    <w:rsid w:val="00F864DF"/>
    <w:rsid w:val="00FA652F"/>
    <w:rsid w:val="00FC202A"/>
    <w:rsid w:val="00FE3A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E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0B5C"/>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table" w:styleId="TableGrid">
    <w:name w:val="Table Grid"/>
    <w:basedOn w:val="TableNormal"/>
    <w:uiPriority w:val="59"/>
    <w:rsid w:val="00ED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0B5C"/>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table" w:styleId="TableGrid">
    <w:name w:val="Table Grid"/>
    <w:basedOn w:val="TableNormal"/>
    <w:uiPriority w:val="59"/>
    <w:rsid w:val="00ED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_martens\AppData\Local\Microsoft\Windows\Temporary%20Internet%20Files\Content.Outlook\VG06690L\Annual%20Action%20Plan%20Report%20Template%20v31Oct17%20(002)%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Annual Action Plan Report Template v31Oct17 (002) (3)</Template>
  <TotalTime>1</TotalTime>
  <Pages>16</Pages>
  <Words>5131</Words>
  <Characters>29248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Annual Action Plan Report Template</vt:lpstr>
    </vt:vector>
  </TitlesOfParts>
  <Company>ACT Government</Company>
  <LinksUpToDate>false</LinksUpToDate>
  <CharactersWithSpaces>34311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Action Plan Report Template</dc:title>
  <dc:subject>Annual Action Plan and Report Template</dc:subject>
  <dc:creator>Martens, Debbie</dc:creator>
  <cp:lastModifiedBy>Martens, Debbie</cp:lastModifiedBy>
  <cp:revision>2</cp:revision>
  <cp:lastPrinted>2017-12-11T07:52:00Z</cp:lastPrinted>
  <dcterms:created xsi:type="dcterms:W3CDTF">2018-06-05T04:58:00Z</dcterms:created>
  <dcterms:modified xsi:type="dcterms:W3CDTF">2018-06-05T04:58:00Z</dcterms:modified>
</cp:coreProperties>
</file>