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708A2" w14:textId="1D1A0DC3" w:rsidR="00FE1945" w:rsidRPr="00563A3D" w:rsidRDefault="00787AD5" w:rsidP="00FE1945">
      <w:pPr>
        <w:rPr>
          <w:rStyle w:val="SchoolName"/>
          <w:color w:val="1F4E79"/>
        </w:rPr>
      </w:pPr>
      <w:r>
        <w:rPr>
          <w:rStyle w:val="SchoolName"/>
          <w:color w:val="1F4E79"/>
        </w:rPr>
        <w:t>-</w:t>
      </w:r>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r w:rsidR="00ED69CF">
            <w:rPr>
              <w:rStyle w:val="SchoolName"/>
              <w:color w:val="1F4E79"/>
            </w:rPr>
            <w:t>Telopea Park School</w:t>
          </w:r>
        </w:sdtContent>
      </w:sdt>
    </w:p>
    <w:p w14:paraId="63330FCF" w14:textId="507923FD"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ED69CF">
            <w:t>South Canberra/ Weston</w:t>
          </w:r>
        </w:sdtContent>
      </w:sdt>
    </w:p>
    <w:p w14:paraId="38F253B0" w14:textId="264F5878" w:rsidR="00FE1945" w:rsidRDefault="00846E51" w:rsidP="00FE1945">
      <w:pPr>
        <w:pStyle w:val="Title"/>
        <w:jc w:val="left"/>
      </w:pPr>
      <w:r>
        <w:t>Impact</w:t>
      </w:r>
      <w:r w:rsidR="00FE1945" w:rsidRPr="005F3926">
        <w:t xml:space="preserve"> </w:t>
      </w:r>
      <w:r w:rsidR="00B10319">
        <w:t xml:space="preserve">Report </w:t>
      </w:r>
      <w:r w:rsidR="00FE1945">
        <w:t>20</w:t>
      </w:r>
      <w:r w:rsidR="00ED69CF">
        <w:t>18</w:t>
      </w:r>
    </w:p>
    <w:p w14:paraId="7978E03F" w14:textId="77777777" w:rsidR="004F4753" w:rsidRPr="001B2E33" w:rsidRDefault="004F4753" w:rsidP="004F4753">
      <w:pPr>
        <w:pStyle w:val="Heading1"/>
      </w:pPr>
      <w:r w:rsidRPr="001B2E33">
        <w:t>The purpose of this document</w:t>
      </w:r>
    </w:p>
    <w:p w14:paraId="2D3FD13E" w14:textId="3D9DDBC0" w:rsidR="004F4753" w:rsidRDefault="004F4753" w:rsidP="004F4753">
      <w:pPr>
        <w:pStyle w:val="BodyText"/>
      </w:pPr>
      <w:r w:rsidRPr="0058339C">
        <w:t xml:space="preserve">This document flows directly from our </w:t>
      </w:r>
      <w:r>
        <w:t xml:space="preserve">Annual </w:t>
      </w:r>
      <w:r w:rsidRPr="0058339C">
        <w:t>Action Plan for 20</w:t>
      </w:r>
      <w:r>
        <w:t>18</w:t>
      </w:r>
      <w:r w:rsidRPr="0058339C">
        <w:t xml:space="preserve"> which translated priorities into actions </w:t>
      </w:r>
      <w:r>
        <w:t>for</w:t>
      </w:r>
      <w:r w:rsidR="00BB3B04">
        <w:t xml:space="preserve"> the current year of our four</w:t>
      </w:r>
      <w:r w:rsidRPr="0058339C">
        <w:t>-year school improvement cycle.</w:t>
      </w:r>
      <w:r>
        <w:t xml:space="preserve"> These actions were responsive to </w:t>
      </w:r>
      <w:r w:rsidRPr="00DA4480">
        <w:t>identif</w:t>
      </w:r>
      <w:r>
        <w:t xml:space="preserve">ied </w:t>
      </w:r>
      <w:r w:rsidRPr="00DA4480">
        <w:t>challenges,</w:t>
      </w:r>
      <w:r>
        <w:t xml:space="preserve"> </w:t>
      </w:r>
      <w:r w:rsidRPr="00DA4480">
        <w:t>cha</w:t>
      </w:r>
      <w:r>
        <w:t>nges</w:t>
      </w:r>
      <w:r w:rsidRPr="00DA4480">
        <w:t xml:space="preserve"> or risks </w:t>
      </w:r>
      <w:r>
        <w:t>to delivery of improvement for student learning.</w:t>
      </w:r>
    </w:p>
    <w:p w14:paraId="044AF0D9" w14:textId="77777777" w:rsidR="004F4753" w:rsidRDefault="004F4753" w:rsidP="004F4753">
      <w:pPr>
        <w:pStyle w:val="BodyText"/>
        <w:rPr>
          <w:i/>
        </w:rPr>
      </w:pPr>
    </w:p>
    <w:p w14:paraId="4A066696" w14:textId="77777777" w:rsidR="004F4753" w:rsidRDefault="004F4753" w:rsidP="004F4753">
      <w:pPr>
        <w:pStyle w:val="BodyText"/>
        <w:rPr>
          <w:i/>
          <w:iCs/>
        </w:rPr>
      </w:pPr>
      <w:r>
        <w:rPr>
          <w:i/>
          <w:iCs/>
        </w:rPr>
        <w:t xml:space="preserve">Please note that from the </w:t>
      </w:r>
      <w:r>
        <w:rPr>
          <w:b/>
          <w:bCs/>
          <w:i/>
          <w:iCs/>
          <w:u w:val="single"/>
        </w:rPr>
        <w:t>end of 2019</w:t>
      </w:r>
      <w:r>
        <w:rPr>
          <w:i/>
          <w:iCs/>
        </w:rPr>
        <w:t xml:space="preserve"> the section below - ‘Our school’s contribution to whole-of-system Strategic Indicators’ - will be populated by the Education Directorate and the school. The Directorate’s new Strategic Plan was launched mid-2018 and as such relevant system-level data had not been finalised prior to this report being written.</w:t>
      </w:r>
    </w:p>
    <w:p w14:paraId="729A5358" w14:textId="77777777" w:rsidR="004F4753" w:rsidRPr="0058339C" w:rsidRDefault="004F4753" w:rsidP="004F4753">
      <w:pPr>
        <w:pStyle w:val="BodyText"/>
      </w:pPr>
    </w:p>
    <w:p w14:paraId="257C426B" w14:textId="77777777" w:rsidR="004F4753" w:rsidRPr="00997CD0" w:rsidRDefault="004F4753" w:rsidP="004F4753">
      <w:pPr>
        <w:pStyle w:val="Heading1"/>
      </w:pPr>
      <w:r w:rsidRPr="00997CD0">
        <w:t xml:space="preserve">Our school’s contribution to whole-of-system </w:t>
      </w:r>
      <w:r>
        <w:t>S</w:t>
      </w:r>
      <w:r w:rsidRPr="00997CD0">
        <w:t xml:space="preserve">trategic </w:t>
      </w:r>
      <w:r>
        <w:t>I</w:t>
      </w:r>
      <w:r w:rsidRPr="00997CD0">
        <w:t>ndicators</w:t>
      </w:r>
    </w:p>
    <w:p w14:paraId="2B0CC8A2" w14:textId="77777777" w:rsidR="004F4753" w:rsidRPr="001B2E33" w:rsidRDefault="004F4753" w:rsidP="004F4753">
      <w:pPr>
        <w:pStyle w:val="Heading2"/>
      </w:pPr>
      <w:r w:rsidRPr="001B2E33">
        <w:t>Education Directorate Strategic Indicator 2018-2021</w:t>
      </w:r>
    </w:p>
    <w:p w14:paraId="2479A673" w14:textId="77777777" w:rsidR="004F4753" w:rsidRPr="001B2E33" w:rsidRDefault="004F4753" w:rsidP="004F4753">
      <w:pPr>
        <w:pStyle w:val="BodyText"/>
        <w:rPr>
          <w:i/>
        </w:rPr>
      </w:pPr>
      <w:r w:rsidRPr="001B2E33">
        <w:rPr>
          <w:i/>
        </w:rPr>
        <w:t>To promote greater equity in learning outcomes in and across ACT public schools</w:t>
      </w:r>
    </w:p>
    <w:tbl>
      <w:tblPr>
        <w:tblStyle w:val="TableGrid"/>
        <w:tblW w:w="0" w:type="auto"/>
        <w:tblCellMar>
          <w:top w:w="113" w:type="dxa"/>
          <w:bottom w:w="113" w:type="dxa"/>
        </w:tblCellMar>
        <w:tblLook w:val="04A0" w:firstRow="1" w:lastRow="0" w:firstColumn="1" w:lastColumn="0" w:noHBand="0" w:noVBand="1"/>
      </w:tblPr>
      <w:tblGrid>
        <w:gridCol w:w="12186"/>
      </w:tblGrid>
      <w:tr w:rsidR="004F4753" w:rsidRPr="00461D07" w14:paraId="18FFE693" w14:textId="77777777" w:rsidTr="00336B14">
        <w:trPr>
          <w:trHeight w:val="1158"/>
        </w:trPr>
        <w:tc>
          <w:tcPr>
            <w:tcW w:w="12186" w:type="dxa"/>
            <w:shd w:val="clear" w:color="auto" w:fill="auto"/>
            <w:vAlign w:val="center"/>
          </w:tcPr>
          <w:p w14:paraId="69F35B13" w14:textId="77777777" w:rsidR="004F4753" w:rsidRPr="00DB037A" w:rsidRDefault="004F4753" w:rsidP="00915E65">
            <w:pPr>
              <w:pStyle w:val="BodyText"/>
              <w:jc w:val="center"/>
              <w:rPr>
                <w:b/>
              </w:rPr>
            </w:pPr>
            <w:r>
              <w:rPr>
                <w:b/>
              </w:rPr>
              <w:t xml:space="preserve">DATA NOT FINALISED - </w:t>
            </w:r>
            <w:r w:rsidRPr="00DB037A">
              <w:rPr>
                <w:b/>
              </w:rPr>
              <w:t>TO BE PROVIDED FROM LATE 2019</w:t>
            </w:r>
          </w:p>
          <w:p w14:paraId="37F9C4D0" w14:textId="77777777" w:rsidR="004F4753" w:rsidRDefault="004F4753" w:rsidP="00915E65">
            <w:pPr>
              <w:pStyle w:val="BodyText"/>
            </w:pPr>
            <w:r>
              <w:t>DATA</w:t>
            </w:r>
          </w:p>
          <w:p w14:paraId="04004266" w14:textId="77777777" w:rsidR="004F4753" w:rsidRPr="00461D07" w:rsidRDefault="004F4753" w:rsidP="00915E65">
            <w:pPr>
              <w:pStyle w:val="BodyText"/>
            </w:pPr>
            <w:r w:rsidRPr="00461D07">
              <w:t>SYSTEM LEVEL (provided/populated by Directorate)</w:t>
            </w:r>
          </w:p>
        </w:tc>
      </w:tr>
    </w:tbl>
    <w:p w14:paraId="2C3D4CA0" w14:textId="77777777" w:rsidR="004F4753" w:rsidRPr="00461D07" w:rsidRDefault="004F4753" w:rsidP="004F4753">
      <w:pPr>
        <w:pStyle w:val="BodyText"/>
        <w:spacing w:after="0"/>
      </w:pPr>
    </w:p>
    <w:p w14:paraId="146F0275" w14:textId="01BDEF51" w:rsidR="00CC36C0" w:rsidRDefault="00CC36C0" w:rsidP="001B2E33">
      <w:pPr>
        <w:pStyle w:val="BodyText"/>
      </w:pPr>
    </w:p>
    <w:p w14:paraId="63CEE1B2" w14:textId="77777777" w:rsidR="00CC36C0" w:rsidRDefault="00CC36C0" w:rsidP="001B2E33">
      <w:pPr>
        <w:pStyle w:val="Heading1"/>
        <w:rPr>
          <w:rFonts w:asciiTheme="minorHAnsi" w:eastAsiaTheme="minorHAnsi" w:hAnsiTheme="minorHAnsi" w:cstheme="minorBidi"/>
          <w:color w:val="auto"/>
          <w:sz w:val="22"/>
          <w:szCs w:val="22"/>
        </w:rPr>
      </w:pPr>
    </w:p>
    <w:p w14:paraId="2B93A716" w14:textId="48544459" w:rsidR="00B10319" w:rsidRDefault="004D5E45" w:rsidP="001B2E33">
      <w:pPr>
        <w:pStyle w:val="Heading1"/>
      </w:pPr>
      <w:r>
        <w:t>Reporting against our priorities</w:t>
      </w:r>
    </w:p>
    <w:p w14:paraId="216EBA40" w14:textId="77777777" w:rsidR="007D15F2" w:rsidRDefault="00837137" w:rsidP="007D15F2">
      <w:pPr>
        <w:pStyle w:val="Heading2"/>
        <w:tabs>
          <w:tab w:val="clear" w:pos="2410"/>
          <w:tab w:val="left" w:pos="1276"/>
        </w:tabs>
        <w:ind w:left="1276" w:hanging="1276"/>
      </w:pPr>
      <w:r w:rsidRPr="000F0410">
        <w:t>Priority 1:</w:t>
      </w:r>
      <w:r w:rsidR="0032575F" w:rsidRPr="0032575F">
        <w:t xml:space="preserve"> </w:t>
      </w:r>
      <w:r w:rsidR="0032575F">
        <w:t>To maximise the growth in learning for all students</w:t>
      </w:r>
      <w:r w:rsidR="0032575F" w:rsidRPr="00837137">
        <w:t xml:space="preserve"> </w:t>
      </w:r>
    </w:p>
    <w:p w14:paraId="255A28BA" w14:textId="14ABE4A1" w:rsidR="004D5E45" w:rsidRPr="00837137" w:rsidRDefault="006D2F6B" w:rsidP="007D15F2">
      <w:pPr>
        <w:pStyle w:val="Heading2"/>
        <w:tabs>
          <w:tab w:val="clear" w:pos="2410"/>
          <w:tab w:val="left" w:pos="1276"/>
        </w:tabs>
        <w:ind w:left="1276" w:hanging="1276"/>
      </w:pPr>
      <w:r w:rsidRPr="00837137">
        <w:t>Targets or measures</w:t>
      </w:r>
    </w:p>
    <w:p w14:paraId="72EAE277" w14:textId="77777777" w:rsidR="0032575F" w:rsidRPr="00D76457" w:rsidRDefault="0032575F" w:rsidP="0032575F">
      <w:pPr>
        <w:pStyle w:val="ListBulletLeadIn"/>
      </w:pPr>
      <w:r>
        <w:t>By the end of 2021</w:t>
      </w:r>
      <w:r w:rsidRPr="00D76457">
        <w:t xml:space="preserve"> we will achieve:</w:t>
      </w:r>
    </w:p>
    <w:p w14:paraId="37FED49C" w14:textId="77777777" w:rsidR="0032575F" w:rsidRDefault="0032575F" w:rsidP="0032575F">
      <w:pPr>
        <w:pStyle w:val="ListBullet"/>
      </w:pPr>
      <w:r>
        <w:t>An increase in the percentage of students attaining at or above the expected growth in NAPLAN in Numeracy in Year 7, from 69% to 71% *</w:t>
      </w:r>
    </w:p>
    <w:p w14:paraId="462F355F" w14:textId="77777777" w:rsidR="0032575F" w:rsidRDefault="0032575F" w:rsidP="0032575F">
      <w:pPr>
        <w:pStyle w:val="ListBullet"/>
      </w:pPr>
      <w:r>
        <w:t xml:space="preserve">An increase in the percentage of students attaining at or above the expected growth in NAPLAN in Numeracy in Year 9, from 60% to 63% * </w:t>
      </w:r>
    </w:p>
    <w:p w14:paraId="1C1F490B" w14:textId="48B84DFD" w:rsidR="0032575F" w:rsidRPr="00E243E1" w:rsidRDefault="0032575F" w:rsidP="0032575F">
      <w:pPr>
        <w:pStyle w:val="ListBullet"/>
      </w:pPr>
      <w:r w:rsidRPr="00E243E1">
        <w:t>In PAT testing, Mathematics and Reading Comprehensio</w:t>
      </w:r>
      <w:r w:rsidRPr="00BD578B">
        <w:t xml:space="preserve">n, 75% </w:t>
      </w:r>
      <w:r w:rsidRPr="00E243E1">
        <w:t>of Year 2 students achieve growth of at least one level from pre to post testing</w:t>
      </w:r>
      <w:r>
        <w:t xml:space="preserve"> each year</w:t>
      </w:r>
    </w:p>
    <w:p w14:paraId="7741E211" w14:textId="03E581FE" w:rsidR="0032575F" w:rsidRPr="00B475F2" w:rsidRDefault="0032575F" w:rsidP="0032575F">
      <w:pPr>
        <w:pStyle w:val="ListBullet"/>
      </w:pPr>
      <w:r w:rsidRPr="00B475F2">
        <w:t>Maintaining an increase of 1-2% in the number of students attaining a C grade and above in Mathematics in Years 7 (87% to 88%), Year 8 (8</w:t>
      </w:r>
      <w:r w:rsidR="00B475F2" w:rsidRPr="00B475F2">
        <w:t>9</w:t>
      </w:r>
      <w:r w:rsidRPr="00B475F2">
        <w:t xml:space="preserve">% to </w:t>
      </w:r>
      <w:r w:rsidR="00B475F2" w:rsidRPr="00B475F2">
        <w:t>91</w:t>
      </w:r>
      <w:r w:rsidRPr="00B475F2">
        <w:t xml:space="preserve">%), Year 9 (81% to 83%) and Year 10 (75% to 77%) from the 2017 semester 2 grades  </w:t>
      </w:r>
    </w:p>
    <w:p w14:paraId="358A936C" w14:textId="77777777" w:rsidR="0032575F" w:rsidRPr="00C14F01" w:rsidRDefault="0032575F" w:rsidP="0032575F">
      <w:pPr>
        <w:pStyle w:val="ListBullet"/>
      </w:pPr>
      <w:r w:rsidRPr="00E243E1">
        <w:t xml:space="preserve">An increase in the percentage of students attaining at or above the expected growth in NAPLAN in Writing in Year 7, </w:t>
      </w:r>
      <w:r w:rsidRPr="00C14F01">
        <w:t>from 69% to 71% *</w:t>
      </w:r>
    </w:p>
    <w:p w14:paraId="204669C8" w14:textId="77777777" w:rsidR="0032575F" w:rsidRPr="00C14F01" w:rsidRDefault="0032575F" w:rsidP="0032575F">
      <w:pPr>
        <w:pStyle w:val="ListBullet"/>
      </w:pPr>
      <w:r w:rsidRPr="00C14F01">
        <w:t>An increase in the percentage of students attaining at or above the expected growth in NAPLAN in Writing in Year 9, from 60% to 62% *</w:t>
      </w:r>
    </w:p>
    <w:p w14:paraId="4854E570" w14:textId="2FEBE0D9" w:rsidR="0032575F" w:rsidRPr="00C14F01" w:rsidRDefault="0032575F" w:rsidP="0032575F">
      <w:pPr>
        <w:pStyle w:val="ListBullet"/>
      </w:pPr>
      <w:r w:rsidRPr="00C14F01">
        <w:t>An increase of at least one level in French oral language competency for 75% students in the EFS, K-</w:t>
      </w:r>
      <w:r w:rsidR="007D15F2" w:rsidRPr="00C14F01">
        <w:t>6</w:t>
      </w:r>
      <w:r w:rsidRPr="00C14F01">
        <w:t xml:space="preserve"> as tracked each semester against the French Oral Language Competencies of the French National Curriculum</w:t>
      </w:r>
    </w:p>
    <w:p w14:paraId="071DB622" w14:textId="65B1B6C3" w:rsidR="007D15F2" w:rsidRPr="00C14F01" w:rsidRDefault="00D522A6" w:rsidP="0032575F">
      <w:pPr>
        <w:pStyle w:val="ListBullet"/>
      </w:pPr>
      <w:r w:rsidRPr="00C14F01">
        <w:t xml:space="preserve">95% and above pass rate for Year 9 students’ </w:t>
      </w:r>
      <w:r w:rsidR="007D15F2" w:rsidRPr="00C14F01">
        <w:t>Brevet results</w:t>
      </w:r>
      <w:r w:rsidRPr="00C14F01">
        <w:t xml:space="preserve"> of </w:t>
      </w:r>
      <w:r w:rsidR="007D15F2" w:rsidRPr="00C14F01">
        <w:t xml:space="preserve">as an indicator of </w:t>
      </w:r>
      <w:r w:rsidRPr="00C14F01">
        <w:t xml:space="preserve">learning </w:t>
      </w:r>
      <w:r w:rsidR="00DE0A59" w:rsidRPr="00C14F01">
        <w:t>with</w:t>
      </w:r>
      <w:r w:rsidRPr="00C14F01">
        <w:t xml:space="preserve"> the </w:t>
      </w:r>
      <w:r w:rsidR="007D15F2" w:rsidRPr="00C14F01">
        <w:t>French</w:t>
      </w:r>
      <w:r w:rsidRPr="00C14F01">
        <w:t xml:space="preserve"> National Curriculum</w:t>
      </w:r>
    </w:p>
    <w:p w14:paraId="7BF2D3F9" w14:textId="77777777" w:rsidR="0032575F" w:rsidRPr="00E243E1" w:rsidRDefault="0032575F" w:rsidP="0032575F">
      <w:pPr>
        <w:pStyle w:val="ListBullet"/>
      </w:pPr>
      <w:r w:rsidRPr="00E243E1">
        <w:t>An increase in the number of students in the 75</w:t>
      </w:r>
      <w:r w:rsidRPr="00E243E1">
        <w:rPr>
          <w:vertAlign w:val="superscript"/>
        </w:rPr>
        <w:t>th</w:t>
      </w:r>
      <w:r w:rsidRPr="00E243E1">
        <w:t xml:space="preserve"> percentile and above attaining expected growth in NAPLAN testing in year 9 in Writing (25% to 27%) and Numeracy (17% to 20%) </w:t>
      </w:r>
      <w:r>
        <w:t>*</w:t>
      </w:r>
    </w:p>
    <w:p w14:paraId="7806C836" w14:textId="14481643" w:rsidR="0032575F" w:rsidRDefault="0032575F" w:rsidP="0032575F">
      <w:pPr>
        <w:pStyle w:val="ListBullet"/>
      </w:pPr>
      <w:r w:rsidRPr="00E243E1">
        <w:t xml:space="preserve">An </w:t>
      </w:r>
      <w:r>
        <w:t xml:space="preserve">annual </w:t>
      </w:r>
      <w:r w:rsidRPr="00E243E1">
        <w:t>increase of 3% in the number of students identifying positive well-being</w:t>
      </w:r>
      <w:r>
        <w:t xml:space="preserve"> in the Telopea Park School’s student well-being survey</w:t>
      </w:r>
      <w:r w:rsidRPr="00E243E1">
        <w:t xml:space="preserve"> </w:t>
      </w:r>
    </w:p>
    <w:p w14:paraId="633CBC9C" w14:textId="77777777" w:rsidR="0032575F" w:rsidRDefault="0032575F" w:rsidP="0032575F">
      <w:pPr>
        <w:pStyle w:val="BodyText"/>
      </w:pPr>
      <w:r>
        <w:t>*</w:t>
      </w:r>
      <w:r w:rsidRPr="00116EDC">
        <w:rPr>
          <w:i/>
          <w:sz w:val="20"/>
          <w:szCs w:val="20"/>
        </w:rPr>
        <w:t>from the baseline 2017 SMART data</w:t>
      </w:r>
      <w:r>
        <w:t xml:space="preserve"> </w:t>
      </w:r>
    </w:p>
    <w:p w14:paraId="618E7127" w14:textId="77777777" w:rsidR="0032575F" w:rsidRDefault="0032575F" w:rsidP="0032575F">
      <w:pPr>
        <w:pStyle w:val="BodyText"/>
      </w:pPr>
    </w:p>
    <w:p w14:paraId="1319DBFF" w14:textId="0FFD0E7A" w:rsidR="004D5E45" w:rsidRPr="00373DC0" w:rsidRDefault="004D5E45" w:rsidP="0032575F">
      <w:pPr>
        <w:pStyle w:val="BodyText"/>
      </w:pPr>
      <w:r w:rsidRPr="00373DC0">
        <w:t>In 20</w:t>
      </w:r>
      <w:r w:rsidR="000622EA">
        <w:t>18</w:t>
      </w:r>
      <w:r w:rsidRPr="00373DC0">
        <w:t xml:space="preserve"> we </w:t>
      </w:r>
      <w:r w:rsidR="00997CD0">
        <w:t>implemented</w:t>
      </w:r>
      <w:r w:rsidRPr="00373DC0">
        <w:t xml:space="preserve"> this priority throug</w:t>
      </w:r>
      <w:r w:rsidR="00997CD0">
        <w:t xml:space="preserve">h the following </w:t>
      </w:r>
      <w:r w:rsidRPr="00373DC0">
        <w:t>strategies.</w:t>
      </w:r>
    </w:p>
    <w:p w14:paraId="027330FF" w14:textId="77777777" w:rsidR="00B23C74" w:rsidRDefault="00B23C74" w:rsidP="00B23C74">
      <w:pPr>
        <w:pStyle w:val="Heading2"/>
      </w:pPr>
      <w:r>
        <w:t>Strategies</w:t>
      </w:r>
    </w:p>
    <w:tbl>
      <w:tblPr>
        <w:tblStyle w:val="TableGrid"/>
        <w:tblW w:w="13603" w:type="dxa"/>
        <w:tblCellMar>
          <w:top w:w="113" w:type="dxa"/>
          <w:bottom w:w="113" w:type="dxa"/>
        </w:tblCellMar>
        <w:tblLook w:val="04A0" w:firstRow="1" w:lastRow="0" w:firstColumn="1" w:lastColumn="0" w:noHBand="0" w:noVBand="1"/>
      </w:tblPr>
      <w:tblGrid>
        <w:gridCol w:w="13603"/>
      </w:tblGrid>
      <w:tr w:rsidR="00B23C74" w:rsidRPr="00F85128" w14:paraId="4F7AFB3F" w14:textId="77777777" w:rsidTr="00336B14">
        <w:trPr>
          <w:trHeight w:val="22"/>
        </w:trPr>
        <w:tc>
          <w:tcPr>
            <w:tcW w:w="13603" w:type="dxa"/>
          </w:tcPr>
          <w:p w14:paraId="182B4822" w14:textId="77777777" w:rsidR="00B23C74" w:rsidRPr="00F85128" w:rsidRDefault="00B23C74" w:rsidP="00B23C74">
            <w:pPr>
              <w:pStyle w:val="TableBodyLeft"/>
              <w:numPr>
                <w:ilvl w:val="1"/>
                <w:numId w:val="17"/>
              </w:numPr>
              <w:ind w:left="454"/>
            </w:pPr>
            <w:r>
              <w:t>Collection, analysis and use of data to inform teaching and learning and to monitor student growth</w:t>
            </w:r>
          </w:p>
        </w:tc>
      </w:tr>
      <w:tr w:rsidR="00B23C74" w:rsidRPr="00F85128" w14:paraId="3B3AEDCD" w14:textId="77777777" w:rsidTr="00336B14">
        <w:tc>
          <w:tcPr>
            <w:tcW w:w="13603" w:type="dxa"/>
          </w:tcPr>
          <w:p w14:paraId="3C0587E3" w14:textId="77777777" w:rsidR="00B23C74" w:rsidRPr="00F85128" w:rsidRDefault="00B23C74" w:rsidP="00B23C74">
            <w:pPr>
              <w:pStyle w:val="TableBodyLeft"/>
              <w:numPr>
                <w:ilvl w:val="1"/>
                <w:numId w:val="17"/>
              </w:numPr>
              <w:ind w:left="454"/>
            </w:pPr>
            <w:r>
              <w:t>Systematic approach to formative strategies/assessment to progress student learning/competencies and provide timely, supportive feedback</w:t>
            </w:r>
          </w:p>
        </w:tc>
      </w:tr>
      <w:tr w:rsidR="00B23C74" w:rsidRPr="00C5116B" w14:paraId="4507228E" w14:textId="77777777" w:rsidTr="00336B14">
        <w:tc>
          <w:tcPr>
            <w:tcW w:w="13603" w:type="dxa"/>
          </w:tcPr>
          <w:p w14:paraId="5EC19F3F" w14:textId="77777777" w:rsidR="00B23C74" w:rsidRPr="00C5116B" w:rsidRDefault="00B23C74" w:rsidP="00B23C74">
            <w:pPr>
              <w:pStyle w:val="TableBodyLeft"/>
              <w:numPr>
                <w:ilvl w:val="1"/>
                <w:numId w:val="17"/>
              </w:numPr>
              <w:ind w:left="454"/>
            </w:pPr>
            <w:r>
              <w:rPr>
                <w:lang w:val="en-AU"/>
              </w:rPr>
              <w:lastRenderedPageBreak/>
              <w:t>Develop and maintain</w:t>
            </w:r>
            <w:r>
              <w:t xml:space="preserve"> differentiation strategies by every teacher</w:t>
            </w:r>
          </w:p>
        </w:tc>
      </w:tr>
      <w:tr w:rsidR="00B23C74" w:rsidRPr="00F85128" w14:paraId="5DBDA384" w14:textId="77777777" w:rsidTr="00336B14">
        <w:tc>
          <w:tcPr>
            <w:tcW w:w="13603" w:type="dxa"/>
          </w:tcPr>
          <w:p w14:paraId="3DC5864A" w14:textId="77777777" w:rsidR="00B23C74" w:rsidRPr="00F85128" w:rsidRDefault="00B23C74" w:rsidP="00B23C74">
            <w:pPr>
              <w:pStyle w:val="TableBodyLeft"/>
              <w:numPr>
                <w:ilvl w:val="1"/>
                <w:numId w:val="17"/>
              </w:numPr>
              <w:ind w:left="454"/>
            </w:pPr>
            <w:r w:rsidRPr="00AA32B3">
              <w:rPr>
                <w:lang w:val="en-AU"/>
              </w:rPr>
              <w:t>Development of an agreed K-10 student wellbeing program for Primary, 7-10 Australian Stream and EFS</w:t>
            </w:r>
          </w:p>
        </w:tc>
      </w:tr>
      <w:tr w:rsidR="00B23C74" w:rsidRPr="003E1FF6" w14:paraId="08863A22" w14:textId="77777777" w:rsidTr="00336B14">
        <w:tc>
          <w:tcPr>
            <w:tcW w:w="13603" w:type="dxa"/>
          </w:tcPr>
          <w:p w14:paraId="4F36E89A" w14:textId="77777777" w:rsidR="00B23C74" w:rsidRPr="003E1FF6" w:rsidRDefault="00B23C74" w:rsidP="00B23C74">
            <w:pPr>
              <w:pStyle w:val="ListParagraph"/>
              <w:numPr>
                <w:ilvl w:val="1"/>
                <w:numId w:val="17"/>
              </w:numPr>
              <w:spacing w:line="276" w:lineRule="auto"/>
            </w:pPr>
            <w:r w:rsidRPr="003505ED">
              <w:rPr>
                <w:rFonts w:eastAsia="Times New Roman"/>
                <w:lang w:eastAsia="x-none"/>
              </w:rPr>
              <w:t>Utilise a range of diagnostic tools to measure</w:t>
            </w:r>
            <w:r>
              <w:t xml:space="preserve"> student wellbeing</w:t>
            </w:r>
          </w:p>
        </w:tc>
      </w:tr>
    </w:tbl>
    <w:p w14:paraId="32C8E2A4" w14:textId="77777777" w:rsidR="00B23C74" w:rsidRDefault="00B23C74" w:rsidP="00B23C74">
      <w:pPr>
        <w:pStyle w:val="Heading3"/>
      </w:pPr>
      <w:r>
        <w:t>2018 actions</w:t>
      </w:r>
    </w:p>
    <w:tbl>
      <w:tblPr>
        <w:tblStyle w:val="TableGrid"/>
        <w:tblW w:w="13462" w:type="dxa"/>
        <w:jc w:val="center"/>
        <w:tblCellMar>
          <w:top w:w="113" w:type="dxa"/>
          <w:bottom w:w="113" w:type="dxa"/>
        </w:tblCellMar>
        <w:tblLook w:val="04A0" w:firstRow="1" w:lastRow="0" w:firstColumn="1" w:lastColumn="0" w:noHBand="0" w:noVBand="1"/>
      </w:tblPr>
      <w:tblGrid>
        <w:gridCol w:w="7656"/>
        <w:gridCol w:w="3821"/>
        <w:gridCol w:w="1985"/>
      </w:tblGrid>
      <w:tr w:rsidR="00B23C74" w:rsidRPr="00247B71" w14:paraId="410D7F2E" w14:textId="77777777" w:rsidTr="00C14F01">
        <w:trPr>
          <w:jc w:val="center"/>
        </w:trPr>
        <w:tc>
          <w:tcPr>
            <w:tcW w:w="7656" w:type="dxa"/>
            <w:shd w:val="clear" w:color="auto" w:fill="00AEEF"/>
          </w:tcPr>
          <w:p w14:paraId="5FAB89D0" w14:textId="77777777" w:rsidR="00B23C74" w:rsidRPr="00247B71" w:rsidRDefault="00B23C74" w:rsidP="00915E65">
            <w:pPr>
              <w:pStyle w:val="TableColumnHeaderLeft"/>
            </w:pPr>
            <w:r w:rsidRPr="00247B71">
              <w:t>Specific Actions</w:t>
            </w:r>
          </w:p>
        </w:tc>
        <w:tc>
          <w:tcPr>
            <w:tcW w:w="3821" w:type="dxa"/>
            <w:shd w:val="clear" w:color="auto" w:fill="00AEEF"/>
          </w:tcPr>
          <w:p w14:paraId="52D2E167" w14:textId="77777777" w:rsidR="00B23C74" w:rsidRPr="00247B71" w:rsidRDefault="00B23C74" w:rsidP="00915E65">
            <w:pPr>
              <w:pStyle w:val="TableColumnHeaderLeft"/>
            </w:pPr>
            <w:r w:rsidRPr="00247B71">
              <w:t>Responsibility</w:t>
            </w:r>
          </w:p>
        </w:tc>
        <w:tc>
          <w:tcPr>
            <w:tcW w:w="1985" w:type="dxa"/>
            <w:shd w:val="clear" w:color="auto" w:fill="00AEEF"/>
          </w:tcPr>
          <w:p w14:paraId="7F1E1B62" w14:textId="77777777" w:rsidR="00B23C74" w:rsidRPr="00247B71" w:rsidRDefault="00B23C74" w:rsidP="00915E65">
            <w:pPr>
              <w:pStyle w:val="TableColumnHeaderLeft"/>
            </w:pPr>
            <w:r w:rsidRPr="00247B71">
              <w:t>Commence date</w:t>
            </w:r>
          </w:p>
        </w:tc>
      </w:tr>
      <w:tr w:rsidR="00B23C74" w:rsidRPr="00247B71" w14:paraId="6D998B22" w14:textId="77777777" w:rsidTr="00C14F01">
        <w:trPr>
          <w:jc w:val="center"/>
        </w:trPr>
        <w:tc>
          <w:tcPr>
            <w:tcW w:w="7656" w:type="dxa"/>
          </w:tcPr>
          <w:p w14:paraId="3DD4D5DD" w14:textId="77777777" w:rsidR="00B23C74" w:rsidRDefault="00B23C74" w:rsidP="00915E65">
            <w:pPr>
              <w:pStyle w:val="TableBodyLeft"/>
            </w:pPr>
          </w:p>
          <w:p w14:paraId="291D4412" w14:textId="77777777" w:rsidR="00B23C74" w:rsidRPr="00247B71" w:rsidRDefault="00B23C74" w:rsidP="00915E65">
            <w:pPr>
              <w:pStyle w:val="TableBodyLeft"/>
            </w:pPr>
            <w:r>
              <w:t xml:space="preserve">Collect baseline data – classroom and survey/reflection; OLSAT and </w:t>
            </w:r>
            <w:proofErr w:type="spellStart"/>
            <w:r>
              <w:t>CogAT</w:t>
            </w:r>
            <w:proofErr w:type="spellEnd"/>
          </w:p>
        </w:tc>
        <w:tc>
          <w:tcPr>
            <w:tcW w:w="3821" w:type="dxa"/>
          </w:tcPr>
          <w:p w14:paraId="62C936A3" w14:textId="77777777" w:rsidR="00B23C74" w:rsidRDefault="00B23C74" w:rsidP="00915E65">
            <w:pPr>
              <w:pStyle w:val="TableBodyLeft"/>
            </w:pPr>
          </w:p>
          <w:p w14:paraId="5C41EBB9" w14:textId="77777777" w:rsidR="00B23C74" w:rsidRPr="00247B71" w:rsidRDefault="00B23C74" w:rsidP="00915E65">
            <w:pPr>
              <w:pStyle w:val="TableBodyLeft"/>
            </w:pPr>
            <w:r>
              <w:t xml:space="preserve">All teachers </w:t>
            </w:r>
          </w:p>
        </w:tc>
        <w:tc>
          <w:tcPr>
            <w:tcW w:w="1985" w:type="dxa"/>
          </w:tcPr>
          <w:p w14:paraId="67FCF03F" w14:textId="77777777" w:rsidR="00B23C74" w:rsidRPr="00247B71" w:rsidRDefault="00B23C74" w:rsidP="00915E65">
            <w:pPr>
              <w:pStyle w:val="TableBodyLeft"/>
            </w:pPr>
            <w:r>
              <w:t>Term1-2</w:t>
            </w:r>
          </w:p>
        </w:tc>
      </w:tr>
      <w:tr w:rsidR="00B23C74" w14:paraId="1920FE41" w14:textId="77777777" w:rsidTr="00C14F01">
        <w:trPr>
          <w:jc w:val="center"/>
        </w:trPr>
        <w:tc>
          <w:tcPr>
            <w:tcW w:w="7656" w:type="dxa"/>
          </w:tcPr>
          <w:p w14:paraId="367B86EC" w14:textId="77777777" w:rsidR="00B23C74" w:rsidRPr="00247B71" w:rsidRDefault="00B23C74" w:rsidP="00915E65">
            <w:pPr>
              <w:pStyle w:val="TableBodyLeft"/>
            </w:pPr>
            <w:r>
              <w:t>Data analysis and plan of response</w:t>
            </w:r>
          </w:p>
        </w:tc>
        <w:tc>
          <w:tcPr>
            <w:tcW w:w="3821" w:type="dxa"/>
          </w:tcPr>
          <w:p w14:paraId="3BF3D10B" w14:textId="77777777" w:rsidR="00B23C74" w:rsidRPr="00247B71" w:rsidRDefault="00B23C74" w:rsidP="00915E65">
            <w:pPr>
              <w:pStyle w:val="TableBodyLeft"/>
            </w:pPr>
            <w:r>
              <w:t>All teachers</w:t>
            </w:r>
          </w:p>
        </w:tc>
        <w:tc>
          <w:tcPr>
            <w:tcW w:w="1985" w:type="dxa"/>
          </w:tcPr>
          <w:p w14:paraId="13A76D83" w14:textId="77777777" w:rsidR="00B23C74" w:rsidRDefault="00B23C74" w:rsidP="00915E65">
            <w:pPr>
              <w:pStyle w:val="TableBodyLeft"/>
            </w:pPr>
            <w:r>
              <w:t>Term 2-3</w:t>
            </w:r>
          </w:p>
        </w:tc>
      </w:tr>
      <w:tr w:rsidR="00B23C74" w14:paraId="5E553947" w14:textId="77777777" w:rsidTr="00C14F01">
        <w:trPr>
          <w:jc w:val="center"/>
        </w:trPr>
        <w:tc>
          <w:tcPr>
            <w:tcW w:w="7656" w:type="dxa"/>
          </w:tcPr>
          <w:p w14:paraId="21C6B7EA" w14:textId="77777777" w:rsidR="00B23C74" w:rsidRPr="00247B71" w:rsidRDefault="00B23C74" w:rsidP="00915E65">
            <w:pPr>
              <w:pStyle w:val="TableBodyLeft"/>
            </w:pPr>
            <w:r>
              <w:t>NAPLAN analysis</w:t>
            </w:r>
          </w:p>
        </w:tc>
        <w:tc>
          <w:tcPr>
            <w:tcW w:w="3821" w:type="dxa"/>
          </w:tcPr>
          <w:p w14:paraId="5F8A5D9A" w14:textId="77777777" w:rsidR="00B23C74" w:rsidRPr="00247B71" w:rsidRDefault="00B23C74" w:rsidP="00915E65">
            <w:pPr>
              <w:pStyle w:val="TableBodyLeft"/>
            </w:pPr>
            <w:r>
              <w:t>Executive teachers and NAPLAN Coordinators</w:t>
            </w:r>
          </w:p>
        </w:tc>
        <w:tc>
          <w:tcPr>
            <w:tcW w:w="1985" w:type="dxa"/>
          </w:tcPr>
          <w:p w14:paraId="5A35D5BA" w14:textId="77777777" w:rsidR="00B23C74" w:rsidRDefault="00B23C74" w:rsidP="00915E65">
            <w:pPr>
              <w:pStyle w:val="TableBodyLeft"/>
            </w:pPr>
            <w:r>
              <w:t>Term 3</w:t>
            </w:r>
          </w:p>
        </w:tc>
      </w:tr>
      <w:tr w:rsidR="00B23C74" w14:paraId="65E9B972" w14:textId="77777777" w:rsidTr="00C14F01">
        <w:trPr>
          <w:jc w:val="center"/>
        </w:trPr>
        <w:tc>
          <w:tcPr>
            <w:tcW w:w="7656" w:type="dxa"/>
            <w:tcBorders>
              <w:bottom w:val="single" w:sz="4" w:space="0" w:color="auto"/>
            </w:tcBorders>
          </w:tcPr>
          <w:p w14:paraId="06834A8A" w14:textId="584C5DC2" w:rsidR="00B23C74" w:rsidRDefault="00B23C74" w:rsidP="00915E65">
            <w:pPr>
              <w:pStyle w:val="TableBodyLeft"/>
            </w:pPr>
            <w:r>
              <w:t xml:space="preserve">Student progress </w:t>
            </w:r>
            <w:r w:rsidR="00B0425B">
              <w:t>tracked,</w:t>
            </w:r>
            <w:r>
              <w:t xml:space="preserve"> and results reported to all teachers</w:t>
            </w:r>
          </w:p>
        </w:tc>
        <w:tc>
          <w:tcPr>
            <w:tcW w:w="3821" w:type="dxa"/>
            <w:tcBorders>
              <w:bottom w:val="single" w:sz="4" w:space="0" w:color="auto"/>
            </w:tcBorders>
          </w:tcPr>
          <w:p w14:paraId="75CF3944" w14:textId="77777777" w:rsidR="00B23C74" w:rsidRDefault="00B23C74" w:rsidP="00915E65">
            <w:pPr>
              <w:pStyle w:val="TableBodyLeft"/>
            </w:pPr>
            <w:r>
              <w:t>Executive teachers and NAPLAN Coordinators</w:t>
            </w:r>
          </w:p>
        </w:tc>
        <w:tc>
          <w:tcPr>
            <w:tcW w:w="1985" w:type="dxa"/>
            <w:tcBorders>
              <w:bottom w:val="single" w:sz="4" w:space="0" w:color="auto"/>
            </w:tcBorders>
          </w:tcPr>
          <w:p w14:paraId="29D4DB31" w14:textId="77777777" w:rsidR="00B23C74" w:rsidRDefault="00B23C74" w:rsidP="00915E65">
            <w:pPr>
              <w:pStyle w:val="TableBodyLeft"/>
            </w:pPr>
            <w:r>
              <w:t>Term 4</w:t>
            </w:r>
          </w:p>
        </w:tc>
      </w:tr>
      <w:tr w:rsidR="00B23C74" w14:paraId="2ADBCD2B" w14:textId="77777777" w:rsidTr="00C14F01">
        <w:trPr>
          <w:jc w:val="center"/>
        </w:trPr>
        <w:tc>
          <w:tcPr>
            <w:tcW w:w="7656" w:type="dxa"/>
            <w:tcBorders>
              <w:bottom w:val="single" w:sz="4" w:space="0" w:color="auto"/>
            </w:tcBorders>
          </w:tcPr>
          <w:p w14:paraId="527C31AA" w14:textId="77777777" w:rsidR="00B23C74" w:rsidRDefault="00B23C74" w:rsidP="00915E65">
            <w:pPr>
              <w:pStyle w:val="TableBodyLeft"/>
            </w:pPr>
            <w:r>
              <w:t>Develop school well-being surveys</w:t>
            </w:r>
          </w:p>
        </w:tc>
        <w:tc>
          <w:tcPr>
            <w:tcW w:w="3821" w:type="dxa"/>
            <w:tcBorders>
              <w:bottom w:val="single" w:sz="4" w:space="0" w:color="auto"/>
            </w:tcBorders>
          </w:tcPr>
          <w:p w14:paraId="018A2C24" w14:textId="77777777" w:rsidR="00B23C74" w:rsidRDefault="00B23C74" w:rsidP="00915E65">
            <w:pPr>
              <w:pStyle w:val="TableBodyLeft"/>
            </w:pPr>
            <w:r>
              <w:t>Student Welfare Executive teams</w:t>
            </w:r>
          </w:p>
        </w:tc>
        <w:tc>
          <w:tcPr>
            <w:tcW w:w="1985" w:type="dxa"/>
            <w:tcBorders>
              <w:bottom w:val="single" w:sz="4" w:space="0" w:color="auto"/>
            </w:tcBorders>
          </w:tcPr>
          <w:p w14:paraId="2CCC0B57" w14:textId="77777777" w:rsidR="00B23C74" w:rsidRDefault="00B23C74" w:rsidP="00915E65">
            <w:pPr>
              <w:pStyle w:val="TableBodyLeft"/>
            </w:pPr>
            <w:r>
              <w:t>Term 1-2</w:t>
            </w:r>
          </w:p>
        </w:tc>
      </w:tr>
      <w:tr w:rsidR="00B23C74" w14:paraId="2D08A609" w14:textId="77777777" w:rsidTr="00C14F01">
        <w:trPr>
          <w:jc w:val="center"/>
        </w:trPr>
        <w:tc>
          <w:tcPr>
            <w:tcW w:w="7656" w:type="dxa"/>
            <w:tcBorders>
              <w:bottom w:val="single" w:sz="4" w:space="0" w:color="auto"/>
            </w:tcBorders>
          </w:tcPr>
          <w:p w14:paraId="4D5AB151" w14:textId="77777777" w:rsidR="00B23C74" w:rsidRDefault="00B23C74" w:rsidP="00915E65">
            <w:pPr>
              <w:pStyle w:val="TableBodyLeft"/>
            </w:pPr>
            <w:r>
              <w:t>Develop a well-being program in K-6 and strengthen the well-being program 7-10</w:t>
            </w:r>
          </w:p>
        </w:tc>
        <w:tc>
          <w:tcPr>
            <w:tcW w:w="3821" w:type="dxa"/>
            <w:tcBorders>
              <w:bottom w:val="single" w:sz="4" w:space="0" w:color="auto"/>
            </w:tcBorders>
          </w:tcPr>
          <w:p w14:paraId="2B514595" w14:textId="77777777" w:rsidR="00B23C74" w:rsidRDefault="00B23C74" w:rsidP="00915E65">
            <w:pPr>
              <w:pStyle w:val="TableBodyLeft"/>
            </w:pPr>
            <w:r>
              <w:t>Student Welfare Executive teams</w:t>
            </w:r>
          </w:p>
        </w:tc>
        <w:tc>
          <w:tcPr>
            <w:tcW w:w="1985" w:type="dxa"/>
            <w:tcBorders>
              <w:bottom w:val="single" w:sz="4" w:space="0" w:color="auto"/>
            </w:tcBorders>
          </w:tcPr>
          <w:p w14:paraId="67E73C7E" w14:textId="77777777" w:rsidR="00B23C74" w:rsidRDefault="00B23C74" w:rsidP="00915E65">
            <w:pPr>
              <w:pStyle w:val="TableBodyLeft"/>
            </w:pPr>
            <w:r>
              <w:t>Terms 3-4</w:t>
            </w:r>
          </w:p>
        </w:tc>
      </w:tr>
    </w:tbl>
    <w:p w14:paraId="6403B9E2" w14:textId="77777777" w:rsidR="009B454E" w:rsidRDefault="009B454E" w:rsidP="009B454E">
      <w:pPr>
        <w:pStyle w:val="BodyText"/>
      </w:pPr>
    </w:p>
    <w:p w14:paraId="7DFF073D" w14:textId="2062C3B6"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w:t>
      </w:r>
      <w:r w:rsidR="00EC566D">
        <w:rPr>
          <w:i/>
        </w:rPr>
        <w:t>our</w:t>
      </w:r>
      <w:r w:rsidR="00B41802" w:rsidRPr="00997CD0">
        <w:rPr>
          <w:i/>
        </w:rPr>
        <w:t>-</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p>
    <w:p w14:paraId="3BC59DD4" w14:textId="77777777" w:rsidR="008A01DA" w:rsidRPr="00C0648C" w:rsidRDefault="008A01DA" w:rsidP="00C0648C">
      <w:pPr>
        <w:pStyle w:val="Heading4"/>
      </w:pPr>
      <w:r w:rsidRPr="00C0648C">
        <w:t>Student learning data</w:t>
      </w:r>
    </w:p>
    <w:tbl>
      <w:tblPr>
        <w:tblStyle w:val="TableGrid"/>
        <w:tblW w:w="13325" w:type="dxa"/>
        <w:jc w:val="center"/>
        <w:tblCellMar>
          <w:top w:w="57" w:type="dxa"/>
          <w:left w:w="57" w:type="dxa"/>
          <w:bottom w:w="57" w:type="dxa"/>
          <w:right w:w="57" w:type="dxa"/>
        </w:tblCellMar>
        <w:tblLook w:val="04A0" w:firstRow="1" w:lastRow="0" w:firstColumn="1" w:lastColumn="0" w:noHBand="0" w:noVBand="1"/>
      </w:tblPr>
      <w:tblGrid>
        <w:gridCol w:w="5578"/>
        <w:gridCol w:w="1368"/>
        <w:gridCol w:w="3544"/>
        <w:gridCol w:w="851"/>
        <w:gridCol w:w="992"/>
        <w:gridCol w:w="992"/>
      </w:tblGrid>
      <w:tr w:rsidR="001C4CAA" w14:paraId="11CF2626" w14:textId="77777777" w:rsidTr="00C14F01">
        <w:trPr>
          <w:jc w:val="center"/>
        </w:trPr>
        <w:tc>
          <w:tcPr>
            <w:tcW w:w="5578" w:type="dxa"/>
            <w:shd w:val="clear" w:color="auto" w:fill="auto"/>
          </w:tcPr>
          <w:p w14:paraId="2744B2CC" w14:textId="77777777" w:rsidR="001C4CAA" w:rsidRPr="00D03B0C" w:rsidRDefault="001C4CAA" w:rsidP="00D03B0C">
            <w:pPr>
              <w:rPr>
                <w:b/>
              </w:rPr>
            </w:pPr>
            <w:r w:rsidRPr="00D03B0C">
              <w:rPr>
                <w:b/>
              </w:rPr>
              <w:t>Targets or Measures</w:t>
            </w:r>
          </w:p>
        </w:tc>
        <w:tc>
          <w:tcPr>
            <w:tcW w:w="1368" w:type="dxa"/>
            <w:shd w:val="clear" w:color="auto" w:fill="auto"/>
          </w:tcPr>
          <w:p w14:paraId="118BFB5A" w14:textId="35CDBE9D" w:rsidR="001C4CAA" w:rsidRPr="00D03B0C" w:rsidRDefault="001C4CAA" w:rsidP="00D56F59">
            <w:pPr>
              <w:jc w:val="center"/>
              <w:rPr>
                <w:b/>
              </w:rPr>
            </w:pPr>
            <w:r w:rsidRPr="00D03B0C">
              <w:rPr>
                <w:b/>
              </w:rPr>
              <w:t>Base</w:t>
            </w:r>
            <w:r>
              <w:rPr>
                <w:b/>
              </w:rPr>
              <w:t xml:space="preserve"> 2017</w:t>
            </w:r>
          </w:p>
        </w:tc>
        <w:tc>
          <w:tcPr>
            <w:tcW w:w="3544" w:type="dxa"/>
            <w:shd w:val="clear" w:color="auto" w:fill="auto"/>
          </w:tcPr>
          <w:p w14:paraId="42366ADC" w14:textId="0C768E01" w:rsidR="001C4CAA" w:rsidRPr="00D03B0C" w:rsidRDefault="001C4CAA" w:rsidP="00D56F59">
            <w:pPr>
              <w:jc w:val="center"/>
              <w:rPr>
                <w:b/>
              </w:rPr>
            </w:pPr>
            <w:r w:rsidRPr="00D03B0C">
              <w:rPr>
                <w:b/>
              </w:rPr>
              <w:t>Year 1</w:t>
            </w:r>
            <w:r>
              <w:rPr>
                <w:b/>
              </w:rPr>
              <w:t xml:space="preserve"> 2018</w:t>
            </w:r>
          </w:p>
        </w:tc>
        <w:tc>
          <w:tcPr>
            <w:tcW w:w="851" w:type="dxa"/>
            <w:shd w:val="clear" w:color="auto" w:fill="auto"/>
          </w:tcPr>
          <w:p w14:paraId="3CAE587B" w14:textId="109A5352" w:rsidR="001C4CAA" w:rsidRPr="00D03B0C" w:rsidRDefault="001C4CAA" w:rsidP="00D56F59">
            <w:pPr>
              <w:jc w:val="center"/>
              <w:rPr>
                <w:b/>
              </w:rPr>
            </w:pPr>
            <w:r w:rsidRPr="00D03B0C">
              <w:rPr>
                <w:b/>
              </w:rPr>
              <w:t xml:space="preserve">Year </w:t>
            </w:r>
            <w:r>
              <w:rPr>
                <w:b/>
              </w:rPr>
              <w:t>2019</w:t>
            </w:r>
          </w:p>
        </w:tc>
        <w:tc>
          <w:tcPr>
            <w:tcW w:w="992" w:type="dxa"/>
            <w:shd w:val="clear" w:color="auto" w:fill="auto"/>
          </w:tcPr>
          <w:p w14:paraId="0785495E" w14:textId="1D05E8FD" w:rsidR="001C4CAA" w:rsidRPr="00D03B0C" w:rsidRDefault="001C4CAA" w:rsidP="00D56F59">
            <w:pPr>
              <w:jc w:val="center"/>
              <w:rPr>
                <w:b/>
              </w:rPr>
            </w:pPr>
            <w:r w:rsidRPr="00D03B0C">
              <w:rPr>
                <w:b/>
              </w:rPr>
              <w:t>Year 3</w:t>
            </w:r>
            <w:r>
              <w:rPr>
                <w:b/>
              </w:rPr>
              <w:t xml:space="preserve"> 2020</w:t>
            </w:r>
          </w:p>
        </w:tc>
        <w:tc>
          <w:tcPr>
            <w:tcW w:w="992" w:type="dxa"/>
            <w:shd w:val="clear" w:color="auto" w:fill="auto"/>
          </w:tcPr>
          <w:p w14:paraId="1F5C5718" w14:textId="105B89EE" w:rsidR="001C4CAA" w:rsidRPr="00D03B0C" w:rsidRDefault="001C4CAA" w:rsidP="00D56F59">
            <w:pPr>
              <w:jc w:val="center"/>
              <w:rPr>
                <w:b/>
              </w:rPr>
            </w:pPr>
            <w:r w:rsidRPr="00D03B0C">
              <w:rPr>
                <w:b/>
              </w:rPr>
              <w:t>Year 4</w:t>
            </w:r>
            <w:r>
              <w:rPr>
                <w:b/>
              </w:rPr>
              <w:t xml:space="preserve"> 2021</w:t>
            </w:r>
          </w:p>
        </w:tc>
      </w:tr>
      <w:tr w:rsidR="001C4CAA" w14:paraId="3B6F6B79" w14:textId="77777777" w:rsidTr="00C14F01">
        <w:trPr>
          <w:jc w:val="center"/>
        </w:trPr>
        <w:tc>
          <w:tcPr>
            <w:tcW w:w="5578" w:type="dxa"/>
            <w:shd w:val="clear" w:color="auto" w:fill="auto"/>
          </w:tcPr>
          <w:p w14:paraId="52F72BA3" w14:textId="34CEB1B9" w:rsidR="001C4CAA" w:rsidRPr="00D03B0C" w:rsidRDefault="001C4CAA" w:rsidP="00D03B0C">
            <w:pPr>
              <w:pStyle w:val="PlainText"/>
            </w:pPr>
            <w:r>
              <w:t>NAPLAN – % at or above expected growth Numeracy Year 7</w:t>
            </w:r>
          </w:p>
        </w:tc>
        <w:tc>
          <w:tcPr>
            <w:tcW w:w="1368" w:type="dxa"/>
            <w:shd w:val="clear" w:color="auto" w:fill="auto"/>
          </w:tcPr>
          <w:p w14:paraId="6F51F004" w14:textId="6AE931C3" w:rsidR="001C4CAA" w:rsidRPr="00D03B0C" w:rsidRDefault="001C4CAA" w:rsidP="00D03B0C">
            <w:r>
              <w:t>69.9</w:t>
            </w:r>
          </w:p>
        </w:tc>
        <w:tc>
          <w:tcPr>
            <w:tcW w:w="3544" w:type="dxa"/>
            <w:shd w:val="clear" w:color="auto" w:fill="auto"/>
          </w:tcPr>
          <w:p w14:paraId="3571C78F" w14:textId="7EA0792A" w:rsidR="001C4CAA" w:rsidRPr="00D03B0C" w:rsidRDefault="001C4CAA" w:rsidP="00550830">
            <w:pPr>
              <w:jc w:val="center"/>
            </w:pPr>
            <w:r>
              <w:t>74.7</w:t>
            </w:r>
          </w:p>
        </w:tc>
        <w:tc>
          <w:tcPr>
            <w:tcW w:w="851" w:type="dxa"/>
            <w:shd w:val="clear" w:color="auto" w:fill="auto"/>
          </w:tcPr>
          <w:p w14:paraId="69018766" w14:textId="77777777" w:rsidR="001C4CAA" w:rsidRPr="00D03B0C" w:rsidRDefault="001C4CAA" w:rsidP="00D03B0C"/>
        </w:tc>
        <w:tc>
          <w:tcPr>
            <w:tcW w:w="992" w:type="dxa"/>
            <w:shd w:val="clear" w:color="auto" w:fill="auto"/>
          </w:tcPr>
          <w:p w14:paraId="7AB434B5" w14:textId="77777777" w:rsidR="001C4CAA" w:rsidRPr="00D03B0C" w:rsidRDefault="001C4CAA" w:rsidP="00D03B0C"/>
        </w:tc>
        <w:tc>
          <w:tcPr>
            <w:tcW w:w="992" w:type="dxa"/>
            <w:shd w:val="clear" w:color="auto" w:fill="auto"/>
          </w:tcPr>
          <w:p w14:paraId="6E571018" w14:textId="77777777" w:rsidR="001C4CAA" w:rsidRPr="00D03B0C" w:rsidRDefault="001C4CAA" w:rsidP="00D03B0C"/>
        </w:tc>
      </w:tr>
      <w:tr w:rsidR="001C4CAA" w14:paraId="3AD10DDE" w14:textId="77777777" w:rsidTr="00C14F01">
        <w:trPr>
          <w:jc w:val="center"/>
        </w:trPr>
        <w:tc>
          <w:tcPr>
            <w:tcW w:w="5578" w:type="dxa"/>
            <w:shd w:val="clear" w:color="auto" w:fill="auto"/>
          </w:tcPr>
          <w:p w14:paraId="5458A37A" w14:textId="726B03A7" w:rsidR="001C4CAA" w:rsidRDefault="001C4CAA" w:rsidP="00D03B0C">
            <w:pPr>
              <w:pStyle w:val="PlainText"/>
            </w:pPr>
            <w:r>
              <w:lastRenderedPageBreak/>
              <w:t>NAPLAN – % at or above expected growth expected growth Numeracy Year 9</w:t>
            </w:r>
          </w:p>
        </w:tc>
        <w:tc>
          <w:tcPr>
            <w:tcW w:w="1368" w:type="dxa"/>
            <w:shd w:val="clear" w:color="auto" w:fill="auto"/>
          </w:tcPr>
          <w:p w14:paraId="67845975" w14:textId="620C5C3A" w:rsidR="001C4CAA" w:rsidRPr="00D03B0C" w:rsidRDefault="001C4CAA" w:rsidP="00D03B0C">
            <w:r>
              <w:t>60.1</w:t>
            </w:r>
          </w:p>
        </w:tc>
        <w:tc>
          <w:tcPr>
            <w:tcW w:w="3544" w:type="dxa"/>
            <w:shd w:val="clear" w:color="auto" w:fill="auto"/>
          </w:tcPr>
          <w:p w14:paraId="5B68CB0C" w14:textId="662B21DE" w:rsidR="001C4CAA" w:rsidRPr="00D03B0C" w:rsidRDefault="001C4CAA" w:rsidP="00550830">
            <w:pPr>
              <w:jc w:val="center"/>
            </w:pPr>
            <w:r>
              <w:t>65.2</w:t>
            </w:r>
          </w:p>
        </w:tc>
        <w:tc>
          <w:tcPr>
            <w:tcW w:w="851" w:type="dxa"/>
            <w:shd w:val="clear" w:color="auto" w:fill="auto"/>
          </w:tcPr>
          <w:p w14:paraId="5E427AA0" w14:textId="77777777" w:rsidR="001C4CAA" w:rsidRPr="00D03B0C" w:rsidRDefault="001C4CAA" w:rsidP="00D03B0C"/>
        </w:tc>
        <w:tc>
          <w:tcPr>
            <w:tcW w:w="992" w:type="dxa"/>
            <w:shd w:val="clear" w:color="auto" w:fill="auto"/>
          </w:tcPr>
          <w:p w14:paraId="37674236" w14:textId="77777777" w:rsidR="001C4CAA" w:rsidRPr="00D03B0C" w:rsidRDefault="001C4CAA" w:rsidP="00D03B0C"/>
        </w:tc>
        <w:tc>
          <w:tcPr>
            <w:tcW w:w="992" w:type="dxa"/>
            <w:shd w:val="clear" w:color="auto" w:fill="auto"/>
          </w:tcPr>
          <w:p w14:paraId="0F63F5A6" w14:textId="77777777" w:rsidR="001C4CAA" w:rsidRPr="00D03B0C" w:rsidRDefault="001C4CAA" w:rsidP="00D03B0C"/>
        </w:tc>
      </w:tr>
      <w:tr w:rsidR="001C4CAA" w14:paraId="0FF8DC84" w14:textId="77777777" w:rsidTr="00C14F01">
        <w:trPr>
          <w:jc w:val="center"/>
        </w:trPr>
        <w:tc>
          <w:tcPr>
            <w:tcW w:w="5578" w:type="dxa"/>
            <w:shd w:val="clear" w:color="auto" w:fill="auto"/>
          </w:tcPr>
          <w:p w14:paraId="37BC8EC0" w14:textId="55B762A5" w:rsidR="001C4CAA" w:rsidRDefault="001C4CAA" w:rsidP="00530C5E">
            <w:pPr>
              <w:pStyle w:val="PlainText"/>
            </w:pPr>
            <w:r>
              <w:t>NAPLAN – % at or above expected growth</w:t>
            </w:r>
            <w:r w:rsidR="00D165C5">
              <w:t xml:space="preserve"> in</w:t>
            </w:r>
            <w:r>
              <w:t xml:space="preserve"> Writing Year 7</w:t>
            </w:r>
          </w:p>
        </w:tc>
        <w:tc>
          <w:tcPr>
            <w:tcW w:w="1368" w:type="dxa"/>
            <w:shd w:val="clear" w:color="auto" w:fill="auto"/>
          </w:tcPr>
          <w:p w14:paraId="57BD2A33" w14:textId="33BF56CE" w:rsidR="001C4CAA" w:rsidRPr="00D03B0C" w:rsidRDefault="001C4CAA" w:rsidP="00530C5E">
            <w:r>
              <w:t>59.5</w:t>
            </w:r>
          </w:p>
        </w:tc>
        <w:tc>
          <w:tcPr>
            <w:tcW w:w="3544" w:type="dxa"/>
            <w:shd w:val="clear" w:color="auto" w:fill="auto"/>
          </w:tcPr>
          <w:p w14:paraId="0F08C730" w14:textId="731B6536" w:rsidR="001C4CAA" w:rsidRPr="00D03B0C" w:rsidRDefault="001C4CAA" w:rsidP="00550830">
            <w:pPr>
              <w:jc w:val="center"/>
            </w:pPr>
            <w:r>
              <w:t>63.6</w:t>
            </w:r>
          </w:p>
        </w:tc>
        <w:tc>
          <w:tcPr>
            <w:tcW w:w="851" w:type="dxa"/>
            <w:shd w:val="clear" w:color="auto" w:fill="auto"/>
          </w:tcPr>
          <w:p w14:paraId="5ECE3C0D" w14:textId="77777777" w:rsidR="001C4CAA" w:rsidRPr="00D03B0C" w:rsidRDefault="001C4CAA" w:rsidP="00530C5E"/>
        </w:tc>
        <w:tc>
          <w:tcPr>
            <w:tcW w:w="992" w:type="dxa"/>
            <w:shd w:val="clear" w:color="auto" w:fill="auto"/>
          </w:tcPr>
          <w:p w14:paraId="28E2A0BB" w14:textId="77777777" w:rsidR="001C4CAA" w:rsidRPr="00D03B0C" w:rsidRDefault="001C4CAA" w:rsidP="00530C5E"/>
        </w:tc>
        <w:tc>
          <w:tcPr>
            <w:tcW w:w="992" w:type="dxa"/>
            <w:shd w:val="clear" w:color="auto" w:fill="auto"/>
          </w:tcPr>
          <w:p w14:paraId="193CEFE4" w14:textId="77777777" w:rsidR="001C4CAA" w:rsidRPr="00D03B0C" w:rsidRDefault="001C4CAA" w:rsidP="00530C5E"/>
        </w:tc>
      </w:tr>
      <w:tr w:rsidR="001C4CAA" w14:paraId="3B7A54CF" w14:textId="77777777" w:rsidTr="00C14F01">
        <w:trPr>
          <w:jc w:val="center"/>
        </w:trPr>
        <w:tc>
          <w:tcPr>
            <w:tcW w:w="5578" w:type="dxa"/>
            <w:shd w:val="clear" w:color="auto" w:fill="auto"/>
          </w:tcPr>
          <w:p w14:paraId="3B91BB6B" w14:textId="4FCC0FCD" w:rsidR="001C4CAA" w:rsidRDefault="001C4CAA" w:rsidP="00530C5E">
            <w:pPr>
              <w:pStyle w:val="PlainText"/>
            </w:pPr>
            <w:r>
              <w:t xml:space="preserve">NAPLAN – % at or above expected growth </w:t>
            </w:r>
            <w:r w:rsidR="00D165C5">
              <w:t xml:space="preserve">in </w:t>
            </w:r>
            <w:r>
              <w:t>Writing Year 9</w:t>
            </w:r>
          </w:p>
        </w:tc>
        <w:tc>
          <w:tcPr>
            <w:tcW w:w="1368" w:type="dxa"/>
            <w:shd w:val="clear" w:color="auto" w:fill="auto"/>
          </w:tcPr>
          <w:p w14:paraId="60CFDA66" w14:textId="53C2CD5F" w:rsidR="001C4CAA" w:rsidRPr="00D03B0C" w:rsidRDefault="001C4CAA" w:rsidP="00530C5E">
            <w:r>
              <w:t>57.6</w:t>
            </w:r>
          </w:p>
        </w:tc>
        <w:tc>
          <w:tcPr>
            <w:tcW w:w="3544" w:type="dxa"/>
            <w:shd w:val="clear" w:color="auto" w:fill="auto"/>
          </w:tcPr>
          <w:p w14:paraId="20FA75CA" w14:textId="1811D18B" w:rsidR="001C4CAA" w:rsidRPr="00D03B0C" w:rsidRDefault="001C4CAA" w:rsidP="00550830">
            <w:pPr>
              <w:jc w:val="center"/>
            </w:pPr>
            <w:r>
              <w:t>58.6</w:t>
            </w:r>
          </w:p>
        </w:tc>
        <w:tc>
          <w:tcPr>
            <w:tcW w:w="851" w:type="dxa"/>
            <w:shd w:val="clear" w:color="auto" w:fill="auto"/>
          </w:tcPr>
          <w:p w14:paraId="43858E17" w14:textId="77777777" w:rsidR="001C4CAA" w:rsidRPr="00D03B0C" w:rsidRDefault="001C4CAA" w:rsidP="00530C5E"/>
        </w:tc>
        <w:tc>
          <w:tcPr>
            <w:tcW w:w="992" w:type="dxa"/>
            <w:shd w:val="clear" w:color="auto" w:fill="auto"/>
          </w:tcPr>
          <w:p w14:paraId="75A8DBAC" w14:textId="77777777" w:rsidR="001C4CAA" w:rsidRPr="00D03B0C" w:rsidRDefault="001C4CAA" w:rsidP="00530C5E"/>
        </w:tc>
        <w:tc>
          <w:tcPr>
            <w:tcW w:w="992" w:type="dxa"/>
            <w:shd w:val="clear" w:color="auto" w:fill="auto"/>
          </w:tcPr>
          <w:p w14:paraId="6A005516" w14:textId="77777777" w:rsidR="001C4CAA" w:rsidRPr="00D03B0C" w:rsidRDefault="001C4CAA" w:rsidP="00530C5E"/>
        </w:tc>
      </w:tr>
      <w:tr w:rsidR="001C4CAA" w14:paraId="3E447EBE" w14:textId="77777777" w:rsidTr="00C14F01">
        <w:trPr>
          <w:jc w:val="center"/>
        </w:trPr>
        <w:tc>
          <w:tcPr>
            <w:tcW w:w="5578" w:type="dxa"/>
            <w:shd w:val="clear" w:color="auto" w:fill="auto"/>
          </w:tcPr>
          <w:p w14:paraId="3C7AC1FF" w14:textId="0936FBCE" w:rsidR="001C4CAA" w:rsidRPr="00D03B0C" w:rsidRDefault="001C4CAA" w:rsidP="006D2F6B">
            <w:r>
              <w:t>NAPLAN – Increase in number of students in the top two bands in Year 9 Numeracy</w:t>
            </w:r>
          </w:p>
        </w:tc>
        <w:tc>
          <w:tcPr>
            <w:tcW w:w="1368" w:type="dxa"/>
            <w:shd w:val="clear" w:color="auto" w:fill="auto"/>
          </w:tcPr>
          <w:p w14:paraId="4C712096" w14:textId="777756D8" w:rsidR="001C4CAA" w:rsidRPr="00D03B0C" w:rsidRDefault="001C4CAA" w:rsidP="00D03B0C">
            <w:r>
              <w:t>35.3%, 65 st</w:t>
            </w:r>
            <w:r w:rsidR="00C14F01">
              <w:t>udents</w:t>
            </w:r>
          </w:p>
        </w:tc>
        <w:tc>
          <w:tcPr>
            <w:tcW w:w="3544" w:type="dxa"/>
            <w:shd w:val="clear" w:color="auto" w:fill="auto"/>
          </w:tcPr>
          <w:p w14:paraId="2AFC093D" w14:textId="35859E42" w:rsidR="001C4CAA" w:rsidRPr="00D03B0C" w:rsidRDefault="001C4CAA" w:rsidP="001C4CAA">
            <w:pPr>
              <w:jc w:val="center"/>
            </w:pPr>
            <w:r>
              <w:t>48.1%. 90 st</w:t>
            </w:r>
            <w:r w:rsidR="00E23319">
              <w:t>udents</w:t>
            </w:r>
          </w:p>
        </w:tc>
        <w:tc>
          <w:tcPr>
            <w:tcW w:w="851" w:type="dxa"/>
            <w:shd w:val="clear" w:color="auto" w:fill="auto"/>
          </w:tcPr>
          <w:p w14:paraId="21FB2E79" w14:textId="77777777" w:rsidR="001C4CAA" w:rsidRPr="00D03B0C" w:rsidRDefault="001C4CAA" w:rsidP="00D03B0C"/>
        </w:tc>
        <w:tc>
          <w:tcPr>
            <w:tcW w:w="992" w:type="dxa"/>
            <w:shd w:val="clear" w:color="auto" w:fill="auto"/>
          </w:tcPr>
          <w:p w14:paraId="3C328C1C" w14:textId="77777777" w:rsidR="001C4CAA" w:rsidRPr="00D03B0C" w:rsidRDefault="001C4CAA" w:rsidP="00D03B0C"/>
        </w:tc>
        <w:tc>
          <w:tcPr>
            <w:tcW w:w="992" w:type="dxa"/>
            <w:shd w:val="clear" w:color="auto" w:fill="auto"/>
          </w:tcPr>
          <w:p w14:paraId="7A35D1D4" w14:textId="77777777" w:rsidR="001C4CAA" w:rsidRPr="00D03B0C" w:rsidRDefault="001C4CAA" w:rsidP="00D03B0C"/>
        </w:tc>
      </w:tr>
      <w:tr w:rsidR="001C4CAA" w14:paraId="11B7A6D2" w14:textId="77777777" w:rsidTr="00C14F01">
        <w:trPr>
          <w:jc w:val="center"/>
        </w:trPr>
        <w:tc>
          <w:tcPr>
            <w:tcW w:w="5578" w:type="dxa"/>
            <w:shd w:val="clear" w:color="auto" w:fill="auto"/>
          </w:tcPr>
          <w:p w14:paraId="063543A8" w14:textId="0971584C" w:rsidR="001C4CAA" w:rsidRPr="00D03B0C" w:rsidRDefault="001C4CAA" w:rsidP="006D2F6B">
            <w:r>
              <w:t>NAPLAN – Increase in number of students in the top two bands in Year 9 Writing</w:t>
            </w:r>
          </w:p>
        </w:tc>
        <w:tc>
          <w:tcPr>
            <w:tcW w:w="1368" w:type="dxa"/>
            <w:shd w:val="clear" w:color="auto" w:fill="auto"/>
          </w:tcPr>
          <w:p w14:paraId="44712C58" w14:textId="3FA3C54A" w:rsidR="001C4CAA" w:rsidRPr="00D03B0C" w:rsidRDefault="001C4CAA" w:rsidP="00D03B0C">
            <w:r>
              <w:t>25.8%, 49 st</w:t>
            </w:r>
            <w:r w:rsidR="00C14F01">
              <w:t>udents</w:t>
            </w:r>
          </w:p>
        </w:tc>
        <w:tc>
          <w:tcPr>
            <w:tcW w:w="3544" w:type="dxa"/>
            <w:shd w:val="clear" w:color="auto" w:fill="auto"/>
          </w:tcPr>
          <w:p w14:paraId="44BEFB2B" w14:textId="39829F6C" w:rsidR="001C4CAA" w:rsidRPr="00D03B0C" w:rsidRDefault="001C4CAA" w:rsidP="001C4CAA">
            <w:pPr>
              <w:jc w:val="center"/>
            </w:pPr>
            <w:r>
              <w:t>21.8%, 42 st</w:t>
            </w:r>
            <w:r w:rsidR="00E23319">
              <w:t>udents</w:t>
            </w:r>
          </w:p>
        </w:tc>
        <w:tc>
          <w:tcPr>
            <w:tcW w:w="851" w:type="dxa"/>
            <w:shd w:val="clear" w:color="auto" w:fill="auto"/>
          </w:tcPr>
          <w:p w14:paraId="6DB67A3C" w14:textId="77777777" w:rsidR="001C4CAA" w:rsidRPr="00D03B0C" w:rsidRDefault="001C4CAA" w:rsidP="00D03B0C"/>
        </w:tc>
        <w:tc>
          <w:tcPr>
            <w:tcW w:w="992" w:type="dxa"/>
            <w:shd w:val="clear" w:color="auto" w:fill="auto"/>
          </w:tcPr>
          <w:p w14:paraId="0C7C32EE" w14:textId="77777777" w:rsidR="001C4CAA" w:rsidRPr="00D03B0C" w:rsidRDefault="001C4CAA" w:rsidP="00D03B0C"/>
        </w:tc>
        <w:tc>
          <w:tcPr>
            <w:tcW w:w="992" w:type="dxa"/>
            <w:shd w:val="clear" w:color="auto" w:fill="auto"/>
          </w:tcPr>
          <w:p w14:paraId="13BA93EE" w14:textId="77777777" w:rsidR="001C4CAA" w:rsidRPr="00D03B0C" w:rsidRDefault="001C4CAA" w:rsidP="00D03B0C"/>
        </w:tc>
      </w:tr>
      <w:tr w:rsidR="001C4CAA" w14:paraId="031B9413" w14:textId="77777777" w:rsidTr="00C14F01">
        <w:trPr>
          <w:jc w:val="center"/>
        </w:trPr>
        <w:tc>
          <w:tcPr>
            <w:tcW w:w="5578" w:type="dxa"/>
            <w:shd w:val="clear" w:color="auto" w:fill="auto"/>
          </w:tcPr>
          <w:p w14:paraId="7FB02AAC" w14:textId="19EBFCF7" w:rsidR="001C4CAA" w:rsidRPr="00E243E1" w:rsidRDefault="001C4CAA" w:rsidP="009912BD">
            <w:pPr>
              <w:pStyle w:val="ListBullet"/>
              <w:numPr>
                <w:ilvl w:val="0"/>
                <w:numId w:val="0"/>
              </w:numPr>
              <w:ind w:left="360" w:hanging="360"/>
            </w:pPr>
            <w:r w:rsidRPr="00A554A1">
              <w:rPr>
                <w:rFonts w:ascii="Calibri" w:hAnsi="Calibri" w:cs="Consolas"/>
                <w:szCs w:val="21"/>
              </w:rPr>
              <w:t>In PAT testing, Mathematics Comprehension, 75% of Year 2 students achieve growth of at least one level</w:t>
            </w:r>
            <w:r>
              <w:rPr>
                <w:rFonts w:ascii="Calibri" w:hAnsi="Calibri" w:cs="Consolas"/>
                <w:szCs w:val="21"/>
              </w:rPr>
              <w:t>, or maintain the top level,</w:t>
            </w:r>
            <w:r w:rsidRPr="00A554A1">
              <w:rPr>
                <w:rFonts w:ascii="Calibri" w:hAnsi="Calibri" w:cs="Consolas"/>
                <w:szCs w:val="21"/>
              </w:rPr>
              <w:t xml:space="preserve"> from pre to post testing </w:t>
            </w:r>
            <w:r>
              <w:rPr>
                <w:rFonts w:ascii="Calibri" w:hAnsi="Calibri" w:cs="Consolas"/>
                <w:szCs w:val="21"/>
              </w:rPr>
              <w:t>from March to November</w:t>
            </w:r>
          </w:p>
          <w:p w14:paraId="4D8783CE" w14:textId="63A9AF1F" w:rsidR="001C4CAA" w:rsidRPr="00D03B0C" w:rsidRDefault="001C4CAA" w:rsidP="006D2F6B"/>
        </w:tc>
        <w:tc>
          <w:tcPr>
            <w:tcW w:w="1368" w:type="dxa"/>
            <w:shd w:val="clear" w:color="auto" w:fill="auto"/>
          </w:tcPr>
          <w:p w14:paraId="32541B73" w14:textId="77777777" w:rsidR="00D6763D" w:rsidRDefault="00D6763D" w:rsidP="00D6763D">
            <w:pPr>
              <w:jc w:val="center"/>
            </w:pPr>
          </w:p>
          <w:p w14:paraId="7970705E" w14:textId="65C7855D" w:rsidR="001C4CAA" w:rsidRDefault="00D6763D" w:rsidP="00D6763D">
            <w:pPr>
              <w:jc w:val="center"/>
            </w:pPr>
            <w:r>
              <w:t>77.1%</w:t>
            </w:r>
          </w:p>
          <w:p w14:paraId="62D8548B" w14:textId="1CC632F5" w:rsidR="00D6763D" w:rsidRPr="00D03B0C" w:rsidRDefault="00D6763D" w:rsidP="00D6763D">
            <w:pPr>
              <w:jc w:val="center"/>
            </w:pPr>
            <w:r>
              <w:t>68.6% + 8.5%</w:t>
            </w:r>
          </w:p>
        </w:tc>
        <w:tc>
          <w:tcPr>
            <w:tcW w:w="3544" w:type="dxa"/>
            <w:shd w:val="clear" w:color="auto" w:fill="auto"/>
          </w:tcPr>
          <w:p w14:paraId="0DEAFB1B" w14:textId="77777777" w:rsidR="00D6763D" w:rsidRDefault="00D6763D" w:rsidP="001C4CAA">
            <w:pPr>
              <w:jc w:val="center"/>
            </w:pPr>
          </w:p>
          <w:p w14:paraId="15079F13" w14:textId="466D607C" w:rsidR="001C4CAA" w:rsidRDefault="00E23319" w:rsidP="001C4CAA">
            <w:pPr>
              <w:jc w:val="center"/>
            </w:pPr>
            <w:r>
              <w:t>71.4%</w:t>
            </w:r>
          </w:p>
          <w:p w14:paraId="2030491E" w14:textId="7A35951C" w:rsidR="001C4CAA" w:rsidRPr="00D03B0C" w:rsidRDefault="00E23319" w:rsidP="001C4CAA">
            <w:pPr>
              <w:jc w:val="center"/>
            </w:pPr>
            <w:r>
              <w:t>67.1</w:t>
            </w:r>
            <w:r w:rsidR="001C4CAA">
              <w:t xml:space="preserve">% + </w:t>
            </w:r>
            <w:r>
              <w:t>4.3</w:t>
            </w:r>
            <w:r w:rsidR="001C4CAA">
              <w:t>% (held top level)</w:t>
            </w:r>
          </w:p>
        </w:tc>
        <w:tc>
          <w:tcPr>
            <w:tcW w:w="851" w:type="dxa"/>
            <w:shd w:val="clear" w:color="auto" w:fill="auto"/>
          </w:tcPr>
          <w:p w14:paraId="7771B799" w14:textId="77777777" w:rsidR="001C4CAA" w:rsidRPr="00D03B0C" w:rsidRDefault="001C4CAA" w:rsidP="00D03B0C"/>
        </w:tc>
        <w:tc>
          <w:tcPr>
            <w:tcW w:w="992" w:type="dxa"/>
            <w:shd w:val="clear" w:color="auto" w:fill="auto"/>
          </w:tcPr>
          <w:p w14:paraId="609D4F28" w14:textId="77777777" w:rsidR="001C4CAA" w:rsidRPr="00D03B0C" w:rsidRDefault="001C4CAA" w:rsidP="00D03B0C"/>
        </w:tc>
        <w:tc>
          <w:tcPr>
            <w:tcW w:w="992" w:type="dxa"/>
            <w:shd w:val="clear" w:color="auto" w:fill="auto"/>
          </w:tcPr>
          <w:p w14:paraId="0DF2A500" w14:textId="77777777" w:rsidR="001C4CAA" w:rsidRPr="00D03B0C" w:rsidRDefault="001C4CAA" w:rsidP="00D03B0C"/>
        </w:tc>
      </w:tr>
      <w:tr w:rsidR="001C4CAA" w14:paraId="4BC20EEE" w14:textId="77777777" w:rsidTr="00C14F01">
        <w:trPr>
          <w:jc w:val="center"/>
        </w:trPr>
        <w:tc>
          <w:tcPr>
            <w:tcW w:w="5578" w:type="dxa"/>
            <w:shd w:val="clear" w:color="auto" w:fill="auto"/>
          </w:tcPr>
          <w:p w14:paraId="06C05FDE" w14:textId="633A7A39" w:rsidR="001C4CAA" w:rsidRPr="00E243E1" w:rsidRDefault="001C4CAA" w:rsidP="001C4CAA">
            <w:pPr>
              <w:pStyle w:val="ListBullet"/>
              <w:numPr>
                <w:ilvl w:val="0"/>
                <w:numId w:val="0"/>
              </w:numPr>
              <w:ind w:left="360" w:hanging="360"/>
            </w:pPr>
            <w:r w:rsidRPr="00A554A1">
              <w:rPr>
                <w:rFonts w:ascii="Calibri" w:hAnsi="Calibri" w:cs="Consolas"/>
                <w:szCs w:val="21"/>
              </w:rPr>
              <w:t xml:space="preserve">In PAT testing, </w:t>
            </w:r>
            <w:r>
              <w:rPr>
                <w:rFonts w:ascii="Calibri" w:hAnsi="Calibri" w:cs="Consolas"/>
                <w:szCs w:val="21"/>
              </w:rPr>
              <w:t>Reading</w:t>
            </w:r>
            <w:r w:rsidRPr="00A554A1">
              <w:rPr>
                <w:rFonts w:ascii="Calibri" w:hAnsi="Calibri" w:cs="Consolas"/>
                <w:szCs w:val="21"/>
              </w:rPr>
              <w:t xml:space="preserve"> Comprehension, 75% of Year 2 students achieve growth of at least one level</w:t>
            </w:r>
            <w:r>
              <w:rPr>
                <w:rFonts w:ascii="Calibri" w:hAnsi="Calibri" w:cs="Consolas"/>
                <w:szCs w:val="21"/>
              </w:rPr>
              <w:t>, or maintain the top level,</w:t>
            </w:r>
            <w:r w:rsidRPr="00A554A1">
              <w:rPr>
                <w:rFonts w:ascii="Calibri" w:hAnsi="Calibri" w:cs="Consolas"/>
                <w:szCs w:val="21"/>
              </w:rPr>
              <w:t xml:space="preserve"> from pre to post testing </w:t>
            </w:r>
            <w:r>
              <w:rPr>
                <w:rFonts w:ascii="Calibri" w:hAnsi="Calibri" w:cs="Consolas"/>
                <w:szCs w:val="21"/>
              </w:rPr>
              <w:t>from March to November</w:t>
            </w:r>
          </w:p>
          <w:p w14:paraId="5FD03D5C" w14:textId="77777777" w:rsidR="001C4CAA" w:rsidRDefault="001C4CAA" w:rsidP="006D2F6B"/>
        </w:tc>
        <w:tc>
          <w:tcPr>
            <w:tcW w:w="1368" w:type="dxa"/>
            <w:shd w:val="clear" w:color="auto" w:fill="auto"/>
          </w:tcPr>
          <w:p w14:paraId="2BEC214C" w14:textId="77777777" w:rsidR="00D6763D" w:rsidRDefault="00D6763D" w:rsidP="00D6763D">
            <w:pPr>
              <w:jc w:val="center"/>
            </w:pPr>
          </w:p>
          <w:p w14:paraId="3F2A69C0" w14:textId="6BB92361" w:rsidR="00D6763D" w:rsidRDefault="00D6763D" w:rsidP="00D6763D">
            <w:pPr>
              <w:jc w:val="center"/>
            </w:pPr>
            <w:r>
              <w:t>6</w:t>
            </w:r>
            <w:r w:rsidR="00F1781E">
              <w:t>6</w:t>
            </w:r>
            <w:r>
              <w:t>.</w:t>
            </w:r>
            <w:r w:rsidR="00F1781E">
              <w:t>7</w:t>
            </w:r>
            <w:r>
              <w:t>%</w:t>
            </w:r>
          </w:p>
          <w:p w14:paraId="52CEDDCB" w14:textId="6F3BECF7" w:rsidR="00D6763D" w:rsidRPr="00D03B0C" w:rsidRDefault="00D6763D" w:rsidP="00D6763D">
            <w:pPr>
              <w:jc w:val="center"/>
            </w:pPr>
            <w:r>
              <w:t>6</w:t>
            </w:r>
            <w:r w:rsidR="00F1781E">
              <w:t>5.4</w:t>
            </w:r>
            <w:r>
              <w:t>% + 1.3%</w:t>
            </w:r>
          </w:p>
        </w:tc>
        <w:tc>
          <w:tcPr>
            <w:tcW w:w="3544" w:type="dxa"/>
            <w:shd w:val="clear" w:color="auto" w:fill="auto"/>
          </w:tcPr>
          <w:p w14:paraId="18BD0A8F" w14:textId="77777777" w:rsidR="00D6763D" w:rsidRDefault="00D6763D" w:rsidP="001C4CAA">
            <w:pPr>
              <w:jc w:val="center"/>
            </w:pPr>
          </w:p>
          <w:p w14:paraId="45AA0BC1" w14:textId="716752F4" w:rsidR="001C4CAA" w:rsidRDefault="00F1781E" w:rsidP="001C4CAA">
            <w:pPr>
              <w:jc w:val="center"/>
            </w:pPr>
            <w:r>
              <w:t>70</w:t>
            </w:r>
            <w:r w:rsidR="00E23319">
              <w:t>.</w:t>
            </w:r>
            <w:r>
              <w:t>1</w:t>
            </w:r>
            <w:r w:rsidR="00BE58CE">
              <w:t>%</w:t>
            </w:r>
          </w:p>
          <w:p w14:paraId="651F99BF" w14:textId="03D0A4A2" w:rsidR="00BE58CE" w:rsidRPr="00D03B0C" w:rsidRDefault="00E23319" w:rsidP="001C4CAA">
            <w:pPr>
              <w:jc w:val="center"/>
            </w:pPr>
            <w:r>
              <w:t>5</w:t>
            </w:r>
            <w:r w:rsidR="00F1781E">
              <w:t>8.2</w:t>
            </w:r>
            <w:r>
              <w:t>%</w:t>
            </w:r>
            <w:r w:rsidR="00BE58CE">
              <w:t xml:space="preserve"> + 1</w:t>
            </w:r>
            <w:r>
              <w:t>1.</w:t>
            </w:r>
            <w:r w:rsidR="00F1781E">
              <w:t>9</w:t>
            </w:r>
            <w:r w:rsidR="00BE58CE">
              <w:t>% (held top level)</w:t>
            </w:r>
          </w:p>
        </w:tc>
        <w:tc>
          <w:tcPr>
            <w:tcW w:w="851" w:type="dxa"/>
            <w:shd w:val="clear" w:color="auto" w:fill="auto"/>
          </w:tcPr>
          <w:p w14:paraId="085A2EE6" w14:textId="77777777" w:rsidR="001C4CAA" w:rsidRPr="00D03B0C" w:rsidRDefault="001C4CAA" w:rsidP="00D03B0C"/>
        </w:tc>
        <w:tc>
          <w:tcPr>
            <w:tcW w:w="992" w:type="dxa"/>
            <w:shd w:val="clear" w:color="auto" w:fill="auto"/>
          </w:tcPr>
          <w:p w14:paraId="06C5E05C" w14:textId="77777777" w:rsidR="001C4CAA" w:rsidRPr="00D03B0C" w:rsidRDefault="001C4CAA" w:rsidP="00D03B0C"/>
        </w:tc>
        <w:tc>
          <w:tcPr>
            <w:tcW w:w="992" w:type="dxa"/>
            <w:shd w:val="clear" w:color="auto" w:fill="auto"/>
          </w:tcPr>
          <w:p w14:paraId="703CE2BD" w14:textId="77777777" w:rsidR="001C4CAA" w:rsidRPr="00D03B0C" w:rsidRDefault="001C4CAA" w:rsidP="00D03B0C"/>
        </w:tc>
      </w:tr>
    </w:tbl>
    <w:p w14:paraId="64BF1F74" w14:textId="77777777" w:rsidR="008A01DA" w:rsidRPr="008A01DA" w:rsidRDefault="008A01DA" w:rsidP="00C0648C">
      <w:pPr>
        <w:pStyle w:val="Heading4"/>
      </w:pPr>
      <w:r>
        <w:t>Perception Data</w:t>
      </w:r>
    </w:p>
    <w:tbl>
      <w:tblPr>
        <w:tblStyle w:val="TableGrid"/>
        <w:tblW w:w="13331" w:type="dxa"/>
        <w:jc w:val="center"/>
        <w:tblCellMar>
          <w:top w:w="57" w:type="dxa"/>
          <w:left w:w="57" w:type="dxa"/>
          <w:bottom w:w="57" w:type="dxa"/>
          <w:right w:w="57" w:type="dxa"/>
        </w:tblCellMar>
        <w:tblLook w:val="04A0" w:firstRow="1" w:lastRow="0" w:firstColumn="1" w:lastColumn="0" w:noHBand="0" w:noVBand="1"/>
      </w:tblPr>
      <w:tblGrid>
        <w:gridCol w:w="7506"/>
        <w:gridCol w:w="786"/>
        <w:gridCol w:w="2340"/>
        <w:gridCol w:w="851"/>
        <w:gridCol w:w="992"/>
        <w:gridCol w:w="856"/>
      </w:tblGrid>
      <w:tr w:rsidR="00F1781E" w14:paraId="4EF7DD9F" w14:textId="77777777" w:rsidTr="00C14F01">
        <w:trPr>
          <w:jc w:val="center"/>
        </w:trPr>
        <w:tc>
          <w:tcPr>
            <w:tcW w:w="7506" w:type="dxa"/>
            <w:shd w:val="clear" w:color="auto" w:fill="auto"/>
          </w:tcPr>
          <w:p w14:paraId="13269C94" w14:textId="77777777" w:rsidR="00F1781E" w:rsidRPr="006D2F6B" w:rsidRDefault="00F1781E" w:rsidP="000D4A7E">
            <w:pPr>
              <w:rPr>
                <w:b/>
              </w:rPr>
            </w:pPr>
            <w:r w:rsidRPr="006D2F6B">
              <w:rPr>
                <w:b/>
              </w:rPr>
              <w:t>Targets or Measures</w:t>
            </w:r>
          </w:p>
        </w:tc>
        <w:tc>
          <w:tcPr>
            <w:tcW w:w="786" w:type="dxa"/>
            <w:shd w:val="clear" w:color="auto" w:fill="auto"/>
          </w:tcPr>
          <w:p w14:paraId="4B51A1C5" w14:textId="73E64DA3" w:rsidR="00F1781E" w:rsidRPr="006D2F6B" w:rsidRDefault="00F1781E" w:rsidP="000D4A7E">
            <w:pPr>
              <w:jc w:val="center"/>
              <w:rPr>
                <w:b/>
              </w:rPr>
            </w:pPr>
            <w:r w:rsidRPr="00D03B0C">
              <w:rPr>
                <w:b/>
              </w:rPr>
              <w:t>Base</w:t>
            </w:r>
            <w:r>
              <w:rPr>
                <w:b/>
              </w:rPr>
              <w:t xml:space="preserve"> 2017</w:t>
            </w:r>
          </w:p>
        </w:tc>
        <w:tc>
          <w:tcPr>
            <w:tcW w:w="2340" w:type="dxa"/>
            <w:shd w:val="clear" w:color="auto" w:fill="auto"/>
          </w:tcPr>
          <w:p w14:paraId="15B7F1C3" w14:textId="7B886704" w:rsidR="00F1781E" w:rsidRPr="006D2F6B" w:rsidRDefault="00F1781E" w:rsidP="000D4A7E">
            <w:pPr>
              <w:jc w:val="center"/>
              <w:rPr>
                <w:b/>
              </w:rPr>
            </w:pPr>
            <w:r w:rsidRPr="00D03B0C">
              <w:rPr>
                <w:b/>
              </w:rPr>
              <w:t>Year 1</w:t>
            </w:r>
            <w:r>
              <w:rPr>
                <w:b/>
              </w:rPr>
              <w:t xml:space="preserve"> 2018</w:t>
            </w:r>
          </w:p>
        </w:tc>
        <w:tc>
          <w:tcPr>
            <w:tcW w:w="851" w:type="dxa"/>
            <w:shd w:val="clear" w:color="auto" w:fill="auto"/>
          </w:tcPr>
          <w:p w14:paraId="4CC28E98" w14:textId="7DA021FB" w:rsidR="00F1781E" w:rsidRPr="006D2F6B" w:rsidRDefault="00F1781E" w:rsidP="000D4A7E">
            <w:pPr>
              <w:jc w:val="center"/>
              <w:rPr>
                <w:b/>
              </w:rPr>
            </w:pPr>
            <w:r w:rsidRPr="00D03B0C">
              <w:rPr>
                <w:b/>
              </w:rPr>
              <w:t xml:space="preserve">Year </w:t>
            </w:r>
            <w:r>
              <w:rPr>
                <w:b/>
              </w:rPr>
              <w:t>2019</w:t>
            </w:r>
          </w:p>
        </w:tc>
        <w:tc>
          <w:tcPr>
            <w:tcW w:w="992" w:type="dxa"/>
            <w:shd w:val="clear" w:color="auto" w:fill="auto"/>
          </w:tcPr>
          <w:p w14:paraId="5EE5455E" w14:textId="796DBF16" w:rsidR="00F1781E" w:rsidRPr="006D2F6B" w:rsidRDefault="00F1781E" w:rsidP="000D4A7E">
            <w:pPr>
              <w:jc w:val="center"/>
              <w:rPr>
                <w:b/>
              </w:rPr>
            </w:pPr>
            <w:r w:rsidRPr="00D03B0C">
              <w:rPr>
                <w:b/>
              </w:rPr>
              <w:t>Year 3</w:t>
            </w:r>
            <w:r>
              <w:rPr>
                <w:b/>
              </w:rPr>
              <w:t xml:space="preserve"> 2020</w:t>
            </w:r>
          </w:p>
        </w:tc>
        <w:tc>
          <w:tcPr>
            <w:tcW w:w="856" w:type="dxa"/>
            <w:shd w:val="clear" w:color="auto" w:fill="auto"/>
          </w:tcPr>
          <w:p w14:paraId="1CA3136C" w14:textId="380EAA15" w:rsidR="00F1781E" w:rsidRPr="006D2F6B" w:rsidRDefault="00F1781E" w:rsidP="000D4A7E">
            <w:pPr>
              <w:jc w:val="center"/>
              <w:rPr>
                <w:b/>
              </w:rPr>
            </w:pPr>
            <w:r w:rsidRPr="00D03B0C">
              <w:rPr>
                <w:b/>
              </w:rPr>
              <w:t>Year 4</w:t>
            </w:r>
            <w:r>
              <w:rPr>
                <w:b/>
              </w:rPr>
              <w:t xml:space="preserve"> 2021</w:t>
            </w:r>
          </w:p>
        </w:tc>
      </w:tr>
      <w:tr w:rsidR="00F1781E" w14:paraId="71FE611D" w14:textId="77777777" w:rsidTr="00C14F01">
        <w:trPr>
          <w:jc w:val="center"/>
        </w:trPr>
        <w:tc>
          <w:tcPr>
            <w:tcW w:w="7506" w:type="dxa"/>
            <w:shd w:val="clear" w:color="auto" w:fill="auto"/>
          </w:tcPr>
          <w:p w14:paraId="15FDFA6D" w14:textId="6F242E24" w:rsidR="00F1781E" w:rsidRPr="006D2F6B" w:rsidRDefault="00F1781E" w:rsidP="00D03B0C">
            <w:pPr>
              <w:pStyle w:val="PlainText"/>
            </w:pPr>
            <w:r>
              <w:t>Student positive well-being from TPS survey</w:t>
            </w:r>
          </w:p>
        </w:tc>
        <w:tc>
          <w:tcPr>
            <w:tcW w:w="786" w:type="dxa"/>
            <w:shd w:val="clear" w:color="auto" w:fill="auto"/>
          </w:tcPr>
          <w:p w14:paraId="4B7CDD05" w14:textId="016E178A" w:rsidR="00F1781E" w:rsidRPr="006D2F6B" w:rsidRDefault="00511684" w:rsidP="00D03B0C">
            <w:r>
              <w:t>N/A</w:t>
            </w:r>
          </w:p>
        </w:tc>
        <w:tc>
          <w:tcPr>
            <w:tcW w:w="2340" w:type="dxa"/>
            <w:shd w:val="clear" w:color="auto" w:fill="auto"/>
          </w:tcPr>
          <w:p w14:paraId="7D524D84" w14:textId="77777777" w:rsidR="00511684" w:rsidRDefault="00511684" w:rsidP="00511684">
            <w:pPr>
              <w:jc w:val="center"/>
            </w:pPr>
            <w:r>
              <w:t>53%</w:t>
            </w:r>
          </w:p>
          <w:p w14:paraId="1037F637" w14:textId="5974ADD3" w:rsidR="00F1781E" w:rsidRPr="006D2F6B" w:rsidRDefault="00511684" w:rsidP="00511684">
            <w:r>
              <w:t>(top 2 rankings out of 5)</w:t>
            </w:r>
          </w:p>
        </w:tc>
        <w:tc>
          <w:tcPr>
            <w:tcW w:w="851" w:type="dxa"/>
            <w:shd w:val="clear" w:color="auto" w:fill="auto"/>
          </w:tcPr>
          <w:p w14:paraId="4DED56F3" w14:textId="77777777" w:rsidR="00F1781E" w:rsidRPr="006D2F6B" w:rsidRDefault="00F1781E" w:rsidP="00D03B0C"/>
        </w:tc>
        <w:tc>
          <w:tcPr>
            <w:tcW w:w="992" w:type="dxa"/>
            <w:shd w:val="clear" w:color="auto" w:fill="auto"/>
          </w:tcPr>
          <w:p w14:paraId="252D803F" w14:textId="77777777" w:rsidR="00F1781E" w:rsidRPr="006D2F6B" w:rsidRDefault="00F1781E" w:rsidP="00D03B0C"/>
        </w:tc>
        <w:tc>
          <w:tcPr>
            <w:tcW w:w="856" w:type="dxa"/>
            <w:shd w:val="clear" w:color="auto" w:fill="auto"/>
          </w:tcPr>
          <w:p w14:paraId="5D9DADCD" w14:textId="77777777" w:rsidR="00F1781E" w:rsidRPr="006D2F6B" w:rsidRDefault="00F1781E" w:rsidP="00D03B0C"/>
        </w:tc>
      </w:tr>
    </w:tbl>
    <w:p w14:paraId="43551E1B" w14:textId="77777777" w:rsidR="008714C1" w:rsidRDefault="008714C1" w:rsidP="00C0648C">
      <w:pPr>
        <w:pStyle w:val="Heading4"/>
      </w:pPr>
    </w:p>
    <w:p w14:paraId="02078B9E" w14:textId="66E39196" w:rsidR="008A01DA" w:rsidRPr="008A01DA" w:rsidRDefault="008A01DA" w:rsidP="00C0648C">
      <w:pPr>
        <w:pStyle w:val="Heading4"/>
      </w:pPr>
      <w:r>
        <w:t>School program and process data</w:t>
      </w:r>
    </w:p>
    <w:tbl>
      <w:tblPr>
        <w:tblStyle w:val="TableGrid"/>
        <w:tblW w:w="13366" w:type="dxa"/>
        <w:jc w:val="center"/>
        <w:tblCellMar>
          <w:top w:w="57" w:type="dxa"/>
          <w:left w:w="57" w:type="dxa"/>
          <w:bottom w:w="57" w:type="dxa"/>
          <w:right w:w="57" w:type="dxa"/>
        </w:tblCellMar>
        <w:tblLook w:val="04A0" w:firstRow="1" w:lastRow="0" w:firstColumn="1" w:lastColumn="0" w:noHBand="0" w:noVBand="1"/>
      </w:tblPr>
      <w:tblGrid>
        <w:gridCol w:w="7508"/>
        <w:gridCol w:w="851"/>
        <w:gridCol w:w="2268"/>
        <w:gridCol w:w="850"/>
        <w:gridCol w:w="1099"/>
        <w:gridCol w:w="790"/>
      </w:tblGrid>
      <w:tr w:rsidR="00C14F01" w14:paraId="5A7D1DBC" w14:textId="77777777" w:rsidTr="00C14F01">
        <w:trPr>
          <w:jc w:val="center"/>
        </w:trPr>
        <w:tc>
          <w:tcPr>
            <w:tcW w:w="7508" w:type="dxa"/>
            <w:shd w:val="clear" w:color="auto" w:fill="auto"/>
          </w:tcPr>
          <w:p w14:paraId="7683E7F7" w14:textId="77777777" w:rsidR="00C14F01" w:rsidRPr="006D2F6B" w:rsidRDefault="00C14F01" w:rsidP="000D4A7E">
            <w:pPr>
              <w:rPr>
                <w:b/>
              </w:rPr>
            </w:pPr>
            <w:r w:rsidRPr="006D2F6B">
              <w:rPr>
                <w:b/>
              </w:rPr>
              <w:t>Targets or Measures</w:t>
            </w:r>
          </w:p>
        </w:tc>
        <w:tc>
          <w:tcPr>
            <w:tcW w:w="851" w:type="dxa"/>
            <w:shd w:val="clear" w:color="auto" w:fill="auto"/>
          </w:tcPr>
          <w:p w14:paraId="0B7A2BB6" w14:textId="77777777" w:rsidR="00C14F01" w:rsidRDefault="00C14F01" w:rsidP="000D4A7E">
            <w:pPr>
              <w:jc w:val="center"/>
              <w:rPr>
                <w:b/>
              </w:rPr>
            </w:pPr>
            <w:r w:rsidRPr="00D03B0C">
              <w:rPr>
                <w:b/>
              </w:rPr>
              <w:t>Base</w:t>
            </w:r>
            <w:r>
              <w:rPr>
                <w:b/>
              </w:rPr>
              <w:t xml:space="preserve"> 2017</w:t>
            </w:r>
          </w:p>
          <w:p w14:paraId="3D66D815" w14:textId="1FE7677F" w:rsidR="00C14F01" w:rsidRPr="006D2F6B" w:rsidRDefault="00C14F01" w:rsidP="000D4A7E">
            <w:pPr>
              <w:jc w:val="center"/>
              <w:rPr>
                <w:b/>
              </w:rPr>
            </w:pPr>
            <w:r>
              <w:rPr>
                <w:b/>
              </w:rPr>
              <w:t xml:space="preserve"> %</w:t>
            </w:r>
          </w:p>
        </w:tc>
        <w:tc>
          <w:tcPr>
            <w:tcW w:w="2268" w:type="dxa"/>
            <w:shd w:val="clear" w:color="auto" w:fill="auto"/>
          </w:tcPr>
          <w:p w14:paraId="4639510E" w14:textId="77777777" w:rsidR="00C14F01" w:rsidRDefault="00C14F01" w:rsidP="000D4A7E">
            <w:pPr>
              <w:jc w:val="center"/>
              <w:rPr>
                <w:b/>
              </w:rPr>
            </w:pPr>
            <w:r w:rsidRPr="00D03B0C">
              <w:rPr>
                <w:b/>
              </w:rPr>
              <w:t>Year 1</w:t>
            </w:r>
            <w:r>
              <w:rPr>
                <w:b/>
              </w:rPr>
              <w:t xml:space="preserve"> 2018 </w:t>
            </w:r>
          </w:p>
          <w:p w14:paraId="2D7C7705" w14:textId="293736AD" w:rsidR="00C14F01" w:rsidRPr="006D2F6B" w:rsidRDefault="00C14F01" w:rsidP="000D4A7E">
            <w:pPr>
              <w:jc w:val="center"/>
              <w:rPr>
                <w:b/>
              </w:rPr>
            </w:pPr>
            <w:r>
              <w:rPr>
                <w:b/>
              </w:rPr>
              <w:t>%</w:t>
            </w:r>
          </w:p>
        </w:tc>
        <w:tc>
          <w:tcPr>
            <w:tcW w:w="850" w:type="dxa"/>
            <w:shd w:val="clear" w:color="auto" w:fill="auto"/>
          </w:tcPr>
          <w:p w14:paraId="3164C8C7" w14:textId="77777777" w:rsidR="00C14F01" w:rsidRDefault="00C14F01" w:rsidP="000D4A7E">
            <w:pPr>
              <w:jc w:val="center"/>
              <w:rPr>
                <w:b/>
              </w:rPr>
            </w:pPr>
            <w:r w:rsidRPr="00D03B0C">
              <w:rPr>
                <w:b/>
              </w:rPr>
              <w:t xml:space="preserve">Year </w:t>
            </w:r>
            <w:r>
              <w:rPr>
                <w:b/>
              </w:rPr>
              <w:t>2019</w:t>
            </w:r>
          </w:p>
          <w:p w14:paraId="1AEEC90B" w14:textId="027750EA" w:rsidR="00C14F01" w:rsidRPr="006D2F6B" w:rsidRDefault="00C14F01" w:rsidP="000D4A7E">
            <w:pPr>
              <w:jc w:val="center"/>
              <w:rPr>
                <w:b/>
              </w:rPr>
            </w:pPr>
            <w:r>
              <w:rPr>
                <w:b/>
              </w:rPr>
              <w:t>%</w:t>
            </w:r>
          </w:p>
        </w:tc>
        <w:tc>
          <w:tcPr>
            <w:tcW w:w="1099" w:type="dxa"/>
            <w:shd w:val="clear" w:color="auto" w:fill="auto"/>
          </w:tcPr>
          <w:p w14:paraId="482CEC46" w14:textId="77777777" w:rsidR="00C14F01" w:rsidRDefault="00C14F01" w:rsidP="000D4A7E">
            <w:pPr>
              <w:jc w:val="center"/>
              <w:rPr>
                <w:b/>
              </w:rPr>
            </w:pPr>
            <w:r w:rsidRPr="00D03B0C">
              <w:rPr>
                <w:b/>
              </w:rPr>
              <w:t>Year 3</w:t>
            </w:r>
            <w:r>
              <w:rPr>
                <w:b/>
              </w:rPr>
              <w:t xml:space="preserve"> 2020</w:t>
            </w:r>
          </w:p>
          <w:p w14:paraId="55A376BF" w14:textId="7E710E8B" w:rsidR="00C14F01" w:rsidRPr="006D2F6B" w:rsidRDefault="00C14F01" w:rsidP="000D4A7E">
            <w:pPr>
              <w:jc w:val="center"/>
              <w:rPr>
                <w:b/>
              </w:rPr>
            </w:pPr>
            <w:r>
              <w:rPr>
                <w:b/>
              </w:rPr>
              <w:t>%</w:t>
            </w:r>
          </w:p>
        </w:tc>
        <w:tc>
          <w:tcPr>
            <w:tcW w:w="790" w:type="dxa"/>
            <w:shd w:val="clear" w:color="auto" w:fill="auto"/>
          </w:tcPr>
          <w:p w14:paraId="2DFD9004" w14:textId="77777777" w:rsidR="00C14F01" w:rsidRDefault="00C14F01" w:rsidP="000D4A7E">
            <w:pPr>
              <w:jc w:val="center"/>
              <w:rPr>
                <w:b/>
              </w:rPr>
            </w:pPr>
            <w:r w:rsidRPr="00D03B0C">
              <w:rPr>
                <w:b/>
              </w:rPr>
              <w:t>Year 4</w:t>
            </w:r>
            <w:r>
              <w:rPr>
                <w:b/>
              </w:rPr>
              <w:t xml:space="preserve"> 2021</w:t>
            </w:r>
          </w:p>
          <w:p w14:paraId="7B0F6FB9" w14:textId="738AA70B" w:rsidR="00C14F01" w:rsidRPr="006D2F6B" w:rsidRDefault="00C14F01" w:rsidP="000D4A7E">
            <w:pPr>
              <w:jc w:val="center"/>
              <w:rPr>
                <w:b/>
              </w:rPr>
            </w:pPr>
            <w:r>
              <w:rPr>
                <w:b/>
              </w:rPr>
              <w:t>%</w:t>
            </w:r>
          </w:p>
        </w:tc>
      </w:tr>
      <w:tr w:rsidR="00C14F01" w14:paraId="511DB66E" w14:textId="77777777" w:rsidTr="00C14F01">
        <w:trPr>
          <w:jc w:val="center"/>
        </w:trPr>
        <w:tc>
          <w:tcPr>
            <w:tcW w:w="7508" w:type="dxa"/>
            <w:shd w:val="clear" w:color="auto" w:fill="auto"/>
          </w:tcPr>
          <w:p w14:paraId="0CEA91E9" w14:textId="6DA25DEF" w:rsidR="00C14F01" w:rsidRPr="006D2F6B" w:rsidRDefault="00C14F01" w:rsidP="000D4A7E">
            <w:pPr>
              <w:pStyle w:val="PlainText"/>
            </w:pPr>
            <w:r>
              <w:t>In-school Mathematics grades Years 7               C grade or above Mathematics AC</w:t>
            </w:r>
          </w:p>
        </w:tc>
        <w:tc>
          <w:tcPr>
            <w:tcW w:w="851" w:type="dxa"/>
            <w:shd w:val="clear" w:color="auto" w:fill="auto"/>
          </w:tcPr>
          <w:p w14:paraId="1DEC5E9B" w14:textId="6D446E0D" w:rsidR="00C14F01" w:rsidRPr="00B475F2" w:rsidRDefault="00C14F01" w:rsidP="000D4A7E">
            <w:r w:rsidRPr="00B475F2">
              <w:t>87</w:t>
            </w:r>
          </w:p>
        </w:tc>
        <w:tc>
          <w:tcPr>
            <w:tcW w:w="2268" w:type="dxa"/>
            <w:shd w:val="clear" w:color="auto" w:fill="auto"/>
          </w:tcPr>
          <w:p w14:paraId="0FF61450" w14:textId="34BC3EBA" w:rsidR="00C14F01" w:rsidRPr="00B475F2" w:rsidRDefault="00C14F01" w:rsidP="000D4A7E">
            <w:r w:rsidRPr="00B475F2">
              <w:t>85.7</w:t>
            </w:r>
          </w:p>
        </w:tc>
        <w:tc>
          <w:tcPr>
            <w:tcW w:w="850" w:type="dxa"/>
            <w:shd w:val="clear" w:color="auto" w:fill="auto"/>
          </w:tcPr>
          <w:p w14:paraId="6E75F6C9" w14:textId="77777777" w:rsidR="00C14F01" w:rsidRPr="006D2F6B" w:rsidRDefault="00C14F01" w:rsidP="000D4A7E"/>
        </w:tc>
        <w:tc>
          <w:tcPr>
            <w:tcW w:w="1099" w:type="dxa"/>
            <w:shd w:val="clear" w:color="auto" w:fill="auto"/>
          </w:tcPr>
          <w:p w14:paraId="3E895FED" w14:textId="77777777" w:rsidR="00C14F01" w:rsidRPr="006D2F6B" w:rsidRDefault="00C14F01" w:rsidP="000D4A7E"/>
        </w:tc>
        <w:tc>
          <w:tcPr>
            <w:tcW w:w="790" w:type="dxa"/>
            <w:shd w:val="clear" w:color="auto" w:fill="auto"/>
          </w:tcPr>
          <w:p w14:paraId="3731D7F2" w14:textId="77777777" w:rsidR="00C14F01" w:rsidRPr="006D2F6B" w:rsidRDefault="00C14F01" w:rsidP="000D4A7E"/>
        </w:tc>
      </w:tr>
      <w:tr w:rsidR="00C14F01" w14:paraId="67C433EE" w14:textId="77777777" w:rsidTr="00C14F01">
        <w:trPr>
          <w:jc w:val="center"/>
        </w:trPr>
        <w:tc>
          <w:tcPr>
            <w:tcW w:w="7508" w:type="dxa"/>
            <w:shd w:val="clear" w:color="auto" w:fill="auto"/>
          </w:tcPr>
          <w:p w14:paraId="214C4351" w14:textId="77777777" w:rsidR="00C14F01" w:rsidRDefault="00C14F01" w:rsidP="000D4A7E">
            <w:r>
              <w:t>In-school Mathematics grades Years 8</w:t>
            </w:r>
          </w:p>
          <w:p w14:paraId="7BEC87F4" w14:textId="05BF3DCA" w:rsidR="00C14F01" w:rsidRPr="006D2F6B" w:rsidRDefault="00C14F01" w:rsidP="000D4A7E">
            <w:r>
              <w:t>C grade or above Mathematics AC</w:t>
            </w:r>
          </w:p>
        </w:tc>
        <w:tc>
          <w:tcPr>
            <w:tcW w:w="851" w:type="dxa"/>
            <w:shd w:val="clear" w:color="auto" w:fill="auto"/>
          </w:tcPr>
          <w:p w14:paraId="3C288E5B" w14:textId="06EB3B56" w:rsidR="00C14F01" w:rsidRPr="00B475F2" w:rsidRDefault="00C14F01" w:rsidP="000D4A7E">
            <w:r w:rsidRPr="00B475F2">
              <w:t>89</w:t>
            </w:r>
          </w:p>
        </w:tc>
        <w:tc>
          <w:tcPr>
            <w:tcW w:w="2268" w:type="dxa"/>
            <w:shd w:val="clear" w:color="auto" w:fill="auto"/>
          </w:tcPr>
          <w:p w14:paraId="7AEA167E" w14:textId="26D0FDC0" w:rsidR="00C14F01" w:rsidRPr="00B475F2" w:rsidRDefault="00C14F01" w:rsidP="000D4A7E">
            <w:r w:rsidRPr="00B475F2">
              <w:t>91</w:t>
            </w:r>
          </w:p>
        </w:tc>
        <w:tc>
          <w:tcPr>
            <w:tcW w:w="850" w:type="dxa"/>
            <w:shd w:val="clear" w:color="auto" w:fill="auto"/>
          </w:tcPr>
          <w:p w14:paraId="016DCD06" w14:textId="77777777" w:rsidR="00C14F01" w:rsidRPr="006D2F6B" w:rsidRDefault="00C14F01" w:rsidP="000D4A7E"/>
        </w:tc>
        <w:tc>
          <w:tcPr>
            <w:tcW w:w="1099" w:type="dxa"/>
            <w:shd w:val="clear" w:color="auto" w:fill="auto"/>
          </w:tcPr>
          <w:p w14:paraId="6C5F0C5C" w14:textId="77777777" w:rsidR="00C14F01" w:rsidRPr="006D2F6B" w:rsidRDefault="00C14F01" w:rsidP="000D4A7E"/>
        </w:tc>
        <w:tc>
          <w:tcPr>
            <w:tcW w:w="790" w:type="dxa"/>
            <w:shd w:val="clear" w:color="auto" w:fill="auto"/>
          </w:tcPr>
          <w:p w14:paraId="156A1392" w14:textId="77777777" w:rsidR="00C14F01" w:rsidRPr="006D2F6B" w:rsidRDefault="00C14F01" w:rsidP="000D4A7E"/>
        </w:tc>
      </w:tr>
      <w:tr w:rsidR="00C14F01" w14:paraId="73773068" w14:textId="77777777" w:rsidTr="00C14F01">
        <w:trPr>
          <w:jc w:val="center"/>
        </w:trPr>
        <w:tc>
          <w:tcPr>
            <w:tcW w:w="7508" w:type="dxa"/>
            <w:shd w:val="clear" w:color="auto" w:fill="auto"/>
          </w:tcPr>
          <w:p w14:paraId="127BD312" w14:textId="77777777" w:rsidR="00C14F01" w:rsidRDefault="00C14F01" w:rsidP="000D4A7E">
            <w:r>
              <w:t>In-school Mathematics grades Years 9</w:t>
            </w:r>
          </w:p>
          <w:p w14:paraId="7292B276" w14:textId="335D0419" w:rsidR="00C14F01" w:rsidRPr="006D2F6B" w:rsidRDefault="00C14F01" w:rsidP="000D4A7E">
            <w:r>
              <w:t>C grade or above Mathematics AC</w:t>
            </w:r>
          </w:p>
        </w:tc>
        <w:tc>
          <w:tcPr>
            <w:tcW w:w="851" w:type="dxa"/>
            <w:shd w:val="clear" w:color="auto" w:fill="auto"/>
          </w:tcPr>
          <w:p w14:paraId="00D55567" w14:textId="5C09CBC2" w:rsidR="00C14F01" w:rsidRPr="00B475F2" w:rsidRDefault="00C14F01" w:rsidP="000D4A7E">
            <w:r w:rsidRPr="00B475F2">
              <w:t>81</w:t>
            </w:r>
          </w:p>
        </w:tc>
        <w:tc>
          <w:tcPr>
            <w:tcW w:w="2268" w:type="dxa"/>
            <w:shd w:val="clear" w:color="auto" w:fill="auto"/>
          </w:tcPr>
          <w:p w14:paraId="1339FFB3" w14:textId="1F66A292" w:rsidR="00C14F01" w:rsidRPr="00B475F2" w:rsidRDefault="00C14F01" w:rsidP="000D4A7E">
            <w:r w:rsidRPr="00B475F2">
              <w:t>91.3</w:t>
            </w:r>
          </w:p>
        </w:tc>
        <w:tc>
          <w:tcPr>
            <w:tcW w:w="850" w:type="dxa"/>
            <w:shd w:val="clear" w:color="auto" w:fill="auto"/>
          </w:tcPr>
          <w:p w14:paraId="3313411C" w14:textId="77777777" w:rsidR="00C14F01" w:rsidRPr="006D2F6B" w:rsidRDefault="00C14F01" w:rsidP="000D4A7E"/>
        </w:tc>
        <w:tc>
          <w:tcPr>
            <w:tcW w:w="1099" w:type="dxa"/>
            <w:shd w:val="clear" w:color="auto" w:fill="auto"/>
          </w:tcPr>
          <w:p w14:paraId="04B58E4E" w14:textId="77777777" w:rsidR="00C14F01" w:rsidRPr="006D2F6B" w:rsidRDefault="00C14F01" w:rsidP="000D4A7E"/>
        </w:tc>
        <w:tc>
          <w:tcPr>
            <w:tcW w:w="790" w:type="dxa"/>
            <w:shd w:val="clear" w:color="auto" w:fill="auto"/>
          </w:tcPr>
          <w:p w14:paraId="4420E7DE" w14:textId="77777777" w:rsidR="00C14F01" w:rsidRPr="006D2F6B" w:rsidRDefault="00C14F01" w:rsidP="000D4A7E"/>
        </w:tc>
      </w:tr>
      <w:tr w:rsidR="00C14F01" w14:paraId="56107303" w14:textId="77777777" w:rsidTr="00C14F01">
        <w:trPr>
          <w:jc w:val="center"/>
        </w:trPr>
        <w:tc>
          <w:tcPr>
            <w:tcW w:w="7508" w:type="dxa"/>
            <w:shd w:val="clear" w:color="auto" w:fill="auto"/>
          </w:tcPr>
          <w:p w14:paraId="3E890409" w14:textId="28AC8303" w:rsidR="00C14F01" w:rsidRPr="006D2F6B" w:rsidRDefault="00C14F01" w:rsidP="00BB3B04">
            <w:r>
              <w:t>In-school Mathematics grades Years 10            C grade or above Mathematics AC</w:t>
            </w:r>
          </w:p>
        </w:tc>
        <w:tc>
          <w:tcPr>
            <w:tcW w:w="851" w:type="dxa"/>
            <w:shd w:val="clear" w:color="auto" w:fill="auto"/>
          </w:tcPr>
          <w:p w14:paraId="296CA9A8" w14:textId="28973552" w:rsidR="00C14F01" w:rsidRPr="00B475F2" w:rsidRDefault="00C14F01" w:rsidP="000D4A7E">
            <w:r w:rsidRPr="00B475F2">
              <w:t>75</w:t>
            </w:r>
          </w:p>
        </w:tc>
        <w:tc>
          <w:tcPr>
            <w:tcW w:w="2268" w:type="dxa"/>
            <w:shd w:val="clear" w:color="auto" w:fill="auto"/>
          </w:tcPr>
          <w:p w14:paraId="48B56A72" w14:textId="2761791C" w:rsidR="00C14F01" w:rsidRPr="00B475F2" w:rsidRDefault="00C14F01" w:rsidP="000D4A7E">
            <w:r w:rsidRPr="00B475F2">
              <w:t>92.2</w:t>
            </w:r>
          </w:p>
        </w:tc>
        <w:tc>
          <w:tcPr>
            <w:tcW w:w="850" w:type="dxa"/>
            <w:shd w:val="clear" w:color="auto" w:fill="auto"/>
          </w:tcPr>
          <w:p w14:paraId="72C17E23" w14:textId="77777777" w:rsidR="00C14F01" w:rsidRPr="006D2F6B" w:rsidRDefault="00C14F01" w:rsidP="000D4A7E"/>
        </w:tc>
        <w:tc>
          <w:tcPr>
            <w:tcW w:w="1099" w:type="dxa"/>
            <w:shd w:val="clear" w:color="auto" w:fill="auto"/>
          </w:tcPr>
          <w:p w14:paraId="0411060C" w14:textId="77777777" w:rsidR="00C14F01" w:rsidRPr="006D2F6B" w:rsidRDefault="00C14F01" w:rsidP="000D4A7E"/>
        </w:tc>
        <w:tc>
          <w:tcPr>
            <w:tcW w:w="790" w:type="dxa"/>
            <w:shd w:val="clear" w:color="auto" w:fill="auto"/>
          </w:tcPr>
          <w:p w14:paraId="1C219B41" w14:textId="77777777" w:rsidR="00C14F01" w:rsidRPr="006D2F6B" w:rsidRDefault="00C14F01" w:rsidP="000D4A7E"/>
        </w:tc>
      </w:tr>
      <w:tr w:rsidR="00C14F01" w14:paraId="5160E7F6" w14:textId="77777777" w:rsidTr="00C14F01">
        <w:trPr>
          <w:jc w:val="center"/>
        </w:trPr>
        <w:tc>
          <w:tcPr>
            <w:tcW w:w="7508" w:type="dxa"/>
            <w:shd w:val="clear" w:color="auto" w:fill="auto"/>
          </w:tcPr>
          <w:p w14:paraId="26557F08" w14:textId="3C5524C2" w:rsidR="00C14F01" w:rsidRPr="006D2F6B" w:rsidRDefault="00C14F01" w:rsidP="00915E65">
            <w:r>
              <w:t>Increase in French oral language competency in EFS Year K-10: see separate explanation</w:t>
            </w:r>
          </w:p>
        </w:tc>
        <w:tc>
          <w:tcPr>
            <w:tcW w:w="851" w:type="dxa"/>
            <w:shd w:val="clear" w:color="auto" w:fill="auto"/>
          </w:tcPr>
          <w:p w14:paraId="38F70BC8" w14:textId="2970008B" w:rsidR="00C14F01" w:rsidRPr="006D2F6B" w:rsidRDefault="00C14F01" w:rsidP="00D03B0C">
            <w:r>
              <w:t>N/A</w:t>
            </w:r>
          </w:p>
        </w:tc>
        <w:tc>
          <w:tcPr>
            <w:tcW w:w="2268" w:type="dxa"/>
            <w:shd w:val="clear" w:color="auto" w:fill="auto"/>
          </w:tcPr>
          <w:p w14:paraId="788BC222" w14:textId="77777777" w:rsidR="00C14F01" w:rsidRPr="006D2F6B" w:rsidRDefault="00C14F01" w:rsidP="00D03B0C"/>
        </w:tc>
        <w:tc>
          <w:tcPr>
            <w:tcW w:w="850" w:type="dxa"/>
            <w:shd w:val="clear" w:color="auto" w:fill="auto"/>
          </w:tcPr>
          <w:p w14:paraId="24A38153" w14:textId="77777777" w:rsidR="00C14F01" w:rsidRPr="006D2F6B" w:rsidRDefault="00C14F01" w:rsidP="00D03B0C"/>
        </w:tc>
        <w:tc>
          <w:tcPr>
            <w:tcW w:w="1099" w:type="dxa"/>
            <w:shd w:val="clear" w:color="auto" w:fill="auto"/>
          </w:tcPr>
          <w:p w14:paraId="2FA50114" w14:textId="77777777" w:rsidR="00C14F01" w:rsidRPr="006D2F6B" w:rsidRDefault="00C14F01" w:rsidP="00D03B0C"/>
        </w:tc>
        <w:tc>
          <w:tcPr>
            <w:tcW w:w="790" w:type="dxa"/>
            <w:shd w:val="clear" w:color="auto" w:fill="auto"/>
          </w:tcPr>
          <w:p w14:paraId="68273162" w14:textId="77777777" w:rsidR="00C14F01" w:rsidRPr="006D2F6B" w:rsidRDefault="00C14F01" w:rsidP="00D03B0C"/>
        </w:tc>
      </w:tr>
      <w:tr w:rsidR="00C14F01" w14:paraId="14793587" w14:textId="77777777" w:rsidTr="00C14F01">
        <w:trPr>
          <w:jc w:val="center"/>
        </w:trPr>
        <w:tc>
          <w:tcPr>
            <w:tcW w:w="7508" w:type="dxa"/>
            <w:shd w:val="clear" w:color="auto" w:fill="auto"/>
          </w:tcPr>
          <w:p w14:paraId="0DAFA55B" w14:textId="57ECDFC9" w:rsidR="00C14F01" w:rsidRPr="006D2F6B" w:rsidRDefault="00C14F01" w:rsidP="00915E65">
            <w:r>
              <w:t>Brevet (Year 9 French National test) pass rate</w:t>
            </w:r>
          </w:p>
        </w:tc>
        <w:tc>
          <w:tcPr>
            <w:tcW w:w="851" w:type="dxa"/>
            <w:shd w:val="clear" w:color="auto" w:fill="auto"/>
          </w:tcPr>
          <w:p w14:paraId="2667577F" w14:textId="3FDE9A0E" w:rsidR="00C14F01" w:rsidRPr="006D2F6B" w:rsidRDefault="00C14F01" w:rsidP="00D03B0C">
            <w:r>
              <w:t>100</w:t>
            </w:r>
          </w:p>
        </w:tc>
        <w:tc>
          <w:tcPr>
            <w:tcW w:w="2268" w:type="dxa"/>
            <w:shd w:val="clear" w:color="auto" w:fill="auto"/>
          </w:tcPr>
          <w:p w14:paraId="659468E5" w14:textId="59C8D6FD" w:rsidR="00C14F01" w:rsidRPr="006D2F6B" w:rsidRDefault="00C14F01" w:rsidP="00D03B0C">
            <w:r>
              <w:t>98</w:t>
            </w:r>
          </w:p>
        </w:tc>
        <w:tc>
          <w:tcPr>
            <w:tcW w:w="850" w:type="dxa"/>
            <w:shd w:val="clear" w:color="auto" w:fill="auto"/>
          </w:tcPr>
          <w:p w14:paraId="0988F728" w14:textId="77777777" w:rsidR="00C14F01" w:rsidRPr="006D2F6B" w:rsidRDefault="00C14F01" w:rsidP="00D03B0C"/>
        </w:tc>
        <w:tc>
          <w:tcPr>
            <w:tcW w:w="1099" w:type="dxa"/>
            <w:shd w:val="clear" w:color="auto" w:fill="auto"/>
          </w:tcPr>
          <w:p w14:paraId="667E6477" w14:textId="77777777" w:rsidR="00C14F01" w:rsidRPr="006D2F6B" w:rsidRDefault="00C14F01" w:rsidP="00D03B0C"/>
        </w:tc>
        <w:tc>
          <w:tcPr>
            <w:tcW w:w="790" w:type="dxa"/>
            <w:shd w:val="clear" w:color="auto" w:fill="auto"/>
          </w:tcPr>
          <w:p w14:paraId="19E10625" w14:textId="77777777" w:rsidR="00C14F01" w:rsidRPr="006D2F6B" w:rsidRDefault="00C14F01" w:rsidP="00D03B0C"/>
        </w:tc>
      </w:tr>
    </w:tbl>
    <w:p w14:paraId="6D092A05" w14:textId="77777777" w:rsidR="008A01DA" w:rsidRDefault="008A01DA" w:rsidP="00E061B8">
      <w:pPr>
        <w:pStyle w:val="BodyText"/>
      </w:pPr>
    </w:p>
    <w:p w14:paraId="139DE5A0" w14:textId="77777777" w:rsidR="003C69DC" w:rsidRPr="00E061B8" w:rsidRDefault="00997CD0" w:rsidP="005C7432">
      <w:pPr>
        <w:pStyle w:val="Heading3"/>
      </w:pPr>
      <w:bookmarkStart w:id="0" w:name="_Hlk1742006"/>
      <w:r w:rsidRPr="00E061B8">
        <w:t xml:space="preserve">What </w:t>
      </w:r>
      <w:r w:rsidR="006D2F6B" w:rsidRPr="00E061B8">
        <w:t>this</w:t>
      </w:r>
      <w:r w:rsidRPr="00E061B8">
        <w:t xml:space="preserve"> evidence tells us</w:t>
      </w:r>
    </w:p>
    <w:tbl>
      <w:tblPr>
        <w:tblStyle w:val="TableGrid"/>
        <w:tblW w:w="13184" w:type="dxa"/>
        <w:jc w:val="center"/>
        <w:tblCellMar>
          <w:top w:w="113" w:type="dxa"/>
          <w:bottom w:w="113" w:type="dxa"/>
        </w:tblCellMar>
        <w:tblLook w:val="04A0" w:firstRow="1" w:lastRow="0" w:firstColumn="1" w:lastColumn="0" w:noHBand="0" w:noVBand="1"/>
      </w:tblPr>
      <w:tblGrid>
        <w:gridCol w:w="13184"/>
      </w:tblGrid>
      <w:tr w:rsidR="0059350F" w14:paraId="22251EEF" w14:textId="77777777" w:rsidTr="00C14F01">
        <w:trPr>
          <w:trHeight w:val="401"/>
          <w:jc w:val="center"/>
        </w:trPr>
        <w:tc>
          <w:tcPr>
            <w:tcW w:w="13184" w:type="dxa"/>
            <w:shd w:val="clear" w:color="auto" w:fill="auto"/>
          </w:tcPr>
          <w:bookmarkEnd w:id="0"/>
          <w:p w14:paraId="2B7EDC81" w14:textId="386C70E6" w:rsidR="003C69DC" w:rsidRDefault="003C69DC" w:rsidP="004472B1">
            <w:pPr>
              <w:pStyle w:val="PlainText"/>
            </w:pPr>
            <w:r>
              <w:t>What does this evidence indicate about you</w:t>
            </w:r>
            <w:r w:rsidR="004472B1">
              <w:t>r school’s progress towards our</w:t>
            </w:r>
            <w:r>
              <w:t xml:space="preserve"> f</w:t>
            </w:r>
            <w:r w:rsidR="00F00360">
              <w:t>our</w:t>
            </w:r>
            <w:r>
              <w:t>-year target</w:t>
            </w:r>
            <w:r w:rsidR="00846E51" w:rsidRPr="006D2F6B">
              <w:t>s</w:t>
            </w:r>
            <w:r>
              <w:t>?</w:t>
            </w:r>
          </w:p>
          <w:p w14:paraId="2E88D11C" w14:textId="3A7BF994" w:rsidR="005D3C4A" w:rsidRDefault="005D3C4A" w:rsidP="005D3C4A">
            <w:pPr>
              <w:pStyle w:val="PlainText"/>
              <w:ind w:left="1"/>
            </w:pPr>
            <w:r>
              <w:t>From the evidence gathered from the whole school where teachers have been working together to support student learning, it can be observed that:</w:t>
            </w:r>
          </w:p>
          <w:p w14:paraId="48C4EF1C" w14:textId="2BA9DC46" w:rsidR="005D3C4A" w:rsidRDefault="005D3C4A" w:rsidP="005D3C4A">
            <w:pPr>
              <w:pStyle w:val="PlainText"/>
              <w:numPr>
                <w:ilvl w:val="0"/>
                <w:numId w:val="21"/>
              </w:numPr>
            </w:pPr>
            <w:r>
              <w:t xml:space="preserve">There is an increase in the percentage of students attaining at or above the expected growth in NAPLAN in Numeracy in Year 7 and in Year 9. The primary sector of the school has had a focus on PANL (Principals </w:t>
            </w:r>
            <w:proofErr w:type="gramStart"/>
            <w:r>
              <w:t>As</w:t>
            </w:r>
            <w:proofErr w:type="gramEnd"/>
            <w:r>
              <w:t xml:space="preserve"> Numeracy Leaders) and has purchased class sets of Mathematics resources as recommended by the ED PANL team. This has had beneficial results in engaging the students to enjoy numeracy learning as well as supporting teachers to deliver the curricula in a more engaged way. In secondary there has been an on-going focus on numeracy across the curriculum.</w:t>
            </w:r>
          </w:p>
          <w:p w14:paraId="2E743C01" w14:textId="1F62964F" w:rsidR="005D3C4A" w:rsidRDefault="00B475F2" w:rsidP="005D3C4A">
            <w:pPr>
              <w:pStyle w:val="PlainText"/>
              <w:numPr>
                <w:ilvl w:val="0"/>
                <w:numId w:val="21"/>
              </w:numPr>
            </w:pPr>
            <w:r>
              <w:t>Likewise,</w:t>
            </w:r>
            <w:r w:rsidR="005D3C4A">
              <w:t xml:space="preserve"> there has been an increase in the percentage of students attaining at or above the expected growth in N</w:t>
            </w:r>
            <w:r w:rsidR="002673A7">
              <w:t>APLAN in Writing in Year 7</w:t>
            </w:r>
            <w:r w:rsidR="00BC62F6">
              <w:t xml:space="preserve">. There has been a slight decrease </w:t>
            </w:r>
            <w:r w:rsidR="002673A7">
              <w:t>in Y</w:t>
            </w:r>
            <w:r w:rsidR="005D3C4A">
              <w:t>ear 9</w:t>
            </w:r>
            <w:r w:rsidR="00BC62F6">
              <w:t xml:space="preserve"> from 25.8% to 21.8%. This could be attributed to the different cohort of students</w:t>
            </w:r>
            <w:r w:rsidR="005D3C4A">
              <w:t xml:space="preserve">. There has been whole-school engagement with </w:t>
            </w:r>
            <w:r w:rsidR="005D3C4A" w:rsidRPr="005D3C4A">
              <w:rPr>
                <w:i/>
              </w:rPr>
              <w:t>The Writing Project</w:t>
            </w:r>
            <w:r w:rsidR="002673A7">
              <w:rPr>
                <w:i/>
              </w:rPr>
              <w:t xml:space="preserve"> </w:t>
            </w:r>
            <w:r w:rsidR="002673A7">
              <w:t xml:space="preserve">with an emphasis on writing across the curriculum. Professional </w:t>
            </w:r>
            <w:r w:rsidR="002673A7">
              <w:lastRenderedPageBreak/>
              <w:t>learning (PL) was delivered to all teachers to increase their understanding of the importance of writing. In addition, the school has developed Literacy classes in Years</w:t>
            </w:r>
            <w:r w:rsidR="00BC62F6">
              <w:t xml:space="preserve"> 7 and 8</w:t>
            </w:r>
            <w:r w:rsidR="002673A7">
              <w:t xml:space="preserve"> to support the students who do not have the literacy skills to succeed in their learning. The results of the students in these classes demonstrate that this initiative was highly successful </w:t>
            </w:r>
            <w:r w:rsidR="00BC62F6">
              <w:t>and will now continue into 2019 and be extended to Year 9 to support the underachieving students.</w:t>
            </w:r>
          </w:p>
          <w:p w14:paraId="6D42A352" w14:textId="16227D36" w:rsidR="002673A7" w:rsidRDefault="002673A7" w:rsidP="002673A7">
            <w:pPr>
              <w:pStyle w:val="PlainText"/>
              <w:numPr>
                <w:ilvl w:val="0"/>
                <w:numId w:val="21"/>
              </w:numPr>
            </w:pPr>
            <w:r w:rsidRPr="002673A7">
              <w:t>In PAT Mathematics Comprehension</w:t>
            </w:r>
            <w:r w:rsidR="002414AE">
              <w:t xml:space="preserve"> </w:t>
            </w:r>
            <w:r w:rsidR="002414AE" w:rsidRPr="002673A7">
              <w:t>testing</w:t>
            </w:r>
            <w:r w:rsidRPr="002673A7">
              <w:t>,</w:t>
            </w:r>
            <w:r>
              <w:t xml:space="preserve"> the </w:t>
            </w:r>
            <w:r w:rsidR="002414AE">
              <w:t>target</w:t>
            </w:r>
            <w:r>
              <w:t xml:space="preserve"> result of </w:t>
            </w:r>
            <w:r w:rsidRPr="002673A7">
              <w:t>75% of Year 2 students</w:t>
            </w:r>
            <w:r>
              <w:t xml:space="preserve"> to</w:t>
            </w:r>
            <w:r w:rsidRPr="002673A7">
              <w:t xml:space="preserve"> achieve growth of at least one level, or maintain the top level, from pre to post testing from March to November</w:t>
            </w:r>
            <w:r>
              <w:t>, did not occur. In 2017 there were 77% of students achieving this result which dropped to 71.4% in 2018. This could be due to the cohorts of students being different and/or more students requiring support in Mathematics</w:t>
            </w:r>
            <w:r w:rsidR="00D85A3C">
              <w:t xml:space="preserve"> and/or the language of Mathematics.</w:t>
            </w:r>
            <w:r w:rsidR="004472B1">
              <w:t xml:space="preserve"> It must be remembered that PAT</w:t>
            </w:r>
            <w:r w:rsidR="00D85A3C">
              <w:t xml:space="preserve"> testing is in English, and 80% of the students’ learning time is in French</w:t>
            </w:r>
            <w:r w:rsidR="002414AE">
              <w:t xml:space="preserve"> for that age cohort</w:t>
            </w:r>
            <w:r>
              <w:t>. These results will be used in 2019 to support the students who achieved lower results.</w:t>
            </w:r>
          </w:p>
          <w:p w14:paraId="3FF580AA" w14:textId="2309CF5D" w:rsidR="00D85A3C" w:rsidRDefault="00D85A3C" w:rsidP="002673A7">
            <w:pPr>
              <w:pStyle w:val="PlainText"/>
              <w:numPr>
                <w:ilvl w:val="0"/>
                <w:numId w:val="21"/>
              </w:numPr>
            </w:pPr>
            <w:r w:rsidRPr="002673A7">
              <w:t xml:space="preserve">In PAT testing, </w:t>
            </w:r>
            <w:r>
              <w:t>Reading</w:t>
            </w:r>
            <w:r w:rsidRPr="002673A7">
              <w:t xml:space="preserve"> Comprehension,</w:t>
            </w:r>
            <w:r>
              <w:t xml:space="preserve"> the</w:t>
            </w:r>
            <w:r w:rsidR="002414AE">
              <w:t>re has been growth towards the target</w:t>
            </w:r>
            <w:r>
              <w:t xml:space="preserve"> result of </w:t>
            </w:r>
            <w:r w:rsidRPr="002673A7">
              <w:t>75% of Year 2 students</w:t>
            </w:r>
            <w:r>
              <w:t xml:space="preserve"> to</w:t>
            </w:r>
            <w:r w:rsidRPr="002673A7">
              <w:t xml:space="preserve"> achieve growth of at least one level, or maintain the top level, from pre to post testing from March to November</w:t>
            </w:r>
            <w:r>
              <w:t xml:space="preserve">. 66.7% of students </w:t>
            </w:r>
            <w:r w:rsidR="002414AE">
              <w:t xml:space="preserve">achieved this </w:t>
            </w:r>
            <w:r>
              <w:t xml:space="preserve">in 2017 </w:t>
            </w:r>
            <w:r w:rsidR="002414AE">
              <w:t>with an increase to</w:t>
            </w:r>
            <w:r>
              <w:t xml:space="preserve"> 70.1% of</w:t>
            </w:r>
            <w:r w:rsidR="004472B1">
              <w:t xml:space="preserve"> students in 2018.</w:t>
            </w:r>
            <w:r>
              <w:t xml:space="preserve"> There has been a </w:t>
            </w:r>
            <w:r w:rsidR="002414AE">
              <w:t xml:space="preserve">strong </w:t>
            </w:r>
            <w:r>
              <w:t>focus on reading in Year 2</w:t>
            </w:r>
            <w:r w:rsidR="004472B1">
              <w:t xml:space="preserve"> classes as well as</w:t>
            </w:r>
            <w:r>
              <w:t xml:space="preserve"> many parents supporting teachers to listen to students every day. </w:t>
            </w:r>
          </w:p>
          <w:p w14:paraId="77A7CD4F" w14:textId="271C9A21" w:rsidR="00D85A3C" w:rsidRDefault="00D85A3C" w:rsidP="002673A7">
            <w:pPr>
              <w:pStyle w:val="PlainText"/>
              <w:numPr>
                <w:ilvl w:val="0"/>
                <w:numId w:val="21"/>
              </w:numPr>
            </w:pPr>
            <w:r>
              <w:t>In-school Mathematics grades for secondary students have maintained their</w:t>
            </w:r>
            <w:r w:rsidR="00E20574">
              <w:t xml:space="preserve"> excellence with approximately </w:t>
            </w:r>
            <w:r w:rsidR="00800E4A">
              <w:t>90</w:t>
            </w:r>
            <w:r>
              <w:t>% of all students succeeding t</w:t>
            </w:r>
            <w:r w:rsidR="00E20574">
              <w:t>o attain a C grade or above</w:t>
            </w:r>
            <w:r>
              <w:t>. As an I</w:t>
            </w:r>
            <w:r w:rsidR="00E20574">
              <w:t xml:space="preserve">nternational </w:t>
            </w:r>
            <w:r>
              <w:t>B</w:t>
            </w:r>
            <w:r w:rsidR="00E20574">
              <w:t>accalaureate (IB)</w:t>
            </w:r>
            <w:r>
              <w:t xml:space="preserve"> world school assessment of stude</w:t>
            </w:r>
            <w:r w:rsidR="00E20574">
              <w:t>nts is by rubric</w:t>
            </w:r>
            <w:r>
              <w:t xml:space="preserve"> developed and set by the IB at a world standard. </w:t>
            </w:r>
          </w:p>
          <w:p w14:paraId="48D194B6" w14:textId="62871006" w:rsidR="00E20574" w:rsidRDefault="00E20574" w:rsidP="002673A7">
            <w:pPr>
              <w:pStyle w:val="PlainText"/>
              <w:numPr>
                <w:ilvl w:val="0"/>
                <w:numId w:val="21"/>
              </w:numPr>
            </w:pPr>
            <w:r>
              <w:t>Students in year 9 sitting for their first</w:t>
            </w:r>
            <w:r w:rsidR="00FD6CB7">
              <w:t xml:space="preserve"> French</w:t>
            </w:r>
            <w:r>
              <w:t xml:space="preserve"> National Examination, the Brevet, have continued to succeed at a high leve</w:t>
            </w:r>
            <w:r w:rsidR="00FD6CB7">
              <w:t>l with 98% pass rate in 2018,</w:t>
            </w:r>
            <w:r>
              <w:t xml:space="preserve"> </w:t>
            </w:r>
            <w:r w:rsidR="00FD6CB7">
              <w:t>8</w:t>
            </w:r>
            <w:r w:rsidR="00800E4A">
              <w:t>2</w:t>
            </w:r>
            <w:r>
              <w:t>% of students with honours</w:t>
            </w:r>
            <w:r w:rsidR="00FD6CB7">
              <w:t xml:space="preserve">: 59.45%; high distinction: 21.62% distinction; and 16.21% with credit. </w:t>
            </w:r>
          </w:p>
          <w:p w14:paraId="532F0A8B" w14:textId="11351A09" w:rsidR="005D3C4A" w:rsidRPr="00166638" w:rsidRDefault="00E20574" w:rsidP="005D3C4A">
            <w:pPr>
              <w:pStyle w:val="PlainText"/>
              <w:numPr>
                <w:ilvl w:val="0"/>
                <w:numId w:val="21"/>
              </w:numPr>
            </w:pPr>
            <w:r>
              <w:t>French oral language learning and growth continues to be monitored each semester –</w:t>
            </w:r>
            <w:r w:rsidR="00FD6CB7">
              <w:t xml:space="preserve"> Prio</w:t>
            </w:r>
            <w:r w:rsidR="00166638">
              <w:t>rit</w:t>
            </w:r>
            <w:r w:rsidR="00FD6CB7">
              <w:t>ies</w:t>
            </w:r>
            <w:r w:rsidR="00166638">
              <w:t xml:space="preserve"> for improvement in</w:t>
            </w:r>
            <w:r w:rsidR="00FD6CB7">
              <w:t xml:space="preserve"> the French Stream have been articulated and translated</w:t>
            </w:r>
            <w:r>
              <w:t xml:space="preserve"> in line with the objectives of the school’s Strategic Plan. </w:t>
            </w:r>
            <w:r w:rsidR="00166638">
              <w:t xml:space="preserve">This </w:t>
            </w:r>
            <w:proofErr w:type="gramStart"/>
            <w:r w:rsidR="00166638">
              <w:t>is in compliance</w:t>
            </w:r>
            <w:r>
              <w:t xml:space="preserve"> with</w:t>
            </w:r>
            <w:proofErr w:type="gramEnd"/>
            <w:r>
              <w:t xml:space="preserve"> the recommendations of the French Inspect</w:t>
            </w:r>
            <w:r w:rsidR="00B0425B">
              <w:t>or</w:t>
            </w:r>
            <w:r>
              <w:t xml:space="preserve"> representing the AEFE (French Government Agency for French Schools Abroad)</w:t>
            </w:r>
            <w:r w:rsidR="00166638">
              <w:t xml:space="preserve"> in 2018</w:t>
            </w:r>
            <w:r>
              <w:t>. This formal inspection of programs, curriculum, pedagogy and teachers occurs each year.</w:t>
            </w:r>
            <w:r w:rsidR="001043C2">
              <w:t xml:space="preserve"> </w:t>
            </w:r>
            <w:r w:rsidR="008714C1">
              <w:t>T</w:t>
            </w:r>
            <w:r w:rsidR="00166638">
              <w:t>he below</w:t>
            </w:r>
            <w:r w:rsidR="00D63B32">
              <w:t xml:space="preserve"> French studies</w:t>
            </w:r>
            <w:r w:rsidR="00D63B32" w:rsidRPr="00166638">
              <w:t xml:space="preserve"> plan of priority realisations</w:t>
            </w:r>
            <w:r w:rsidR="008714C1" w:rsidRPr="00166638">
              <w:t xml:space="preserve"> was prepared in consultation with the French Inspector.</w:t>
            </w:r>
          </w:p>
          <w:p w14:paraId="51D2D667" w14:textId="4D37343C" w:rsidR="00166638" w:rsidRPr="00166638" w:rsidRDefault="00166638" w:rsidP="00166638">
            <w:pPr>
              <w:autoSpaceDE w:val="0"/>
              <w:autoSpaceDN w:val="0"/>
              <w:adjustRightInd w:val="0"/>
              <w:rPr>
                <w:rFonts w:cstheme="minorHAnsi"/>
                <w:b/>
                <w:bCs/>
              </w:rPr>
            </w:pPr>
            <w:proofErr w:type="spellStart"/>
            <w:r w:rsidRPr="00166638">
              <w:rPr>
                <w:rFonts w:cstheme="minorHAnsi"/>
                <w:b/>
                <w:bCs/>
              </w:rPr>
              <w:t>Priori</w:t>
            </w:r>
            <w:r>
              <w:rPr>
                <w:rFonts w:cstheme="minorHAnsi"/>
                <w:b/>
                <w:bCs/>
              </w:rPr>
              <w:t>tés</w:t>
            </w:r>
            <w:proofErr w:type="spellEnd"/>
            <w:r>
              <w:rPr>
                <w:rFonts w:cstheme="minorHAnsi"/>
                <w:b/>
                <w:bCs/>
              </w:rPr>
              <w:t xml:space="preserve"> du courant </w:t>
            </w:r>
            <w:proofErr w:type="spellStart"/>
            <w:r>
              <w:rPr>
                <w:rFonts w:cstheme="minorHAnsi"/>
                <w:b/>
                <w:bCs/>
              </w:rPr>
              <w:t>bilingue</w:t>
            </w:r>
            <w:proofErr w:type="spellEnd"/>
            <w:r>
              <w:rPr>
                <w:rFonts w:cstheme="minorHAnsi"/>
                <w:b/>
                <w:bCs/>
              </w:rPr>
              <w:t xml:space="preserve"> du LFAC </w:t>
            </w:r>
            <w:r w:rsidRPr="00166638">
              <w:rPr>
                <w:rFonts w:cstheme="minorHAnsi"/>
                <w:b/>
                <w:bCs/>
              </w:rPr>
              <w:t xml:space="preserve">à </w:t>
            </w:r>
            <w:proofErr w:type="spellStart"/>
            <w:r w:rsidRPr="00166638">
              <w:rPr>
                <w:rFonts w:cstheme="minorHAnsi"/>
                <w:b/>
                <w:bCs/>
              </w:rPr>
              <w:t>partir</w:t>
            </w:r>
            <w:proofErr w:type="spellEnd"/>
            <w:r w:rsidRPr="00166638">
              <w:rPr>
                <w:rFonts w:cstheme="minorHAnsi"/>
                <w:b/>
                <w:bCs/>
              </w:rPr>
              <w:t xml:space="preserve"> du « strategic plan 2018.21 »</w:t>
            </w:r>
          </w:p>
          <w:p w14:paraId="207814AC" w14:textId="59DBB916" w:rsidR="00166638" w:rsidRPr="00166638" w:rsidRDefault="00166638" w:rsidP="00166638">
            <w:pPr>
              <w:autoSpaceDE w:val="0"/>
              <w:autoSpaceDN w:val="0"/>
              <w:adjustRightInd w:val="0"/>
              <w:rPr>
                <w:rFonts w:cstheme="minorHAnsi"/>
                <w:b/>
                <w:bCs/>
              </w:rPr>
            </w:pPr>
            <w:r w:rsidRPr="00166638">
              <w:rPr>
                <w:rFonts w:cstheme="minorHAnsi"/>
                <w:b/>
                <w:bCs/>
              </w:rPr>
              <w:t>Missions du LFAC</w:t>
            </w:r>
            <w:r>
              <w:rPr>
                <w:rFonts w:cstheme="minorHAnsi"/>
                <w:b/>
                <w:bCs/>
              </w:rPr>
              <w:t>:</w:t>
            </w:r>
          </w:p>
          <w:p w14:paraId="39BDC980" w14:textId="77777777" w:rsidR="00166638" w:rsidRPr="00166638" w:rsidRDefault="00166638" w:rsidP="00166638">
            <w:pPr>
              <w:pStyle w:val="ListParagraph"/>
              <w:numPr>
                <w:ilvl w:val="0"/>
                <w:numId w:val="36"/>
              </w:numPr>
              <w:autoSpaceDE w:val="0"/>
              <w:autoSpaceDN w:val="0"/>
              <w:adjustRightInd w:val="0"/>
              <w:rPr>
                <w:rFonts w:cstheme="minorHAnsi"/>
              </w:rPr>
            </w:pPr>
            <w:proofErr w:type="spellStart"/>
            <w:r w:rsidRPr="00166638">
              <w:rPr>
                <w:rFonts w:cstheme="minorHAnsi"/>
              </w:rPr>
              <w:t>Maintenir</w:t>
            </w:r>
            <w:proofErr w:type="spellEnd"/>
            <w:r w:rsidRPr="00166638">
              <w:rPr>
                <w:rFonts w:cstheme="minorHAnsi"/>
              </w:rPr>
              <w:t xml:space="preserve"> </w:t>
            </w:r>
            <w:proofErr w:type="spellStart"/>
            <w:r w:rsidRPr="00166638">
              <w:rPr>
                <w:rFonts w:cstheme="minorHAnsi"/>
              </w:rPr>
              <w:t>l’excellence</w:t>
            </w:r>
            <w:proofErr w:type="spellEnd"/>
            <w:r w:rsidRPr="00166638">
              <w:rPr>
                <w:rFonts w:cstheme="minorHAnsi"/>
              </w:rPr>
              <w:t xml:space="preserve"> par la prise </w:t>
            </w:r>
            <w:proofErr w:type="spellStart"/>
            <w:r w:rsidRPr="00166638">
              <w:rPr>
                <w:rFonts w:cstheme="minorHAnsi"/>
              </w:rPr>
              <w:t>en</w:t>
            </w:r>
            <w:proofErr w:type="spellEnd"/>
            <w:r w:rsidRPr="00166638">
              <w:rPr>
                <w:rFonts w:cstheme="minorHAnsi"/>
              </w:rPr>
              <w:t xml:space="preserve"> charge de </w:t>
            </w:r>
            <w:proofErr w:type="spellStart"/>
            <w:r w:rsidRPr="00166638">
              <w:rPr>
                <w:rFonts w:cstheme="minorHAnsi"/>
              </w:rPr>
              <w:t>toutes</w:t>
            </w:r>
            <w:proofErr w:type="spellEnd"/>
            <w:r w:rsidRPr="00166638">
              <w:rPr>
                <w:rFonts w:cstheme="minorHAnsi"/>
              </w:rPr>
              <w:t xml:space="preserve"> et </w:t>
            </w:r>
            <w:proofErr w:type="spellStart"/>
            <w:r w:rsidRPr="00166638">
              <w:rPr>
                <w:rFonts w:cstheme="minorHAnsi"/>
              </w:rPr>
              <w:t>tous</w:t>
            </w:r>
            <w:proofErr w:type="spellEnd"/>
          </w:p>
          <w:p w14:paraId="40E80420" w14:textId="77777777" w:rsidR="00166638" w:rsidRPr="00166638" w:rsidRDefault="00166638" w:rsidP="00166638">
            <w:pPr>
              <w:pStyle w:val="ListParagraph"/>
              <w:numPr>
                <w:ilvl w:val="0"/>
                <w:numId w:val="36"/>
              </w:numPr>
              <w:autoSpaceDE w:val="0"/>
              <w:autoSpaceDN w:val="0"/>
              <w:adjustRightInd w:val="0"/>
              <w:rPr>
                <w:rFonts w:cstheme="minorHAnsi"/>
              </w:rPr>
            </w:pPr>
            <w:r w:rsidRPr="00166638">
              <w:rPr>
                <w:rFonts w:cstheme="minorHAnsi"/>
              </w:rPr>
              <w:t xml:space="preserve">Le </w:t>
            </w:r>
            <w:proofErr w:type="spellStart"/>
            <w:r w:rsidRPr="00166638">
              <w:rPr>
                <w:rFonts w:cstheme="minorHAnsi"/>
              </w:rPr>
              <w:t>maintien</w:t>
            </w:r>
            <w:proofErr w:type="spellEnd"/>
            <w:r w:rsidRPr="00166638">
              <w:rPr>
                <w:rFonts w:cstheme="minorHAnsi"/>
              </w:rPr>
              <w:t xml:space="preserve"> de </w:t>
            </w:r>
            <w:proofErr w:type="spellStart"/>
            <w:r w:rsidRPr="00166638">
              <w:rPr>
                <w:rFonts w:cstheme="minorHAnsi"/>
              </w:rPr>
              <w:t>l’excellence</w:t>
            </w:r>
            <w:proofErr w:type="spellEnd"/>
            <w:r w:rsidRPr="00166638">
              <w:rPr>
                <w:rFonts w:cstheme="minorHAnsi"/>
              </w:rPr>
              <w:t xml:space="preserve"> </w:t>
            </w:r>
            <w:proofErr w:type="spellStart"/>
            <w:r w:rsidRPr="00166638">
              <w:rPr>
                <w:rFonts w:cstheme="minorHAnsi"/>
              </w:rPr>
              <w:t>passe</w:t>
            </w:r>
            <w:proofErr w:type="spellEnd"/>
            <w:r w:rsidRPr="00166638">
              <w:rPr>
                <w:rFonts w:cstheme="minorHAnsi"/>
              </w:rPr>
              <w:t xml:space="preserve"> par la gestion de la </w:t>
            </w:r>
            <w:proofErr w:type="spellStart"/>
            <w:r w:rsidRPr="00166638">
              <w:rPr>
                <w:rFonts w:cstheme="minorHAnsi"/>
              </w:rPr>
              <w:t>croissance</w:t>
            </w:r>
            <w:proofErr w:type="spellEnd"/>
            <w:r w:rsidRPr="00166638">
              <w:rPr>
                <w:rFonts w:cstheme="minorHAnsi"/>
              </w:rPr>
              <w:t xml:space="preserve"> de </w:t>
            </w:r>
            <w:proofErr w:type="spellStart"/>
            <w:r w:rsidRPr="00166638">
              <w:rPr>
                <w:rFonts w:cstheme="minorHAnsi"/>
              </w:rPr>
              <w:t>nos</w:t>
            </w:r>
            <w:proofErr w:type="spellEnd"/>
            <w:r w:rsidRPr="00166638">
              <w:rPr>
                <w:rFonts w:cstheme="minorHAnsi"/>
              </w:rPr>
              <w:t xml:space="preserve"> </w:t>
            </w:r>
            <w:proofErr w:type="spellStart"/>
            <w:r w:rsidRPr="00166638">
              <w:rPr>
                <w:rFonts w:cstheme="minorHAnsi"/>
              </w:rPr>
              <w:t>effectifs</w:t>
            </w:r>
            <w:proofErr w:type="spellEnd"/>
          </w:p>
          <w:p w14:paraId="1FF30430" w14:textId="77777777" w:rsidR="00166638" w:rsidRPr="00166638" w:rsidRDefault="00166638" w:rsidP="00166638">
            <w:pPr>
              <w:pStyle w:val="ListParagraph"/>
              <w:numPr>
                <w:ilvl w:val="0"/>
                <w:numId w:val="36"/>
              </w:numPr>
              <w:autoSpaceDE w:val="0"/>
              <w:autoSpaceDN w:val="0"/>
              <w:adjustRightInd w:val="0"/>
              <w:rPr>
                <w:rFonts w:cstheme="minorHAnsi"/>
              </w:rPr>
            </w:pPr>
            <w:proofErr w:type="spellStart"/>
            <w:r w:rsidRPr="00166638">
              <w:rPr>
                <w:rFonts w:cstheme="minorHAnsi"/>
              </w:rPr>
              <w:t>Maintenir</w:t>
            </w:r>
            <w:proofErr w:type="spellEnd"/>
            <w:r w:rsidRPr="00166638">
              <w:rPr>
                <w:rFonts w:cstheme="minorHAnsi"/>
              </w:rPr>
              <w:t xml:space="preserve"> </w:t>
            </w:r>
            <w:proofErr w:type="spellStart"/>
            <w:r w:rsidRPr="00166638">
              <w:rPr>
                <w:rFonts w:cstheme="minorHAnsi"/>
              </w:rPr>
              <w:t>l’excellence</w:t>
            </w:r>
            <w:proofErr w:type="spellEnd"/>
            <w:r w:rsidRPr="00166638">
              <w:rPr>
                <w:rFonts w:cstheme="minorHAnsi"/>
              </w:rPr>
              <w:t xml:space="preserve"> du </w:t>
            </w:r>
            <w:proofErr w:type="spellStart"/>
            <w:r w:rsidRPr="00166638">
              <w:rPr>
                <w:rFonts w:cstheme="minorHAnsi"/>
              </w:rPr>
              <w:t>bilinguisme</w:t>
            </w:r>
            <w:proofErr w:type="spellEnd"/>
            <w:r w:rsidRPr="00166638">
              <w:rPr>
                <w:rFonts w:cstheme="minorHAnsi"/>
              </w:rPr>
              <w:t xml:space="preserve">, </w:t>
            </w:r>
            <w:proofErr w:type="spellStart"/>
            <w:r w:rsidRPr="00166638">
              <w:rPr>
                <w:rFonts w:cstheme="minorHAnsi"/>
              </w:rPr>
              <w:t>spécificité</w:t>
            </w:r>
            <w:proofErr w:type="spellEnd"/>
            <w:r w:rsidRPr="00166638">
              <w:rPr>
                <w:rFonts w:cstheme="minorHAnsi"/>
              </w:rPr>
              <w:t xml:space="preserve"> du lycée, </w:t>
            </w:r>
            <w:proofErr w:type="spellStart"/>
            <w:r w:rsidRPr="00166638">
              <w:rPr>
                <w:rFonts w:cstheme="minorHAnsi"/>
              </w:rPr>
              <w:t>voire</w:t>
            </w:r>
            <w:proofErr w:type="spellEnd"/>
            <w:r w:rsidRPr="00166638">
              <w:rPr>
                <w:rFonts w:cstheme="minorHAnsi"/>
              </w:rPr>
              <w:t xml:space="preserve"> </w:t>
            </w:r>
            <w:proofErr w:type="spellStart"/>
            <w:r w:rsidRPr="00166638">
              <w:rPr>
                <w:rFonts w:cstheme="minorHAnsi"/>
              </w:rPr>
              <w:t>améliorer</w:t>
            </w:r>
            <w:proofErr w:type="spellEnd"/>
            <w:r w:rsidRPr="00166638">
              <w:rPr>
                <w:rFonts w:cstheme="minorHAnsi"/>
              </w:rPr>
              <w:t xml:space="preserve"> le </w:t>
            </w:r>
            <w:proofErr w:type="spellStart"/>
            <w:r w:rsidRPr="00166638">
              <w:rPr>
                <w:rFonts w:cstheme="minorHAnsi"/>
              </w:rPr>
              <w:t>plurilinguisme</w:t>
            </w:r>
            <w:proofErr w:type="spellEnd"/>
          </w:p>
          <w:p w14:paraId="48F460A1" w14:textId="77777777" w:rsidR="00166638" w:rsidRPr="00166638" w:rsidRDefault="00166638" w:rsidP="00166638">
            <w:pPr>
              <w:pStyle w:val="ListParagraph"/>
              <w:numPr>
                <w:ilvl w:val="0"/>
                <w:numId w:val="36"/>
              </w:numPr>
              <w:autoSpaceDE w:val="0"/>
              <w:autoSpaceDN w:val="0"/>
              <w:adjustRightInd w:val="0"/>
              <w:rPr>
                <w:rFonts w:cstheme="minorHAnsi"/>
              </w:rPr>
            </w:pPr>
            <w:proofErr w:type="spellStart"/>
            <w:r w:rsidRPr="00166638">
              <w:rPr>
                <w:rFonts w:cstheme="minorHAnsi"/>
              </w:rPr>
              <w:t>Maintenir</w:t>
            </w:r>
            <w:proofErr w:type="spellEnd"/>
            <w:r w:rsidRPr="00166638">
              <w:rPr>
                <w:rFonts w:cstheme="minorHAnsi"/>
              </w:rPr>
              <w:t xml:space="preserve"> </w:t>
            </w:r>
            <w:proofErr w:type="spellStart"/>
            <w:r w:rsidRPr="00166638">
              <w:rPr>
                <w:rFonts w:cstheme="minorHAnsi"/>
              </w:rPr>
              <w:t>l’élève</w:t>
            </w:r>
            <w:proofErr w:type="spellEnd"/>
            <w:r w:rsidRPr="00166638">
              <w:rPr>
                <w:rFonts w:cstheme="minorHAnsi"/>
              </w:rPr>
              <w:t xml:space="preserve"> au centre de </w:t>
            </w:r>
            <w:proofErr w:type="spellStart"/>
            <w:r w:rsidRPr="00166638">
              <w:rPr>
                <w:rFonts w:cstheme="minorHAnsi"/>
              </w:rPr>
              <w:t>nos</w:t>
            </w:r>
            <w:proofErr w:type="spellEnd"/>
            <w:r w:rsidRPr="00166638">
              <w:rPr>
                <w:rFonts w:cstheme="minorHAnsi"/>
              </w:rPr>
              <w:t xml:space="preserve"> </w:t>
            </w:r>
            <w:proofErr w:type="spellStart"/>
            <w:r w:rsidRPr="00166638">
              <w:rPr>
                <w:rFonts w:cstheme="minorHAnsi"/>
              </w:rPr>
              <w:t>apprentissages</w:t>
            </w:r>
            <w:proofErr w:type="spellEnd"/>
          </w:p>
          <w:p w14:paraId="622BED5B" w14:textId="77777777" w:rsidR="00166638" w:rsidRPr="00166638" w:rsidRDefault="00166638" w:rsidP="00166638">
            <w:pPr>
              <w:pStyle w:val="ListParagraph"/>
              <w:numPr>
                <w:ilvl w:val="0"/>
                <w:numId w:val="36"/>
              </w:numPr>
              <w:autoSpaceDE w:val="0"/>
              <w:autoSpaceDN w:val="0"/>
              <w:adjustRightInd w:val="0"/>
              <w:rPr>
                <w:rFonts w:cstheme="minorHAnsi"/>
              </w:rPr>
            </w:pPr>
            <w:proofErr w:type="spellStart"/>
            <w:r w:rsidRPr="00166638">
              <w:rPr>
                <w:rFonts w:cstheme="minorHAnsi"/>
              </w:rPr>
              <w:t>Préparer</w:t>
            </w:r>
            <w:proofErr w:type="spellEnd"/>
            <w:r w:rsidRPr="00166638">
              <w:rPr>
                <w:rFonts w:cstheme="minorHAnsi"/>
              </w:rPr>
              <w:t xml:space="preserve"> </w:t>
            </w:r>
            <w:proofErr w:type="spellStart"/>
            <w:r w:rsidRPr="00166638">
              <w:rPr>
                <w:rFonts w:cstheme="minorHAnsi"/>
              </w:rPr>
              <w:t>l’élève</w:t>
            </w:r>
            <w:proofErr w:type="spellEnd"/>
            <w:r w:rsidRPr="00166638">
              <w:rPr>
                <w:rFonts w:cstheme="minorHAnsi"/>
              </w:rPr>
              <w:t xml:space="preserve"> au monde </w:t>
            </w:r>
            <w:proofErr w:type="spellStart"/>
            <w:r w:rsidRPr="00166638">
              <w:rPr>
                <w:rFonts w:cstheme="minorHAnsi"/>
              </w:rPr>
              <w:t>demain</w:t>
            </w:r>
            <w:proofErr w:type="spellEnd"/>
          </w:p>
          <w:p w14:paraId="4A3DB957" w14:textId="77777777" w:rsidR="00166638" w:rsidRPr="00166638" w:rsidRDefault="00166638" w:rsidP="00166638">
            <w:pPr>
              <w:pStyle w:val="ListParagraph"/>
              <w:numPr>
                <w:ilvl w:val="0"/>
                <w:numId w:val="36"/>
              </w:numPr>
              <w:autoSpaceDE w:val="0"/>
              <w:autoSpaceDN w:val="0"/>
              <w:adjustRightInd w:val="0"/>
              <w:rPr>
                <w:rFonts w:cstheme="minorHAnsi"/>
              </w:rPr>
            </w:pPr>
            <w:proofErr w:type="spellStart"/>
            <w:r w:rsidRPr="00166638">
              <w:rPr>
                <w:rFonts w:cstheme="minorHAnsi"/>
              </w:rPr>
              <w:t>Veiller</w:t>
            </w:r>
            <w:proofErr w:type="spellEnd"/>
            <w:r w:rsidRPr="00166638">
              <w:rPr>
                <w:rFonts w:cstheme="minorHAnsi"/>
              </w:rPr>
              <w:t xml:space="preserve"> à </w:t>
            </w:r>
            <w:proofErr w:type="spellStart"/>
            <w:r w:rsidRPr="00166638">
              <w:rPr>
                <w:rFonts w:cstheme="minorHAnsi"/>
              </w:rPr>
              <w:t>développer</w:t>
            </w:r>
            <w:proofErr w:type="spellEnd"/>
            <w:r w:rsidRPr="00166638">
              <w:rPr>
                <w:rFonts w:cstheme="minorHAnsi"/>
              </w:rPr>
              <w:t xml:space="preserve"> encore </w:t>
            </w:r>
            <w:proofErr w:type="spellStart"/>
            <w:r w:rsidRPr="00166638">
              <w:rPr>
                <w:rFonts w:cstheme="minorHAnsi"/>
              </w:rPr>
              <w:t>davantage</w:t>
            </w:r>
            <w:proofErr w:type="spellEnd"/>
            <w:r w:rsidRPr="00166638">
              <w:rPr>
                <w:rFonts w:cstheme="minorHAnsi"/>
              </w:rPr>
              <w:t xml:space="preserve"> les pratiques </w:t>
            </w:r>
            <w:proofErr w:type="spellStart"/>
            <w:r w:rsidRPr="00166638">
              <w:rPr>
                <w:rFonts w:cstheme="minorHAnsi"/>
              </w:rPr>
              <w:t>pédagogiques</w:t>
            </w:r>
            <w:proofErr w:type="spellEnd"/>
          </w:p>
          <w:p w14:paraId="3CFC0D0E" w14:textId="77777777" w:rsidR="00166638" w:rsidRPr="00166638" w:rsidRDefault="00166638" w:rsidP="00166638">
            <w:pPr>
              <w:pStyle w:val="ListParagraph"/>
              <w:numPr>
                <w:ilvl w:val="0"/>
                <w:numId w:val="36"/>
              </w:numPr>
              <w:autoSpaceDE w:val="0"/>
              <w:autoSpaceDN w:val="0"/>
              <w:adjustRightInd w:val="0"/>
              <w:rPr>
                <w:rFonts w:cstheme="minorHAnsi"/>
              </w:rPr>
            </w:pPr>
            <w:proofErr w:type="spellStart"/>
            <w:r w:rsidRPr="00166638">
              <w:rPr>
                <w:rFonts w:cstheme="minorHAnsi"/>
              </w:rPr>
              <w:lastRenderedPageBreak/>
              <w:t>Maintenir</w:t>
            </w:r>
            <w:proofErr w:type="spellEnd"/>
            <w:r w:rsidRPr="00166638">
              <w:rPr>
                <w:rFonts w:cstheme="minorHAnsi"/>
              </w:rPr>
              <w:t xml:space="preserve"> </w:t>
            </w:r>
            <w:proofErr w:type="spellStart"/>
            <w:r w:rsidRPr="00166638">
              <w:rPr>
                <w:rFonts w:cstheme="minorHAnsi"/>
              </w:rPr>
              <w:t>l’excellence</w:t>
            </w:r>
            <w:proofErr w:type="spellEnd"/>
            <w:r w:rsidRPr="00166638">
              <w:rPr>
                <w:rFonts w:cstheme="minorHAnsi"/>
              </w:rPr>
              <w:t xml:space="preserve"> par la prise </w:t>
            </w:r>
            <w:proofErr w:type="spellStart"/>
            <w:r w:rsidRPr="00166638">
              <w:rPr>
                <w:rFonts w:cstheme="minorHAnsi"/>
              </w:rPr>
              <w:t>en</w:t>
            </w:r>
            <w:proofErr w:type="spellEnd"/>
            <w:r w:rsidRPr="00166638">
              <w:rPr>
                <w:rFonts w:cstheme="minorHAnsi"/>
              </w:rPr>
              <w:t xml:space="preserve"> charge de </w:t>
            </w:r>
            <w:proofErr w:type="spellStart"/>
            <w:r w:rsidRPr="00166638">
              <w:rPr>
                <w:rFonts w:cstheme="minorHAnsi"/>
              </w:rPr>
              <w:t>toutes</w:t>
            </w:r>
            <w:proofErr w:type="spellEnd"/>
            <w:r w:rsidRPr="00166638">
              <w:rPr>
                <w:rFonts w:cstheme="minorHAnsi"/>
              </w:rPr>
              <w:t xml:space="preserve"> et </w:t>
            </w:r>
            <w:proofErr w:type="spellStart"/>
            <w:r w:rsidRPr="00166638">
              <w:rPr>
                <w:rFonts w:cstheme="minorHAnsi"/>
              </w:rPr>
              <w:t>tous</w:t>
            </w:r>
            <w:proofErr w:type="spellEnd"/>
          </w:p>
          <w:p w14:paraId="2C8DB2BF" w14:textId="77777777" w:rsidR="00166638" w:rsidRPr="00166638" w:rsidRDefault="00166638" w:rsidP="00166638">
            <w:pPr>
              <w:pStyle w:val="ListParagraph"/>
              <w:numPr>
                <w:ilvl w:val="0"/>
                <w:numId w:val="36"/>
              </w:numPr>
              <w:autoSpaceDE w:val="0"/>
              <w:autoSpaceDN w:val="0"/>
              <w:adjustRightInd w:val="0"/>
              <w:rPr>
                <w:rFonts w:cstheme="minorHAnsi"/>
              </w:rPr>
            </w:pPr>
            <w:proofErr w:type="spellStart"/>
            <w:r w:rsidRPr="00166638">
              <w:rPr>
                <w:rFonts w:cstheme="minorHAnsi"/>
              </w:rPr>
              <w:t>Valoriser</w:t>
            </w:r>
            <w:proofErr w:type="spellEnd"/>
            <w:r w:rsidRPr="00166638">
              <w:rPr>
                <w:rFonts w:cstheme="minorHAnsi"/>
              </w:rPr>
              <w:t xml:space="preserve"> </w:t>
            </w:r>
            <w:proofErr w:type="spellStart"/>
            <w:r w:rsidRPr="00166638">
              <w:rPr>
                <w:rFonts w:cstheme="minorHAnsi"/>
              </w:rPr>
              <w:t>l’élève</w:t>
            </w:r>
            <w:proofErr w:type="spellEnd"/>
            <w:r w:rsidRPr="00166638">
              <w:rPr>
                <w:rFonts w:cstheme="minorHAnsi"/>
              </w:rPr>
              <w:t xml:space="preserve">, </w:t>
            </w:r>
            <w:proofErr w:type="spellStart"/>
            <w:r w:rsidRPr="00166638">
              <w:rPr>
                <w:rFonts w:cstheme="minorHAnsi"/>
              </w:rPr>
              <w:t>l’enseignement</w:t>
            </w:r>
            <w:proofErr w:type="spellEnd"/>
            <w:r w:rsidRPr="00166638">
              <w:rPr>
                <w:rFonts w:cstheme="minorHAnsi"/>
              </w:rPr>
              <w:t xml:space="preserve">, </w:t>
            </w:r>
            <w:proofErr w:type="spellStart"/>
            <w:r w:rsidRPr="00166638">
              <w:rPr>
                <w:rFonts w:cstheme="minorHAnsi"/>
              </w:rPr>
              <w:t>l’établissement</w:t>
            </w:r>
            <w:proofErr w:type="spellEnd"/>
          </w:p>
          <w:p w14:paraId="530F0900" w14:textId="77777777" w:rsidR="00166638" w:rsidRPr="00166638" w:rsidRDefault="00166638" w:rsidP="00166638">
            <w:pPr>
              <w:pStyle w:val="ListParagraph"/>
              <w:numPr>
                <w:ilvl w:val="0"/>
                <w:numId w:val="36"/>
              </w:numPr>
              <w:autoSpaceDE w:val="0"/>
              <w:autoSpaceDN w:val="0"/>
              <w:adjustRightInd w:val="0"/>
              <w:rPr>
                <w:rFonts w:cstheme="minorHAnsi"/>
              </w:rPr>
            </w:pPr>
            <w:proofErr w:type="spellStart"/>
            <w:r w:rsidRPr="00166638">
              <w:rPr>
                <w:rFonts w:cstheme="minorHAnsi"/>
              </w:rPr>
              <w:t>Maintenir</w:t>
            </w:r>
            <w:proofErr w:type="spellEnd"/>
            <w:r w:rsidRPr="00166638">
              <w:rPr>
                <w:rFonts w:cstheme="minorHAnsi"/>
              </w:rPr>
              <w:t xml:space="preserve"> </w:t>
            </w:r>
            <w:proofErr w:type="spellStart"/>
            <w:r w:rsidRPr="00166638">
              <w:rPr>
                <w:rFonts w:cstheme="minorHAnsi"/>
              </w:rPr>
              <w:t>l’excellence</w:t>
            </w:r>
            <w:proofErr w:type="spellEnd"/>
            <w:r w:rsidRPr="00166638">
              <w:rPr>
                <w:rFonts w:cstheme="minorHAnsi"/>
              </w:rPr>
              <w:t xml:space="preserve"> par la prise </w:t>
            </w:r>
            <w:proofErr w:type="spellStart"/>
            <w:r w:rsidRPr="00166638">
              <w:rPr>
                <w:rFonts w:cstheme="minorHAnsi"/>
              </w:rPr>
              <w:t>en</w:t>
            </w:r>
            <w:proofErr w:type="spellEnd"/>
            <w:r w:rsidRPr="00166638">
              <w:rPr>
                <w:rFonts w:cstheme="minorHAnsi"/>
              </w:rPr>
              <w:t xml:space="preserve"> charge de </w:t>
            </w:r>
            <w:proofErr w:type="spellStart"/>
            <w:r w:rsidRPr="00166638">
              <w:rPr>
                <w:rFonts w:cstheme="minorHAnsi"/>
              </w:rPr>
              <w:t>toutes</w:t>
            </w:r>
            <w:proofErr w:type="spellEnd"/>
            <w:r w:rsidRPr="00166638">
              <w:rPr>
                <w:rFonts w:cstheme="minorHAnsi"/>
              </w:rPr>
              <w:t xml:space="preserve"> et </w:t>
            </w:r>
            <w:proofErr w:type="spellStart"/>
            <w:r w:rsidRPr="00166638">
              <w:rPr>
                <w:rFonts w:cstheme="minorHAnsi"/>
              </w:rPr>
              <w:t>tous</w:t>
            </w:r>
            <w:proofErr w:type="spellEnd"/>
          </w:p>
          <w:p w14:paraId="5FBA41AE" w14:textId="49A8D7A5" w:rsidR="00166638" w:rsidRPr="00166638" w:rsidRDefault="00166638" w:rsidP="00166638">
            <w:pPr>
              <w:pStyle w:val="ListParagraph"/>
              <w:numPr>
                <w:ilvl w:val="0"/>
                <w:numId w:val="36"/>
              </w:numPr>
              <w:autoSpaceDE w:val="0"/>
              <w:autoSpaceDN w:val="0"/>
              <w:adjustRightInd w:val="0"/>
              <w:rPr>
                <w:rFonts w:cstheme="minorHAnsi"/>
              </w:rPr>
            </w:pPr>
            <w:proofErr w:type="spellStart"/>
            <w:r w:rsidRPr="00166638">
              <w:rPr>
                <w:rFonts w:cstheme="minorHAnsi"/>
              </w:rPr>
              <w:t>Renforcer</w:t>
            </w:r>
            <w:proofErr w:type="spellEnd"/>
            <w:r w:rsidRPr="00166638">
              <w:rPr>
                <w:rFonts w:cstheme="minorHAnsi"/>
              </w:rPr>
              <w:t xml:space="preserve"> </w:t>
            </w:r>
            <w:proofErr w:type="spellStart"/>
            <w:r w:rsidRPr="00166638">
              <w:rPr>
                <w:rFonts w:cstheme="minorHAnsi"/>
              </w:rPr>
              <w:t>nos</w:t>
            </w:r>
            <w:proofErr w:type="spellEnd"/>
            <w:r w:rsidRPr="00166638">
              <w:rPr>
                <w:rFonts w:cstheme="minorHAnsi"/>
              </w:rPr>
              <w:t xml:space="preserve"> liens </w:t>
            </w:r>
            <w:proofErr w:type="spellStart"/>
            <w:r w:rsidRPr="00166638">
              <w:rPr>
                <w:rFonts w:cstheme="minorHAnsi"/>
              </w:rPr>
              <w:t>pédagogiques</w:t>
            </w:r>
            <w:proofErr w:type="spellEnd"/>
            <w:r w:rsidRPr="00166638">
              <w:rPr>
                <w:rFonts w:cstheme="minorHAnsi"/>
              </w:rPr>
              <w:t xml:space="preserve"> avec les écoles </w:t>
            </w:r>
            <w:proofErr w:type="spellStart"/>
            <w:r w:rsidRPr="00166638">
              <w:rPr>
                <w:rFonts w:cstheme="minorHAnsi"/>
              </w:rPr>
              <w:t>bilingues</w:t>
            </w:r>
            <w:proofErr w:type="spellEnd"/>
            <w:r w:rsidRPr="00166638">
              <w:rPr>
                <w:rFonts w:cstheme="minorHAnsi"/>
              </w:rPr>
              <w:t xml:space="preserve"> </w:t>
            </w:r>
            <w:proofErr w:type="spellStart"/>
            <w:r w:rsidRPr="00166638">
              <w:rPr>
                <w:rFonts w:cstheme="minorHAnsi"/>
              </w:rPr>
              <w:t>australiennes</w:t>
            </w:r>
            <w:proofErr w:type="spellEnd"/>
            <w:r w:rsidRPr="00166638">
              <w:rPr>
                <w:rFonts w:cstheme="minorHAnsi"/>
              </w:rPr>
              <w:t xml:space="preserve"> (AAFEBS) et les</w:t>
            </w:r>
            <w:r>
              <w:rPr>
                <w:rFonts w:cstheme="minorHAnsi"/>
              </w:rPr>
              <w:t xml:space="preserve"> </w:t>
            </w:r>
            <w:proofErr w:type="spellStart"/>
            <w:r w:rsidRPr="00166638">
              <w:rPr>
                <w:rFonts w:cstheme="minorHAnsi"/>
              </w:rPr>
              <w:t>établissements</w:t>
            </w:r>
            <w:proofErr w:type="spellEnd"/>
            <w:r w:rsidRPr="00166638">
              <w:rPr>
                <w:rFonts w:cstheme="minorHAnsi"/>
              </w:rPr>
              <w:t xml:space="preserve"> AEFE</w:t>
            </w:r>
          </w:p>
          <w:p w14:paraId="6B360AE7" w14:textId="5C3B2465" w:rsidR="00166638" w:rsidRPr="00166638" w:rsidRDefault="00166638" w:rsidP="00166638">
            <w:pPr>
              <w:autoSpaceDE w:val="0"/>
              <w:autoSpaceDN w:val="0"/>
              <w:adjustRightInd w:val="0"/>
              <w:rPr>
                <w:rFonts w:cstheme="minorHAnsi"/>
                <w:b/>
                <w:bCs/>
              </w:rPr>
            </w:pPr>
            <w:proofErr w:type="spellStart"/>
            <w:r w:rsidRPr="00166638">
              <w:rPr>
                <w:rFonts w:cstheme="minorHAnsi"/>
                <w:b/>
                <w:bCs/>
              </w:rPr>
              <w:t>Priorité</w:t>
            </w:r>
            <w:proofErr w:type="spellEnd"/>
            <w:r w:rsidRPr="00166638">
              <w:rPr>
                <w:rFonts w:cstheme="minorHAnsi"/>
                <w:b/>
                <w:bCs/>
              </w:rPr>
              <w:t xml:space="preserve"> 1: </w:t>
            </w:r>
            <w:proofErr w:type="spellStart"/>
            <w:r w:rsidRPr="00166638">
              <w:rPr>
                <w:rFonts w:cstheme="minorHAnsi"/>
                <w:b/>
                <w:bCs/>
              </w:rPr>
              <w:t>Accompagner</w:t>
            </w:r>
            <w:proofErr w:type="spellEnd"/>
            <w:r w:rsidRPr="00166638">
              <w:rPr>
                <w:rFonts w:cstheme="minorHAnsi"/>
                <w:b/>
                <w:bCs/>
              </w:rPr>
              <w:t xml:space="preserve"> </w:t>
            </w:r>
            <w:proofErr w:type="spellStart"/>
            <w:r w:rsidRPr="00166638">
              <w:rPr>
                <w:rFonts w:cstheme="minorHAnsi"/>
                <w:b/>
                <w:bCs/>
              </w:rPr>
              <w:t>chaque</w:t>
            </w:r>
            <w:proofErr w:type="spellEnd"/>
            <w:r w:rsidRPr="00166638">
              <w:rPr>
                <w:rFonts w:cstheme="minorHAnsi"/>
                <w:b/>
                <w:bCs/>
              </w:rPr>
              <w:t xml:space="preserve"> </w:t>
            </w:r>
            <w:proofErr w:type="spellStart"/>
            <w:r w:rsidRPr="00166638">
              <w:rPr>
                <w:rFonts w:cstheme="minorHAnsi"/>
                <w:b/>
                <w:bCs/>
              </w:rPr>
              <w:t>élève</w:t>
            </w:r>
            <w:proofErr w:type="spellEnd"/>
            <w:r w:rsidRPr="00166638">
              <w:rPr>
                <w:rFonts w:cstheme="minorHAnsi"/>
                <w:b/>
                <w:bCs/>
              </w:rPr>
              <w:t xml:space="preserve"> dans </w:t>
            </w:r>
            <w:proofErr w:type="spellStart"/>
            <w:r w:rsidRPr="00166638">
              <w:rPr>
                <w:rFonts w:cstheme="minorHAnsi"/>
                <w:b/>
                <w:bCs/>
              </w:rPr>
              <w:t>sa</w:t>
            </w:r>
            <w:proofErr w:type="spellEnd"/>
            <w:r w:rsidRPr="00166638">
              <w:rPr>
                <w:rFonts w:cstheme="minorHAnsi"/>
                <w:b/>
                <w:bCs/>
              </w:rPr>
              <w:t xml:space="preserve"> </w:t>
            </w:r>
            <w:proofErr w:type="spellStart"/>
            <w:r w:rsidRPr="00166638">
              <w:rPr>
                <w:rFonts w:cstheme="minorHAnsi"/>
                <w:b/>
                <w:bCs/>
              </w:rPr>
              <w:t>réussite</w:t>
            </w:r>
            <w:proofErr w:type="spellEnd"/>
            <w:r w:rsidRPr="00166638">
              <w:rPr>
                <w:rFonts w:cstheme="minorHAnsi"/>
                <w:b/>
                <w:bCs/>
              </w:rPr>
              <w:t xml:space="preserve"> tout au long de </w:t>
            </w:r>
            <w:proofErr w:type="spellStart"/>
            <w:r w:rsidRPr="00166638">
              <w:rPr>
                <w:rFonts w:cstheme="minorHAnsi"/>
                <w:b/>
                <w:bCs/>
              </w:rPr>
              <w:t>sa</w:t>
            </w:r>
            <w:proofErr w:type="spellEnd"/>
            <w:r w:rsidRPr="00166638">
              <w:rPr>
                <w:rFonts w:cstheme="minorHAnsi"/>
                <w:b/>
                <w:bCs/>
              </w:rPr>
              <w:t xml:space="preserve"> </w:t>
            </w:r>
            <w:proofErr w:type="spellStart"/>
            <w:r w:rsidRPr="00166638">
              <w:rPr>
                <w:rFonts w:cstheme="minorHAnsi"/>
                <w:b/>
                <w:bCs/>
              </w:rPr>
              <w:t>scolarité</w:t>
            </w:r>
            <w:proofErr w:type="spellEnd"/>
            <w:r w:rsidRPr="00166638">
              <w:rPr>
                <w:rFonts w:cstheme="minorHAnsi"/>
                <w:b/>
                <w:bCs/>
              </w:rPr>
              <w:t xml:space="preserve"> et dans son</w:t>
            </w:r>
            <w:r w:rsidR="00AA09E6">
              <w:rPr>
                <w:rFonts w:cstheme="minorHAnsi"/>
                <w:b/>
                <w:bCs/>
              </w:rPr>
              <w:t xml:space="preserve"> </w:t>
            </w:r>
            <w:proofErr w:type="spellStart"/>
            <w:r w:rsidRPr="00166638">
              <w:rPr>
                <w:rFonts w:cstheme="minorHAnsi"/>
                <w:b/>
                <w:bCs/>
              </w:rPr>
              <w:t>apprentissage</w:t>
            </w:r>
            <w:proofErr w:type="spellEnd"/>
            <w:r w:rsidRPr="00166638">
              <w:rPr>
                <w:rFonts w:cstheme="minorHAnsi"/>
                <w:b/>
                <w:bCs/>
              </w:rPr>
              <w:t xml:space="preserve"> de la </w:t>
            </w:r>
            <w:proofErr w:type="spellStart"/>
            <w:r w:rsidRPr="00166638">
              <w:rPr>
                <w:rFonts w:cstheme="minorHAnsi"/>
                <w:b/>
                <w:bCs/>
              </w:rPr>
              <w:t>citoyenneté</w:t>
            </w:r>
            <w:proofErr w:type="spellEnd"/>
          </w:p>
          <w:p w14:paraId="134D28BF"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w:t>
            </w:r>
            <w:proofErr w:type="spellStart"/>
            <w:r w:rsidRPr="00166638">
              <w:rPr>
                <w:rFonts w:cstheme="minorHAnsi"/>
              </w:rPr>
              <w:t>Elève</w:t>
            </w:r>
            <w:proofErr w:type="spellEnd"/>
            <w:r w:rsidRPr="00166638">
              <w:rPr>
                <w:rFonts w:cstheme="minorHAnsi"/>
              </w:rPr>
              <w:t xml:space="preserve"> </w:t>
            </w:r>
            <w:proofErr w:type="spellStart"/>
            <w:r w:rsidRPr="00166638">
              <w:rPr>
                <w:rFonts w:cstheme="minorHAnsi"/>
              </w:rPr>
              <w:t>acteur</w:t>
            </w:r>
            <w:proofErr w:type="spellEnd"/>
            <w:r w:rsidRPr="00166638">
              <w:rPr>
                <w:rFonts w:cstheme="minorHAnsi"/>
              </w:rPr>
              <w:t xml:space="preserve"> Student learner profile, Culture of inquiry, SRC</w:t>
            </w:r>
          </w:p>
          <w:p w14:paraId="1220DF5C"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w:t>
            </w:r>
            <w:proofErr w:type="spellStart"/>
            <w:r w:rsidRPr="00166638">
              <w:rPr>
                <w:rFonts w:cstheme="minorHAnsi"/>
              </w:rPr>
              <w:t>Maîtrise</w:t>
            </w:r>
            <w:proofErr w:type="spellEnd"/>
            <w:r w:rsidRPr="00166638">
              <w:rPr>
                <w:rFonts w:cstheme="minorHAnsi"/>
              </w:rPr>
              <w:t xml:space="preserve"> de </w:t>
            </w:r>
            <w:proofErr w:type="spellStart"/>
            <w:r w:rsidRPr="00166638">
              <w:rPr>
                <w:rFonts w:cstheme="minorHAnsi"/>
              </w:rPr>
              <w:t>l’oral</w:t>
            </w:r>
            <w:proofErr w:type="spellEnd"/>
            <w:r w:rsidRPr="00166638">
              <w:rPr>
                <w:rFonts w:cstheme="minorHAnsi"/>
              </w:rPr>
              <w:t>/ de la langue</w:t>
            </w:r>
          </w:p>
          <w:p w14:paraId="12259A33"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w:t>
            </w:r>
            <w:proofErr w:type="spellStart"/>
            <w:r w:rsidRPr="00166638">
              <w:rPr>
                <w:rFonts w:cstheme="minorHAnsi"/>
              </w:rPr>
              <w:t>Redonner</w:t>
            </w:r>
            <w:proofErr w:type="spellEnd"/>
            <w:r w:rsidRPr="00166638">
              <w:rPr>
                <w:rFonts w:cstheme="minorHAnsi"/>
              </w:rPr>
              <w:t xml:space="preserve"> </w:t>
            </w:r>
            <w:proofErr w:type="spellStart"/>
            <w:r w:rsidRPr="00166638">
              <w:rPr>
                <w:rFonts w:cstheme="minorHAnsi"/>
              </w:rPr>
              <w:t>confiance</w:t>
            </w:r>
            <w:proofErr w:type="spellEnd"/>
            <w:r w:rsidRPr="00166638">
              <w:rPr>
                <w:rFonts w:cstheme="minorHAnsi"/>
              </w:rPr>
              <w:t xml:space="preserve"> à </w:t>
            </w:r>
            <w:proofErr w:type="spellStart"/>
            <w:r w:rsidRPr="00166638">
              <w:rPr>
                <w:rFonts w:cstheme="minorHAnsi"/>
              </w:rPr>
              <w:t>tous</w:t>
            </w:r>
            <w:proofErr w:type="spellEnd"/>
            <w:r w:rsidRPr="00166638">
              <w:rPr>
                <w:rFonts w:cstheme="minorHAnsi"/>
              </w:rPr>
              <w:t xml:space="preserve">/ prise </w:t>
            </w:r>
            <w:proofErr w:type="spellStart"/>
            <w:r w:rsidRPr="00166638">
              <w:rPr>
                <w:rFonts w:cstheme="minorHAnsi"/>
              </w:rPr>
              <w:t>en</w:t>
            </w:r>
            <w:proofErr w:type="spellEnd"/>
            <w:r w:rsidRPr="00166638">
              <w:rPr>
                <w:rFonts w:cstheme="minorHAnsi"/>
              </w:rPr>
              <w:t xml:space="preserve"> charge des </w:t>
            </w:r>
            <w:proofErr w:type="spellStart"/>
            <w:r w:rsidRPr="00166638">
              <w:rPr>
                <w:rFonts w:cstheme="minorHAnsi"/>
              </w:rPr>
              <w:t>élèves</w:t>
            </w:r>
            <w:proofErr w:type="spellEnd"/>
            <w:r w:rsidRPr="00166638">
              <w:rPr>
                <w:rFonts w:cstheme="minorHAnsi"/>
              </w:rPr>
              <w:t xml:space="preserve"> à </w:t>
            </w:r>
            <w:proofErr w:type="spellStart"/>
            <w:r w:rsidRPr="00166638">
              <w:rPr>
                <w:rFonts w:cstheme="minorHAnsi"/>
              </w:rPr>
              <w:t>besoins</w:t>
            </w:r>
            <w:proofErr w:type="spellEnd"/>
            <w:r w:rsidRPr="00166638">
              <w:rPr>
                <w:rFonts w:cstheme="minorHAnsi"/>
              </w:rPr>
              <w:t xml:space="preserve"> </w:t>
            </w:r>
            <w:proofErr w:type="spellStart"/>
            <w:r w:rsidRPr="00166638">
              <w:rPr>
                <w:rFonts w:cstheme="minorHAnsi"/>
              </w:rPr>
              <w:t>particuliers</w:t>
            </w:r>
            <w:proofErr w:type="spellEnd"/>
          </w:p>
          <w:p w14:paraId="47995ED5"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Politique des </w:t>
            </w:r>
            <w:proofErr w:type="spellStart"/>
            <w:r w:rsidRPr="00166638">
              <w:rPr>
                <w:rFonts w:cstheme="minorHAnsi"/>
              </w:rPr>
              <w:t>langues</w:t>
            </w:r>
            <w:proofErr w:type="spellEnd"/>
            <w:r w:rsidRPr="00166638">
              <w:rPr>
                <w:rFonts w:cstheme="minorHAnsi"/>
              </w:rPr>
              <w:t xml:space="preserve"> (</w:t>
            </w:r>
            <w:proofErr w:type="spellStart"/>
            <w:r w:rsidRPr="00166638">
              <w:rPr>
                <w:rFonts w:cstheme="minorHAnsi"/>
              </w:rPr>
              <w:t>échanges</w:t>
            </w:r>
            <w:proofErr w:type="spellEnd"/>
            <w:r w:rsidRPr="00166638">
              <w:rPr>
                <w:rFonts w:cstheme="minorHAnsi"/>
              </w:rPr>
              <w:t xml:space="preserve"> </w:t>
            </w:r>
            <w:proofErr w:type="spellStart"/>
            <w:r w:rsidRPr="00166638">
              <w:rPr>
                <w:rFonts w:cstheme="minorHAnsi"/>
              </w:rPr>
              <w:t>linguistiques</w:t>
            </w:r>
            <w:proofErr w:type="spellEnd"/>
            <w:r w:rsidRPr="00166638">
              <w:rPr>
                <w:rFonts w:cstheme="minorHAnsi"/>
              </w:rPr>
              <w:t>)</w:t>
            </w:r>
          </w:p>
          <w:p w14:paraId="61D7F615"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w:t>
            </w:r>
            <w:proofErr w:type="spellStart"/>
            <w:r w:rsidRPr="00166638">
              <w:rPr>
                <w:rFonts w:cstheme="minorHAnsi"/>
              </w:rPr>
              <w:t>Accompagnement</w:t>
            </w:r>
            <w:proofErr w:type="spellEnd"/>
            <w:r w:rsidRPr="00166638">
              <w:rPr>
                <w:rFonts w:cstheme="minorHAnsi"/>
              </w:rPr>
              <w:t xml:space="preserve"> plus </w:t>
            </w:r>
            <w:proofErr w:type="spellStart"/>
            <w:r w:rsidRPr="00166638">
              <w:rPr>
                <w:rFonts w:cstheme="minorHAnsi"/>
              </w:rPr>
              <w:t>personnalisé</w:t>
            </w:r>
            <w:proofErr w:type="spellEnd"/>
          </w:p>
          <w:p w14:paraId="35086244" w14:textId="77777777" w:rsidR="00166638" w:rsidRPr="00166638" w:rsidRDefault="00166638" w:rsidP="006B1F1B">
            <w:pPr>
              <w:autoSpaceDE w:val="0"/>
              <w:autoSpaceDN w:val="0"/>
              <w:adjustRightInd w:val="0"/>
              <w:ind w:left="447"/>
              <w:rPr>
                <w:rFonts w:cstheme="minorHAnsi"/>
              </w:rPr>
            </w:pPr>
            <w:r w:rsidRPr="00166638">
              <w:rPr>
                <w:rFonts w:cstheme="minorHAnsi"/>
              </w:rPr>
              <w:t>- Bien-</w:t>
            </w:r>
            <w:proofErr w:type="spellStart"/>
            <w:r w:rsidRPr="00166638">
              <w:rPr>
                <w:rFonts w:cstheme="minorHAnsi"/>
              </w:rPr>
              <w:t>être</w:t>
            </w:r>
            <w:proofErr w:type="spellEnd"/>
            <w:r w:rsidRPr="00166638">
              <w:rPr>
                <w:rFonts w:cstheme="minorHAnsi"/>
              </w:rPr>
              <w:t xml:space="preserve"> des </w:t>
            </w:r>
            <w:proofErr w:type="spellStart"/>
            <w:r w:rsidRPr="00166638">
              <w:rPr>
                <w:rFonts w:cstheme="minorHAnsi"/>
              </w:rPr>
              <w:t>élèves</w:t>
            </w:r>
            <w:proofErr w:type="spellEnd"/>
          </w:p>
          <w:p w14:paraId="1DAE8DFE"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Augmenter le </w:t>
            </w:r>
            <w:proofErr w:type="spellStart"/>
            <w:r w:rsidRPr="00166638">
              <w:rPr>
                <w:rFonts w:cstheme="minorHAnsi"/>
              </w:rPr>
              <w:t>nombre</w:t>
            </w:r>
            <w:proofErr w:type="spellEnd"/>
            <w:r w:rsidRPr="00166638">
              <w:rPr>
                <w:rFonts w:cstheme="minorHAnsi"/>
              </w:rPr>
              <w:t xml:space="preserve"> </w:t>
            </w:r>
            <w:proofErr w:type="spellStart"/>
            <w:r w:rsidRPr="00166638">
              <w:rPr>
                <w:rFonts w:cstheme="minorHAnsi"/>
              </w:rPr>
              <w:t>d’élèves</w:t>
            </w:r>
            <w:proofErr w:type="spellEnd"/>
            <w:r w:rsidRPr="00166638">
              <w:rPr>
                <w:rFonts w:cstheme="minorHAnsi"/>
              </w:rPr>
              <w:t xml:space="preserve"> de la 6ème au brevet, </w:t>
            </w:r>
            <w:proofErr w:type="spellStart"/>
            <w:r w:rsidRPr="00166638">
              <w:rPr>
                <w:rFonts w:cstheme="minorHAnsi"/>
              </w:rPr>
              <w:t>puis</w:t>
            </w:r>
            <w:proofErr w:type="spellEnd"/>
            <w:r w:rsidRPr="00166638">
              <w:rPr>
                <w:rFonts w:cstheme="minorHAnsi"/>
              </w:rPr>
              <w:t xml:space="preserve"> du brevet au bac / </w:t>
            </w:r>
            <w:proofErr w:type="spellStart"/>
            <w:r w:rsidRPr="00166638">
              <w:rPr>
                <w:rFonts w:cstheme="minorHAnsi"/>
              </w:rPr>
              <w:t>devenir</w:t>
            </w:r>
            <w:proofErr w:type="spellEnd"/>
            <w:r w:rsidRPr="00166638">
              <w:rPr>
                <w:rFonts w:cstheme="minorHAnsi"/>
              </w:rPr>
              <w:t xml:space="preserve"> post bac des </w:t>
            </w:r>
            <w:proofErr w:type="spellStart"/>
            <w:r w:rsidRPr="00166638">
              <w:rPr>
                <w:rFonts w:cstheme="minorHAnsi"/>
              </w:rPr>
              <w:t>élèves</w:t>
            </w:r>
            <w:proofErr w:type="spellEnd"/>
          </w:p>
          <w:p w14:paraId="6558DBEB" w14:textId="791B6019" w:rsidR="00166638" w:rsidRPr="00166638" w:rsidRDefault="00166638" w:rsidP="00166638">
            <w:pPr>
              <w:autoSpaceDE w:val="0"/>
              <w:autoSpaceDN w:val="0"/>
              <w:adjustRightInd w:val="0"/>
              <w:rPr>
                <w:rFonts w:cstheme="minorHAnsi"/>
                <w:b/>
                <w:bCs/>
              </w:rPr>
            </w:pPr>
            <w:proofErr w:type="spellStart"/>
            <w:r w:rsidRPr="00166638">
              <w:rPr>
                <w:rFonts w:cstheme="minorHAnsi"/>
                <w:b/>
                <w:bCs/>
              </w:rPr>
              <w:t>Priorité</w:t>
            </w:r>
            <w:proofErr w:type="spellEnd"/>
            <w:r w:rsidRPr="00166638">
              <w:rPr>
                <w:rFonts w:cstheme="minorHAnsi"/>
                <w:b/>
                <w:bCs/>
              </w:rPr>
              <w:t xml:space="preserve"> 2: </w:t>
            </w:r>
            <w:proofErr w:type="spellStart"/>
            <w:r w:rsidRPr="00166638">
              <w:rPr>
                <w:rFonts w:cstheme="minorHAnsi"/>
                <w:b/>
                <w:bCs/>
              </w:rPr>
              <w:t>Permettre</w:t>
            </w:r>
            <w:proofErr w:type="spellEnd"/>
            <w:r w:rsidRPr="00166638">
              <w:rPr>
                <w:rFonts w:cstheme="minorHAnsi"/>
                <w:b/>
                <w:bCs/>
              </w:rPr>
              <w:t xml:space="preserve"> aux </w:t>
            </w:r>
            <w:proofErr w:type="spellStart"/>
            <w:r w:rsidRPr="00166638">
              <w:rPr>
                <w:rFonts w:cstheme="minorHAnsi"/>
                <w:b/>
                <w:bCs/>
              </w:rPr>
              <w:t>formateurs</w:t>
            </w:r>
            <w:proofErr w:type="spellEnd"/>
            <w:r w:rsidRPr="00166638">
              <w:rPr>
                <w:rFonts w:cstheme="minorHAnsi"/>
                <w:b/>
                <w:bCs/>
              </w:rPr>
              <w:t xml:space="preserve"> </w:t>
            </w:r>
            <w:proofErr w:type="spellStart"/>
            <w:r w:rsidRPr="00166638">
              <w:rPr>
                <w:rFonts w:cstheme="minorHAnsi"/>
                <w:b/>
                <w:bCs/>
              </w:rPr>
              <w:t>d’acquérir</w:t>
            </w:r>
            <w:proofErr w:type="spellEnd"/>
            <w:r w:rsidRPr="00166638">
              <w:rPr>
                <w:rFonts w:cstheme="minorHAnsi"/>
                <w:b/>
                <w:bCs/>
              </w:rPr>
              <w:t xml:space="preserve"> les </w:t>
            </w:r>
            <w:proofErr w:type="spellStart"/>
            <w:r w:rsidRPr="00166638">
              <w:rPr>
                <w:rFonts w:cstheme="minorHAnsi"/>
                <w:b/>
                <w:bCs/>
              </w:rPr>
              <w:t>outils</w:t>
            </w:r>
            <w:proofErr w:type="spellEnd"/>
            <w:r w:rsidRPr="00166638">
              <w:rPr>
                <w:rFonts w:cstheme="minorHAnsi"/>
                <w:b/>
                <w:bCs/>
              </w:rPr>
              <w:t xml:space="preserve"> </w:t>
            </w:r>
            <w:proofErr w:type="spellStart"/>
            <w:r w:rsidRPr="00166638">
              <w:rPr>
                <w:rFonts w:cstheme="minorHAnsi"/>
                <w:b/>
                <w:bCs/>
              </w:rPr>
              <w:t>pédagogiques</w:t>
            </w:r>
            <w:proofErr w:type="spellEnd"/>
            <w:r w:rsidRPr="00166638">
              <w:rPr>
                <w:rFonts w:cstheme="minorHAnsi"/>
                <w:b/>
                <w:bCs/>
              </w:rPr>
              <w:t xml:space="preserve"> </w:t>
            </w:r>
            <w:proofErr w:type="spellStart"/>
            <w:r w:rsidRPr="00166638">
              <w:rPr>
                <w:rFonts w:cstheme="minorHAnsi"/>
                <w:b/>
                <w:bCs/>
              </w:rPr>
              <w:t>nécessaires</w:t>
            </w:r>
            <w:proofErr w:type="spellEnd"/>
            <w:r w:rsidRPr="00166638">
              <w:rPr>
                <w:rFonts w:cstheme="minorHAnsi"/>
                <w:b/>
                <w:bCs/>
              </w:rPr>
              <w:t xml:space="preserve"> à la </w:t>
            </w:r>
            <w:proofErr w:type="spellStart"/>
            <w:r w:rsidRPr="00166638">
              <w:rPr>
                <w:rFonts w:cstheme="minorHAnsi"/>
                <w:b/>
                <w:bCs/>
              </w:rPr>
              <w:t>réussite</w:t>
            </w:r>
            <w:proofErr w:type="spellEnd"/>
            <w:r w:rsidR="00AA09E6">
              <w:rPr>
                <w:rFonts w:cstheme="minorHAnsi"/>
                <w:b/>
                <w:bCs/>
              </w:rPr>
              <w:t xml:space="preserve"> </w:t>
            </w:r>
            <w:r w:rsidRPr="00166638">
              <w:rPr>
                <w:rFonts w:cstheme="minorHAnsi"/>
                <w:b/>
                <w:bCs/>
              </w:rPr>
              <w:t xml:space="preserve">des </w:t>
            </w:r>
            <w:proofErr w:type="spellStart"/>
            <w:r w:rsidRPr="00166638">
              <w:rPr>
                <w:rFonts w:cstheme="minorHAnsi"/>
                <w:b/>
                <w:bCs/>
              </w:rPr>
              <w:t>élèves</w:t>
            </w:r>
            <w:proofErr w:type="spellEnd"/>
          </w:p>
          <w:p w14:paraId="1CF9BD49"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Collaboration / </w:t>
            </w:r>
            <w:proofErr w:type="spellStart"/>
            <w:r w:rsidRPr="00166638">
              <w:rPr>
                <w:rFonts w:cstheme="minorHAnsi"/>
              </w:rPr>
              <w:t>travailler</w:t>
            </w:r>
            <w:proofErr w:type="spellEnd"/>
            <w:r w:rsidRPr="00166638">
              <w:rPr>
                <w:rFonts w:cstheme="minorHAnsi"/>
              </w:rPr>
              <w:t xml:space="preserve"> ensemble</w:t>
            </w:r>
          </w:p>
          <w:p w14:paraId="33DF571D"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Profiter des </w:t>
            </w:r>
            <w:proofErr w:type="spellStart"/>
            <w:r w:rsidRPr="00166638">
              <w:rPr>
                <w:rFonts w:cstheme="minorHAnsi"/>
              </w:rPr>
              <w:t>échanges</w:t>
            </w:r>
            <w:proofErr w:type="spellEnd"/>
            <w:r w:rsidRPr="00166638">
              <w:rPr>
                <w:rFonts w:cstheme="minorHAnsi"/>
              </w:rPr>
              <w:t xml:space="preserve"> de pratiques dans le cadre du </w:t>
            </w:r>
            <w:proofErr w:type="spellStart"/>
            <w:r w:rsidRPr="00166638">
              <w:rPr>
                <w:rFonts w:cstheme="minorHAnsi"/>
              </w:rPr>
              <w:t>bilinguisme</w:t>
            </w:r>
            <w:proofErr w:type="spellEnd"/>
          </w:p>
          <w:p w14:paraId="1A1DB2DA" w14:textId="77777777" w:rsidR="00166638" w:rsidRPr="00166638" w:rsidRDefault="00166638" w:rsidP="006B1F1B">
            <w:pPr>
              <w:autoSpaceDE w:val="0"/>
              <w:autoSpaceDN w:val="0"/>
              <w:adjustRightInd w:val="0"/>
              <w:ind w:left="447"/>
              <w:rPr>
                <w:rFonts w:cstheme="minorHAnsi"/>
              </w:rPr>
            </w:pPr>
            <w:r w:rsidRPr="00166638">
              <w:rPr>
                <w:rFonts w:cstheme="minorHAnsi"/>
              </w:rPr>
              <w:t>- Culture of inquiry</w:t>
            </w:r>
          </w:p>
          <w:p w14:paraId="00631B55"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w:t>
            </w:r>
            <w:proofErr w:type="spellStart"/>
            <w:r w:rsidRPr="00166638">
              <w:rPr>
                <w:rFonts w:cstheme="minorHAnsi"/>
              </w:rPr>
              <w:t>Différenciation</w:t>
            </w:r>
            <w:proofErr w:type="spellEnd"/>
            <w:r w:rsidRPr="00166638">
              <w:rPr>
                <w:rFonts w:cstheme="minorHAnsi"/>
              </w:rPr>
              <w:t xml:space="preserve"> </w:t>
            </w:r>
            <w:proofErr w:type="spellStart"/>
            <w:r w:rsidRPr="00166638">
              <w:rPr>
                <w:rFonts w:cstheme="minorHAnsi"/>
              </w:rPr>
              <w:t>pédagogique</w:t>
            </w:r>
            <w:proofErr w:type="spellEnd"/>
          </w:p>
          <w:p w14:paraId="751C3FF3"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w:t>
            </w:r>
            <w:proofErr w:type="spellStart"/>
            <w:r w:rsidRPr="00166638">
              <w:rPr>
                <w:rFonts w:cstheme="minorHAnsi"/>
              </w:rPr>
              <w:t>Echanges</w:t>
            </w:r>
            <w:proofErr w:type="spellEnd"/>
            <w:r w:rsidRPr="00166638">
              <w:rPr>
                <w:rFonts w:cstheme="minorHAnsi"/>
              </w:rPr>
              <w:t xml:space="preserve"> de pratiques AAFEBS/AEFE</w:t>
            </w:r>
          </w:p>
          <w:p w14:paraId="57CE56B2"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Profiter des </w:t>
            </w:r>
            <w:proofErr w:type="spellStart"/>
            <w:r w:rsidRPr="00166638">
              <w:rPr>
                <w:rFonts w:cstheme="minorHAnsi"/>
              </w:rPr>
              <w:t>apports</w:t>
            </w:r>
            <w:proofErr w:type="spellEnd"/>
            <w:r w:rsidRPr="00166638">
              <w:rPr>
                <w:rFonts w:cstheme="minorHAnsi"/>
              </w:rPr>
              <w:t xml:space="preserve"> des </w:t>
            </w:r>
            <w:proofErr w:type="spellStart"/>
            <w:r w:rsidRPr="00166638">
              <w:rPr>
                <w:rFonts w:cstheme="minorHAnsi"/>
              </w:rPr>
              <w:t>systèmes</w:t>
            </w:r>
            <w:proofErr w:type="spellEnd"/>
            <w:r w:rsidRPr="00166638">
              <w:rPr>
                <w:rFonts w:cstheme="minorHAnsi"/>
              </w:rPr>
              <w:t xml:space="preserve"> </w:t>
            </w:r>
            <w:proofErr w:type="spellStart"/>
            <w:r w:rsidRPr="00166638">
              <w:rPr>
                <w:rFonts w:cstheme="minorHAnsi"/>
              </w:rPr>
              <w:t>français</w:t>
            </w:r>
            <w:proofErr w:type="spellEnd"/>
            <w:r w:rsidRPr="00166638">
              <w:rPr>
                <w:rFonts w:cstheme="minorHAnsi"/>
              </w:rPr>
              <w:t xml:space="preserve"> et MYP</w:t>
            </w:r>
          </w:p>
          <w:p w14:paraId="21E0D7D6"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Evaluation par </w:t>
            </w:r>
            <w:proofErr w:type="spellStart"/>
            <w:r w:rsidRPr="00166638">
              <w:rPr>
                <w:rFonts w:cstheme="minorHAnsi"/>
              </w:rPr>
              <w:t>compétences</w:t>
            </w:r>
            <w:proofErr w:type="spellEnd"/>
          </w:p>
          <w:p w14:paraId="49C4F92B" w14:textId="77777777" w:rsidR="00166638" w:rsidRPr="00166638" w:rsidRDefault="00166638" w:rsidP="006B1F1B">
            <w:pPr>
              <w:autoSpaceDE w:val="0"/>
              <w:autoSpaceDN w:val="0"/>
              <w:adjustRightInd w:val="0"/>
              <w:ind w:left="447"/>
              <w:rPr>
                <w:rFonts w:cstheme="minorHAnsi"/>
              </w:rPr>
            </w:pPr>
            <w:r w:rsidRPr="00166638">
              <w:rPr>
                <w:rFonts w:cstheme="minorHAnsi"/>
              </w:rPr>
              <w:t>- Souci du bien-</w:t>
            </w:r>
            <w:proofErr w:type="spellStart"/>
            <w:r w:rsidRPr="00166638">
              <w:rPr>
                <w:rFonts w:cstheme="minorHAnsi"/>
              </w:rPr>
              <w:t>être</w:t>
            </w:r>
            <w:proofErr w:type="spellEnd"/>
            <w:r w:rsidRPr="00166638">
              <w:rPr>
                <w:rFonts w:cstheme="minorHAnsi"/>
              </w:rPr>
              <w:t xml:space="preserve"> </w:t>
            </w:r>
            <w:proofErr w:type="spellStart"/>
            <w:r w:rsidRPr="00166638">
              <w:rPr>
                <w:rFonts w:cstheme="minorHAnsi"/>
              </w:rPr>
              <w:t>enseignant</w:t>
            </w:r>
            <w:proofErr w:type="spellEnd"/>
          </w:p>
          <w:p w14:paraId="2497CAF4" w14:textId="77777777" w:rsidR="00166638" w:rsidRPr="00166638" w:rsidRDefault="00166638" w:rsidP="00166638">
            <w:pPr>
              <w:autoSpaceDE w:val="0"/>
              <w:autoSpaceDN w:val="0"/>
              <w:adjustRightInd w:val="0"/>
              <w:rPr>
                <w:rFonts w:cstheme="minorHAnsi"/>
                <w:b/>
                <w:bCs/>
              </w:rPr>
            </w:pPr>
            <w:proofErr w:type="spellStart"/>
            <w:r w:rsidRPr="00166638">
              <w:rPr>
                <w:rFonts w:cstheme="minorHAnsi"/>
                <w:b/>
                <w:bCs/>
              </w:rPr>
              <w:t>Priorité</w:t>
            </w:r>
            <w:proofErr w:type="spellEnd"/>
            <w:r w:rsidRPr="00166638">
              <w:rPr>
                <w:rFonts w:cstheme="minorHAnsi"/>
                <w:b/>
                <w:bCs/>
              </w:rPr>
              <w:t xml:space="preserve"> 3: </w:t>
            </w:r>
            <w:proofErr w:type="spellStart"/>
            <w:r w:rsidRPr="00166638">
              <w:rPr>
                <w:rFonts w:cstheme="minorHAnsi"/>
                <w:b/>
                <w:bCs/>
              </w:rPr>
              <w:t>Renforcer</w:t>
            </w:r>
            <w:proofErr w:type="spellEnd"/>
            <w:r w:rsidRPr="00166638">
              <w:rPr>
                <w:rFonts w:cstheme="minorHAnsi"/>
                <w:b/>
                <w:bCs/>
              </w:rPr>
              <w:t xml:space="preserve"> communication et collaboration au sein de </w:t>
            </w:r>
            <w:proofErr w:type="spellStart"/>
            <w:r w:rsidRPr="00166638">
              <w:rPr>
                <w:rFonts w:cstheme="minorHAnsi"/>
                <w:b/>
                <w:bCs/>
              </w:rPr>
              <w:t>toute</w:t>
            </w:r>
            <w:proofErr w:type="spellEnd"/>
            <w:r w:rsidRPr="00166638">
              <w:rPr>
                <w:rFonts w:cstheme="minorHAnsi"/>
                <w:b/>
                <w:bCs/>
              </w:rPr>
              <w:t xml:space="preserve"> la </w:t>
            </w:r>
            <w:proofErr w:type="spellStart"/>
            <w:r w:rsidRPr="00166638">
              <w:rPr>
                <w:rFonts w:cstheme="minorHAnsi"/>
                <w:b/>
                <w:bCs/>
              </w:rPr>
              <w:t>communauté</w:t>
            </w:r>
            <w:proofErr w:type="spellEnd"/>
            <w:r w:rsidRPr="00166638">
              <w:rPr>
                <w:rFonts w:cstheme="minorHAnsi"/>
                <w:b/>
                <w:bCs/>
              </w:rPr>
              <w:t xml:space="preserve"> </w:t>
            </w:r>
            <w:proofErr w:type="spellStart"/>
            <w:r w:rsidRPr="00166638">
              <w:rPr>
                <w:rFonts w:cstheme="minorHAnsi"/>
                <w:b/>
                <w:bCs/>
              </w:rPr>
              <w:t>éducative</w:t>
            </w:r>
            <w:proofErr w:type="spellEnd"/>
          </w:p>
          <w:p w14:paraId="6E51AE6E"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w:t>
            </w:r>
            <w:proofErr w:type="spellStart"/>
            <w:r w:rsidRPr="00166638">
              <w:rPr>
                <w:rFonts w:cstheme="minorHAnsi"/>
              </w:rPr>
              <w:t>Valoriser</w:t>
            </w:r>
            <w:proofErr w:type="spellEnd"/>
            <w:r w:rsidRPr="00166638">
              <w:rPr>
                <w:rFonts w:cstheme="minorHAnsi"/>
              </w:rPr>
              <w:t xml:space="preserve"> </w:t>
            </w:r>
            <w:proofErr w:type="spellStart"/>
            <w:r w:rsidRPr="00166638">
              <w:rPr>
                <w:rFonts w:cstheme="minorHAnsi"/>
              </w:rPr>
              <w:t>l’établissement</w:t>
            </w:r>
            <w:proofErr w:type="spellEnd"/>
          </w:p>
          <w:p w14:paraId="4E9DB037"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w:t>
            </w:r>
            <w:proofErr w:type="spellStart"/>
            <w:r w:rsidRPr="00166638">
              <w:rPr>
                <w:rFonts w:cstheme="minorHAnsi"/>
              </w:rPr>
              <w:t>Développer</w:t>
            </w:r>
            <w:proofErr w:type="spellEnd"/>
            <w:r w:rsidRPr="00166638">
              <w:rPr>
                <w:rFonts w:cstheme="minorHAnsi"/>
              </w:rPr>
              <w:t xml:space="preserve"> le site internet de </w:t>
            </w:r>
            <w:proofErr w:type="spellStart"/>
            <w:r w:rsidRPr="00166638">
              <w:rPr>
                <w:rFonts w:cstheme="minorHAnsi"/>
              </w:rPr>
              <w:t>l’établissement</w:t>
            </w:r>
            <w:proofErr w:type="spellEnd"/>
            <w:r w:rsidRPr="00166638">
              <w:rPr>
                <w:rFonts w:cstheme="minorHAnsi"/>
              </w:rPr>
              <w:t xml:space="preserve"> TPS/Narrabundah</w:t>
            </w:r>
          </w:p>
          <w:p w14:paraId="127E0A5F"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w:t>
            </w:r>
            <w:proofErr w:type="spellStart"/>
            <w:r w:rsidRPr="00166638">
              <w:rPr>
                <w:rFonts w:cstheme="minorHAnsi"/>
              </w:rPr>
              <w:t>Mieux</w:t>
            </w:r>
            <w:proofErr w:type="spellEnd"/>
            <w:r w:rsidRPr="00166638">
              <w:rPr>
                <w:rFonts w:cstheme="minorHAnsi"/>
              </w:rPr>
              <w:t xml:space="preserve"> faire </w:t>
            </w:r>
            <w:proofErr w:type="spellStart"/>
            <w:r w:rsidRPr="00166638">
              <w:rPr>
                <w:rFonts w:cstheme="minorHAnsi"/>
              </w:rPr>
              <w:t>connaître</w:t>
            </w:r>
            <w:proofErr w:type="spellEnd"/>
            <w:r w:rsidRPr="00166638">
              <w:rPr>
                <w:rFonts w:cstheme="minorHAnsi"/>
              </w:rPr>
              <w:t xml:space="preserve"> </w:t>
            </w:r>
            <w:proofErr w:type="spellStart"/>
            <w:r w:rsidRPr="00166638">
              <w:rPr>
                <w:rFonts w:cstheme="minorHAnsi"/>
              </w:rPr>
              <w:t>nos</w:t>
            </w:r>
            <w:proofErr w:type="spellEnd"/>
            <w:r w:rsidRPr="00166638">
              <w:rPr>
                <w:rFonts w:cstheme="minorHAnsi"/>
              </w:rPr>
              <w:t xml:space="preserve"> </w:t>
            </w:r>
            <w:proofErr w:type="spellStart"/>
            <w:r w:rsidRPr="00166638">
              <w:rPr>
                <w:rFonts w:cstheme="minorHAnsi"/>
              </w:rPr>
              <w:t>attentes</w:t>
            </w:r>
            <w:proofErr w:type="spellEnd"/>
            <w:r w:rsidRPr="00166638">
              <w:rPr>
                <w:rFonts w:cstheme="minorHAnsi"/>
              </w:rPr>
              <w:t xml:space="preserve"> pour </w:t>
            </w:r>
            <w:proofErr w:type="spellStart"/>
            <w:r w:rsidRPr="00166638">
              <w:rPr>
                <w:rFonts w:cstheme="minorHAnsi"/>
              </w:rPr>
              <w:t>faciliter</w:t>
            </w:r>
            <w:proofErr w:type="spellEnd"/>
            <w:r w:rsidRPr="00166638">
              <w:rPr>
                <w:rFonts w:cstheme="minorHAnsi"/>
              </w:rPr>
              <w:t xml:space="preserve"> le </w:t>
            </w:r>
            <w:proofErr w:type="spellStart"/>
            <w:r w:rsidRPr="00166638">
              <w:rPr>
                <w:rFonts w:cstheme="minorHAnsi"/>
              </w:rPr>
              <w:t>choix</w:t>
            </w:r>
            <w:proofErr w:type="spellEnd"/>
            <w:r w:rsidRPr="00166638">
              <w:rPr>
                <w:rFonts w:cstheme="minorHAnsi"/>
              </w:rPr>
              <w:t xml:space="preserve"> des </w:t>
            </w:r>
            <w:proofErr w:type="spellStart"/>
            <w:r w:rsidRPr="00166638">
              <w:rPr>
                <w:rFonts w:cstheme="minorHAnsi"/>
              </w:rPr>
              <w:t>familles</w:t>
            </w:r>
            <w:proofErr w:type="spellEnd"/>
          </w:p>
          <w:p w14:paraId="08609091"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w:t>
            </w:r>
            <w:proofErr w:type="spellStart"/>
            <w:r w:rsidRPr="00166638">
              <w:rPr>
                <w:rFonts w:cstheme="minorHAnsi"/>
              </w:rPr>
              <w:t>Meilleure</w:t>
            </w:r>
            <w:proofErr w:type="spellEnd"/>
            <w:r w:rsidRPr="00166638">
              <w:rPr>
                <w:rFonts w:cstheme="minorHAnsi"/>
              </w:rPr>
              <w:t xml:space="preserve"> </w:t>
            </w:r>
            <w:proofErr w:type="spellStart"/>
            <w:r w:rsidRPr="00166638">
              <w:rPr>
                <w:rFonts w:cstheme="minorHAnsi"/>
              </w:rPr>
              <w:t>compréhension</w:t>
            </w:r>
            <w:proofErr w:type="spellEnd"/>
            <w:r w:rsidRPr="00166638">
              <w:rPr>
                <w:rFonts w:cstheme="minorHAnsi"/>
              </w:rPr>
              <w:t xml:space="preserve"> des deux </w:t>
            </w:r>
            <w:proofErr w:type="spellStart"/>
            <w:r w:rsidRPr="00166638">
              <w:rPr>
                <w:rFonts w:cstheme="minorHAnsi"/>
              </w:rPr>
              <w:t>systèmes</w:t>
            </w:r>
            <w:proofErr w:type="spellEnd"/>
          </w:p>
          <w:p w14:paraId="7B96CB09"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w:t>
            </w:r>
            <w:proofErr w:type="spellStart"/>
            <w:r w:rsidRPr="00166638">
              <w:rPr>
                <w:rFonts w:cstheme="minorHAnsi"/>
              </w:rPr>
              <w:t>Renforcer</w:t>
            </w:r>
            <w:proofErr w:type="spellEnd"/>
            <w:r w:rsidRPr="00166638">
              <w:rPr>
                <w:rFonts w:cstheme="minorHAnsi"/>
              </w:rPr>
              <w:t xml:space="preserve"> la </w:t>
            </w:r>
            <w:proofErr w:type="spellStart"/>
            <w:r w:rsidRPr="00166638">
              <w:rPr>
                <w:rFonts w:cstheme="minorHAnsi"/>
              </w:rPr>
              <w:t>voix</w:t>
            </w:r>
            <w:proofErr w:type="spellEnd"/>
            <w:r w:rsidRPr="00166638">
              <w:rPr>
                <w:rFonts w:cstheme="minorHAnsi"/>
              </w:rPr>
              <w:t xml:space="preserve"> des </w:t>
            </w:r>
            <w:proofErr w:type="spellStart"/>
            <w:r w:rsidRPr="00166638">
              <w:rPr>
                <w:rFonts w:cstheme="minorHAnsi"/>
              </w:rPr>
              <w:t>personnels</w:t>
            </w:r>
            <w:proofErr w:type="spellEnd"/>
          </w:p>
          <w:p w14:paraId="62F81998"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Communication </w:t>
            </w:r>
            <w:proofErr w:type="spellStart"/>
            <w:r w:rsidRPr="00166638">
              <w:rPr>
                <w:rFonts w:cstheme="minorHAnsi"/>
              </w:rPr>
              <w:t>efficiente</w:t>
            </w:r>
            <w:proofErr w:type="spellEnd"/>
            <w:r w:rsidRPr="00166638">
              <w:rPr>
                <w:rFonts w:cstheme="minorHAnsi"/>
              </w:rPr>
              <w:t xml:space="preserve"> avec les </w:t>
            </w:r>
            <w:proofErr w:type="spellStart"/>
            <w:r w:rsidRPr="00166638">
              <w:rPr>
                <w:rFonts w:cstheme="minorHAnsi"/>
              </w:rPr>
              <w:t>familles</w:t>
            </w:r>
            <w:proofErr w:type="spellEnd"/>
          </w:p>
          <w:p w14:paraId="62FAC9D6"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w:t>
            </w:r>
            <w:proofErr w:type="spellStart"/>
            <w:r w:rsidRPr="00166638">
              <w:rPr>
                <w:rFonts w:cstheme="minorHAnsi"/>
              </w:rPr>
              <w:t>Renforcer</w:t>
            </w:r>
            <w:proofErr w:type="spellEnd"/>
            <w:r w:rsidRPr="00166638">
              <w:rPr>
                <w:rFonts w:cstheme="minorHAnsi"/>
              </w:rPr>
              <w:t xml:space="preserve"> la </w:t>
            </w:r>
            <w:proofErr w:type="spellStart"/>
            <w:r w:rsidRPr="00166638">
              <w:rPr>
                <w:rFonts w:cstheme="minorHAnsi"/>
              </w:rPr>
              <w:t>présence</w:t>
            </w:r>
            <w:proofErr w:type="spellEnd"/>
            <w:r w:rsidRPr="00166638">
              <w:rPr>
                <w:rFonts w:cstheme="minorHAnsi"/>
              </w:rPr>
              <w:t xml:space="preserve"> des </w:t>
            </w:r>
            <w:proofErr w:type="gramStart"/>
            <w:r w:rsidRPr="00166638">
              <w:rPr>
                <w:rFonts w:cstheme="minorHAnsi"/>
              </w:rPr>
              <w:t>parents</w:t>
            </w:r>
            <w:proofErr w:type="gramEnd"/>
            <w:r w:rsidRPr="00166638">
              <w:rPr>
                <w:rFonts w:cstheme="minorHAnsi"/>
              </w:rPr>
              <w:t xml:space="preserve"> au P&amp;C</w:t>
            </w:r>
          </w:p>
          <w:p w14:paraId="4A1E0CFB" w14:textId="77777777" w:rsidR="00166638" w:rsidRPr="00166638" w:rsidRDefault="00166638" w:rsidP="006B1F1B">
            <w:pPr>
              <w:autoSpaceDE w:val="0"/>
              <w:autoSpaceDN w:val="0"/>
              <w:adjustRightInd w:val="0"/>
              <w:ind w:left="447"/>
              <w:rPr>
                <w:rFonts w:cstheme="minorHAnsi"/>
              </w:rPr>
            </w:pPr>
            <w:r w:rsidRPr="00166638">
              <w:rPr>
                <w:rFonts w:cstheme="minorHAnsi"/>
              </w:rPr>
              <w:t xml:space="preserve">- </w:t>
            </w:r>
            <w:proofErr w:type="spellStart"/>
            <w:r w:rsidRPr="00166638">
              <w:rPr>
                <w:rFonts w:cstheme="minorHAnsi"/>
              </w:rPr>
              <w:t>Rendre</w:t>
            </w:r>
            <w:proofErr w:type="spellEnd"/>
            <w:r w:rsidRPr="00166638">
              <w:rPr>
                <w:rFonts w:cstheme="minorHAnsi"/>
              </w:rPr>
              <w:t xml:space="preserve"> </w:t>
            </w:r>
            <w:proofErr w:type="spellStart"/>
            <w:r w:rsidRPr="00166638">
              <w:rPr>
                <w:rFonts w:cstheme="minorHAnsi"/>
              </w:rPr>
              <w:t>lisibles</w:t>
            </w:r>
            <w:proofErr w:type="spellEnd"/>
            <w:r w:rsidRPr="00166638">
              <w:rPr>
                <w:rFonts w:cstheme="minorHAnsi"/>
              </w:rPr>
              <w:t xml:space="preserve"> </w:t>
            </w:r>
            <w:proofErr w:type="spellStart"/>
            <w:r w:rsidRPr="00166638">
              <w:rPr>
                <w:rFonts w:cstheme="minorHAnsi"/>
              </w:rPr>
              <w:t>nos</w:t>
            </w:r>
            <w:proofErr w:type="spellEnd"/>
            <w:r w:rsidRPr="00166638">
              <w:rPr>
                <w:rFonts w:cstheme="minorHAnsi"/>
              </w:rPr>
              <w:t xml:space="preserve"> actions</w:t>
            </w:r>
          </w:p>
          <w:p w14:paraId="71974112" w14:textId="7DE4C4C8" w:rsidR="00166638" w:rsidRPr="00166638" w:rsidRDefault="00166638" w:rsidP="006B1F1B">
            <w:pPr>
              <w:autoSpaceDE w:val="0"/>
              <w:autoSpaceDN w:val="0"/>
              <w:adjustRightInd w:val="0"/>
              <w:ind w:left="447"/>
              <w:rPr>
                <w:rFonts w:cstheme="minorHAnsi"/>
              </w:rPr>
            </w:pPr>
            <w:r w:rsidRPr="00166638">
              <w:rPr>
                <w:rFonts w:cstheme="minorHAnsi"/>
              </w:rPr>
              <w:t xml:space="preserve">- Centraliser et </w:t>
            </w:r>
            <w:proofErr w:type="spellStart"/>
            <w:r w:rsidRPr="00166638">
              <w:rPr>
                <w:rFonts w:cstheme="minorHAnsi"/>
              </w:rPr>
              <w:t>homogénéiser</w:t>
            </w:r>
            <w:proofErr w:type="spellEnd"/>
            <w:r w:rsidRPr="00166638">
              <w:rPr>
                <w:rFonts w:cstheme="minorHAnsi"/>
              </w:rPr>
              <w:t xml:space="preserve"> </w:t>
            </w:r>
            <w:proofErr w:type="spellStart"/>
            <w:r w:rsidRPr="00166638">
              <w:rPr>
                <w:rFonts w:cstheme="minorHAnsi"/>
              </w:rPr>
              <w:t>nos</w:t>
            </w:r>
            <w:proofErr w:type="spellEnd"/>
            <w:r w:rsidRPr="00166638">
              <w:rPr>
                <w:rFonts w:cstheme="minorHAnsi"/>
              </w:rPr>
              <w:t xml:space="preserve"> pratiques de communication</w:t>
            </w:r>
          </w:p>
          <w:p w14:paraId="7846B038" w14:textId="77777777" w:rsidR="005D3C4A" w:rsidRDefault="005D3C4A" w:rsidP="005D3C4A">
            <w:pPr>
              <w:pStyle w:val="PlainText"/>
            </w:pPr>
          </w:p>
          <w:p w14:paraId="0258D097" w14:textId="3B605DD9" w:rsidR="00B82B16" w:rsidRDefault="00B53B59" w:rsidP="00B82B16">
            <w:pPr>
              <w:pStyle w:val="PlainText"/>
              <w:numPr>
                <w:ilvl w:val="0"/>
                <w:numId w:val="2"/>
              </w:numPr>
              <w:ind w:left="426" w:hanging="425"/>
            </w:pPr>
            <w:r>
              <w:lastRenderedPageBreak/>
              <w:t xml:space="preserve">Have any </w:t>
            </w:r>
            <w:r w:rsidR="00161E50">
              <w:t>of your data sources changed over time? If so, why?</w:t>
            </w:r>
          </w:p>
          <w:p w14:paraId="2446E7A1" w14:textId="192E9D0E" w:rsidR="00B82B16" w:rsidRDefault="00B82B16" w:rsidP="00B82B16">
            <w:pPr>
              <w:pStyle w:val="PlainText"/>
              <w:numPr>
                <w:ilvl w:val="0"/>
                <w:numId w:val="22"/>
              </w:numPr>
            </w:pPr>
            <w:r>
              <w:t>In 2017 SMART data analysis for NAPLAN (using the NSW Department of Education data base) was used. This database has now been replaced by SCOUT (NSW) which uses a different lens for analysis. Results can be extracted but comparisons are not exact.</w:t>
            </w:r>
          </w:p>
          <w:p w14:paraId="2D491589" w14:textId="088D2EA7" w:rsidR="00B82B16" w:rsidRDefault="00B82B16" w:rsidP="00B82B16">
            <w:pPr>
              <w:pStyle w:val="PlainText"/>
              <w:numPr>
                <w:ilvl w:val="0"/>
                <w:numId w:val="22"/>
              </w:numPr>
            </w:pPr>
            <w:r>
              <w:t>In 2018 all students at Telopea Park School sat f</w:t>
            </w:r>
            <w:r w:rsidR="00BC62F6">
              <w:t>or NAPLAN online. C</w:t>
            </w:r>
            <w:r>
              <w:t>omparisons of results with the 2017 written form</w:t>
            </w:r>
            <w:r w:rsidR="00BC62F6">
              <w:t xml:space="preserve"> are not mathematically sound</w:t>
            </w:r>
            <w:r>
              <w:t xml:space="preserve"> as there are too many influencing factors, </w:t>
            </w:r>
            <w:proofErr w:type="spellStart"/>
            <w:r>
              <w:t>eg.</w:t>
            </w:r>
            <w:proofErr w:type="spellEnd"/>
            <w:r>
              <w:t xml:space="preserve"> the individual student’s ICT skills,</w:t>
            </w:r>
            <w:r w:rsidR="00BC62F6">
              <w:t xml:space="preserve"> level of achievement leading to a different pathway,</w:t>
            </w:r>
            <w:r>
              <w:t xml:space="preserve"> log-on difficulties, </w:t>
            </w:r>
            <w:proofErr w:type="spellStart"/>
            <w:r>
              <w:t>WiFi</w:t>
            </w:r>
            <w:proofErr w:type="spellEnd"/>
            <w:r>
              <w:t xml:space="preserve"> speed, parental permission, etc.</w:t>
            </w:r>
          </w:p>
          <w:p w14:paraId="0F0E4FE1" w14:textId="21586CAF" w:rsidR="00B82B16" w:rsidRDefault="00B82B16" w:rsidP="00B82B16">
            <w:pPr>
              <w:pStyle w:val="PlainText"/>
              <w:numPr>
                <w:ilvl w:val="0"/>
                <w:numId w:val="22"/>
              </w:numPr>
            </w:pPr>
            <w:r>
              <w:t>The French</w:t>
            </w:r>
            <w:r w:rsidR="00BC62F6">
              <w:t xml:space="preserve"> Stream</w:t>
            </w:r>
            <w:r>
              <w:t xml:space="preserve"> </w:t>
            </w:r>
            <w:r w:rsidR="008714C1">
              <w:t xml:space="preserve">Priority </w:t>
            </w:r>
            <w:r>
              <w:t xml:space="preserve">Actions in line with the Strategic Plan are </w:t>
            </w:r>
            <w:r w:rsidR="008714C1">
              <w:t>inform</w:t>
            </w:r>
            <w:r>
              <w:t>ed by the recommendations of the French Inspect</w:t>
            </w:r>
            <w:r w:rsidR="00D63B32">
              <w:t>or</w:t>
            </w:r>
            <w:r w:rsidR="00B94A98">
              <w:t>’s report (June each year)</w:t>
            </w:r>
            <w:r w:rsidR="008714C1">
              <w:t>. I</w:t>
            </w:r>
            <w:r w:rsidR="00B94A98">
              <w:t>n 2019</w:t>
            </w:r>
            <w:r w:rsidR="008714C1">
              <w:t>,</w:t>
            </w:r>
            <w:r w:rsidR="00B94A98">
              <w:t xml:space="preserve"> consideration will</w:t>
            </w:r>
            <w:r w:rsidR="008714C1">
              <w:t xml:space="preserve"> once again</w:t>
            </w:r>
            <w:r w:rsidR="00B94A98">
              <w:t xml:space="preserve"> be given to this</w:t>
            </w:r>
            <w:r w:rsidR="00BC62F6">
              <w:t>. This is an AEFE inspectorial system of maintaining excellence in the delivery of the French National Curriculum.</w:t>
            </w:r>
          </w:p>
          <w:p w14:paraId="6A9371EB" w14:textId="77777777" w:rsidR="00BC62F6" w:rsidRDefault="00BC62F6" w:rsidP="00BC62F6">
            <w:pPr>
              <w:pStyle w:val="PlainText"/>
              <w:ind w:left="1080"/>
            </w:pPr>
          </w:p>
          <w:p w14:paraId="4E34DF66" w14:textId="77777777" w:rsidR="00161E50" w:rsidRDefault="00161E50" w:rsidP="006D2F6B">
            <w:pPr>
              <w:pStyle w:val="PlainText"/>
              <w:numPr>
                <w:ilvl w:val="0"/>
                <w:numId w:val="2"/>
              </w:numPr>
              <w:ind w:left="426" w:hanging="425"/>
            </w:pPr>
            <w:r>
              <w:t xml:space="preserve">What implications does </w:t>
            </w:r>
            <w:r w:rsidR="006D2F6B">
              <w:t>this evidence</w:t>
            </w:r>
            <w:r w:rsidR="00846E51">
              <w:t xml:space="preserve"> have for your next A</w:t>
            </w:r>
            <w:r>
              <w:t>P?</w:t>
            </w:r>
          </w:p>
          <w:p w14:paraId="519D18B7" w14:textId="77777777" w:rsidR="00B94A98" w:rsidRDefault="00B94A98" w:rsidP="00B94A98">
            <w:pPr>
              <w:pStyle w:val="PlainText"/>
              <w:numPr>
                <w:ilvl w:val="0"/>
                <w:numId w:val="23"/>
              </w:numPr>
            </w:pPr>
            <w:r>
              <w:t>SCOUT will continue to be used for NAPLAN data analysis giving a better means of tracking growth in student learning.</w:t>
            </w:r>
          </w:p>
          <w:p w14:paraId="6953EB4A" w14:textId="0E8312B2" w:rsidR="00B94A98" w:rsidRDefault="00A87694" w:rsidP="00B94A98">
            <w:pPr>
              <w:pStyle w:val="PlainText"/>
              <w:numPr>
                <w:ilvl w:val="0"/>
                <w:numId w:val="23"/>
              </w:numPr>
            </w:pPr>
            <w:r>
              <w:t xml:space="preserve">The teaching and learning of </w:t>
            </w:r>
            <w:r w:rsidR="00B94A98" w:rsidRPr="00BC62F6">
              <w:rPr>
                <w:i/>
              </w:rPr>
              <w:t>Mathematics</w:t>
            </w:r>
            <w:r w:rsidR="00B94A98">
              <w:t xml:space="preserve"> and </w:t>
            </w:r>
            <w:r w:rsidR="00B94A98" w:rsidRPr="00A87694">
              <w:rPr>
                <w:i/>
              </w:rPr>
              <w:t>Writing</w:t>
            </w:r>
            <w:r w:rsidR="00B94A98">
              <w:t xml:space="preserve"> will conti</w:t>
            </w:r>
            <w:r>
              <w:t>nue to be of importance</w:t>
            </w:r>
            <w:r w:rsidR="00B94A98">
              <w:t xml:space="preserve"> in the 2019 Action Plan.</w:t>
            </w:r>
          </w:p>
          <w:p w14:paraId="4DE2FD90" w14:textId="77777777" w:rsidR="00B94A98" w:rsidRDefault="00B94A98" w:rsidP="00B94A98">
            <w:pPr>
              <w:pStyle w:val="PlainText"/>
              <w:numPr>
                <w:ilvl w:val="0"/>
                <w:numId w:val="23"/>
              </w:numPr>
            </w:pPr>
            <w:r>
              <w:t xml:space="preserve">In-school grades will continue to be monitored as well as </w:t>
            </w:r>
            <w:r w:rsidRPr="00B94A98">
              <w:rPr>
                <w:i/>
              </w:rPr>
              <w:t>Feedback</w:t>
            </w:r>
            <w:r>
              <w:t xml:space="preserve"> as a focus for all teachers to monitor student learning and to modify their teaching and pedagogy.</w:t>
            </w:r>
          </w:p>
          <w:p w14:paraId="5400D2D6" w14:textId="45C20A52" w:rsidR="00B94A98" w:rsidRDefault="00B94A98" w:rsidP="00B94A98">
            <w:pPr>
              <w:pStyle w:val="PlainText"/>
              <w:numPr>
                <w:ilvl w:val="0"/>
                <w:numId w:val="23"/>
              </w:numPr>
            </w:pPr>
            <w:r>
              <w:t xml:space="preserve">All teachers will have a focus on improving student learning in their annual </w:t>
            </w:r>
            <w:r w:rsidRPr="00B94A98">
              <w:rPr>
                <w:i/>
              </w:rPr>
              <w:t>Teacher Performance and Development Plans</w:t>
            </w:r>
            <w:r>
              <w:t xml:space="preserve"> (TPDP). All teachers </w:t>
            </w:r>
            <w:r w:rsidR="00FA1D4C">
              <w:t xml:space="preserve">are </w:t>
            </w:r>
            <w:r>
              <w:t>assigned a mentor/supervisor to develop these plans collaboratively.</w:t>
            </w:r>
          </w:p>
          <w:p w14:paraId="2859A2FE" w14:textId="77777777" w:rsidR="00B94A98" w:rsidRDefault="00B94A98" w:rsidP="00B94A98">
            <w:pPr>
              <w:pStyle w:val="PlainText"/>
              <w:numPr>
                <w:ilvl w:val="0"/>
                <w:numId w:val="23"/>
              </w:numPr>
            </w:pPr>
            <w:r>
              <w:t>Professional Learning for all teachers to be in line with the actions in the 2019 Action Plan to support teachers’ understanding of growth for all students (differentiation and feedback)</w:t>
            </w:r>
          </w:p>
          <w:p w14:paraId="2DFB70DA" w14:textId="31F4782B" w:rsidR="00B94A98" w:rsidRDefault="00B94A98" w:rsidP="00B94A98">
            <w:pPr>
              <w:pStyle w:val="PlainText"/>
              <w:numPr>
                <w:ilvl w:val="0"/>
                <w:numId w:val="23"/>
              </w:numPr>
            </w:pPr>
            <w:r>
              <w:t>Specific Professional Learning Teams (PLTs) developed to support the</w:t>
            </w:r>
            <w:r w:rsidR="00A87694">
              <w:t xml:space="preserve"> </w:t>
            </w:r>
            <w:r>
              <w:t>2019 Action Plan and in turn, the</w:t>
            </w:r>
            <w:r w:rsidR="00FA1D4C">
              <w:t xml:space="preserve"> school’s 2018 - 2021</w:t>
            </w:r>
            <w:r>
              <w:t xml:space="preserve"> Strategic Plan.</w:t>
            </w:r>
          </w:p>
        </w:tc>
      </w:tr>
    </w:tbl>
    <w:p w14:paraId="05207219" w14:textId="77777777" w:rsidR="00937D6F" w:rsidRPr="00436626" w:rsidRDefault="00937D6F" w:rsidP="00937D6F">
      <w:pPr>
        <w:pStyle w:val="Heading3"/>
      </w:pPr>
      <w:r>
        <w:lastRenderedPageBreak/>
        <w:t>Our achievements for this priority</w:t>
      </w:r>
    </w:p>
    <w:tbl>
      <w:tblPr>
        <w:tblStyle w:val="TableGrid"/>
        <w:tblW w:w="13195" w:type="dxa"/>
        <w:jc w:val="center"/>
        <w:tblCellMar>
          <w:top w:w="113" w:type="dxa"/>
          <w:bottom w:w="113" w:type="dxa"/>
        </w:tblCellMar>
        <w:tblLook w:val="04A0" w:firstRow="1" w:lastRow="0" w:firstColumn="1" w:lastColumn="0" w:noHBand="0" w:noVBand="1"/>
      </w:tblPr>
      <w:tblGrid>
        <w:gridCol w:w="13195"/>
      </w:tblGrid>
      <w:tr w:rsidR="00937D6F" w14:paraId="67D0E0F5" w14:textId="77777777" w:rsidTr="00FA1D4C">
        <w:trPr>
          <w:trHeight w:val="223"/>
          <w:jc w:val="center"/>
        </w:trPr>
        <w:tc>
          <w:tcPr>
            <w:tcW w:w="13195" w:type="dxa"/>
            <w:shd w:val="clear" w:color="auto" w:fill="auto"/>
          </w:tcPr>
          <w:p w14:paraId="79CD9315" w14:textId="518CE086" w:rsidR="0052293F" w:rsidRDefault="00B94A98" w:rsidP="0052293F">
            <w:pPr>
              <w:pStyle w:val="BodyText"/>
              <w:numPr>
                <w:ilvl w:val="0"/>
                <w:numId w:val="24"/>
              </w:numPr>
            </w:pPr>
            <w:r>
              <w:t>Results for most stude</w:t>
            </w:r>
            <w:r w:rsidR="0034657C">
              <w:t xml:space="preserve">nts </w:t>
            </w:r>
            <w:r w:rsidR="00DB73D3">
              <w:t>continue to demonstrate sound achievement in line with the school’s 2018-2021 Strategic Plan</w:t>
            </w:r>
            <w:r w:rsidR="00A87694">
              <w:t xml:space="preserve"> </w:t>
            </w:r>
            <w:r>
              <w:t xml:space="preserve"> </w:t>
            </w:r>
          </w:p>
          <w:p w14:paraId="2E7539DD" w14:textId="32E18DE8" w:rsidR="0034657C" w:rsidRDefault="0034657C" w:rsidP="0052293F">
            <w:pPr>
              <w:pStyle w:val="BodyText"/>
              <w:numPr>
                <w:ilvl w:val="0"/>
                <w:numId w:val="24"/>
              </w:numPr>
            </w:pPr>
            <w:r>
              <w:t>Targeted literacy programs are successful for underachieving students in literacy</w:t>
            </w:r>
          </w:p>
          <w:p w14:paraId="66EB41FE" w14:textId="6D3A2D12" w:rsidR="0052293F" w:rsidRDefault="0034657C" w:rsidP="0052293F">
            <w:pPr>
              <w:pStyle w:val="BodyText"/>
              <w:numPr>
                <w:ilvl w:val="0"/>
                <w:numId w:val="24"/>
              </w:numPr>
            </w:pPr>
            <w:r>
              <w:t>PAT results for year 2 students on track to improvement</w:t>
            </w:r>
          </w:p>
          <w:p w14:paraId="7D8D2BBB" w14:textId="1386B9D6" w:rsidR="00937D6F" w:rsidRDefault="0052293F" w:rsidP="0052293F">
            <w:pPr>
              <w:pStyle w:val="BodyText"/>
              <w:numPr>
                <w:ilvl w:val="0"/>
                <w:numId w:val="24"/>
              </w:numPr>
            </w:pPr>
            <w:r>
              <w:t>A school well-being survey was developed</w:t>
            </w:r>
            <w:r w:rsidR="00A87694">
              <w:t xml:space="preserve"> </w:t>
            </w:r>
            <w:r w:rsidR="004472B1">
              <w:t>i</w:t>
            </w:r>
            <w:r w:rsidR="00A87694">
              <w:t>n 2018</w:t>
            </w:r>
            <w:r>
              <w:t xml:space="preserve"> and base results obtained to track student</w:t>
            </w:r>
            <w:r w:rsidR="00A87694">
              <w:t>s</w:t>
            </w:r>
            <w:r>
              <w:t>’</w:t>
            </w:r>
            <w:r w:rsidR="00A87694">
              <w:t>, teachers</w:t>
            </w:r>
            <w:r>
              <w:t>’ and parent</w:t>
            </w:r>
            <w:r w:rsidR="00A87694">
              <w:t>s</w:t>
            </w:r>
            <w:r>
              <w:t>’ voice over the life of the Strategic Plan, 2018-2021.</w:t>
            </w:r>
          </w:p>
          <w:p w14:paraId="311FD32F" w14:textId="43BBA3F9" w:rsidR="0052293F" w:rsidRDefault="0034657C" w:rsidP="0052293F">
            <w:pPr>
              <w:pStyle w:val="BodyText"/>
              <w:numPr>
                <w:ilvl w:val="0"/>
                <w:numId w:val="24"/>
              </w:numPr>
            </w:pPr>
            <w:r>
              <w:lastRenderedPageBreak/>
              <w:t>A well</w:t>
            </w:r>
            <w:r w:rsidR="0052293F">
              <w:t xml:space="preserve">-being program in K-6 was developed </w:t>
            </w:r>
            <w:r>
              <w:t>by: employing an Executive T</w:t>
            </w:r>
            <w:r w:rsidR="0052293F">
              <w:t>eacher of Student Wel</w:t>
            </w:r>
            <w:r>
              <w:t xml:space="preserve">fare for the Primary School; the development of a program to support well-being in all primary classes; </w:t>
            </w:r>
            <w:r w:rsidRPr="00A87694">
              <w:rPr>
                <w:i/>
              </w:rPr>
              <w:t>Friendly Schools Plus</w:t>
            </w:r>
            <w:r>
              <w:t xml:space="preserve"> program </w:t>
            </w:r>
            <w:r w:rsidR="00FA1D4C">
              <w:t xml:space="preserve">has been </w:t>
            </w:r>
            <w:r>
              <w:t>adopted for the primary sector.</w:t>
            </w:r>
            <w:r w:rsidR="0052293F">
              <w:t xml:space="preserve"> </w:t>
            </w:r>
          </w:p>
          <w:p w14:paraId="48C5D032" w14:textId="4CF15516" w:rsidR="0052293F" w:rsidRDefault="0034657C" w:rsidP="0052293F">
            <w:pPr>
              <w:pStyle w:val="BodyText"/>
              <w:numPr>
                <w:ilvl w:val="0"/>
                <w:numId w:val="24"/>
              </w:numPr>
            </w:pPr>
            <w:r>
              <w:t>T</w:t>
            </w:r>
            <w:r w:rsidR="0052293F">
              <w:t>he well-being program 7-10</w:t>
            </w:r>
            <w:r>
              <w:t xml:space="preserve"> has been strengthened by maintaining an executive Teacher of Student Engagement in the school and contemporary programs developed to support secondary student well-being.</w:t>
            </w:r>
            <w:r w:rsidR="00A87694">
              <w:t xml:space="preserve"> Personal and Social classes continue for all secondary students each week.</w:t>
            </w:r>
          </w:p>
        </w:tc>
      </w:tr>
    </w:tbl>
    <w:p w14:paraId="53530C31" w14:textId="77777777" w:rsidR="00937D6F" w:rsidRDefault="00937D6F" w:rsidP="00937D6F">
      <w:pPr>
        <w:pStyle w:val="BodyText"/>
      </w:pPr>
    </w:p>
    <w:p w14:paraId="340790F0"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12865" w:type="dxa"/>
        <w:jc w:val="center"/>
        <w:tblCellMar>
          <w:top w:w="113" w:type="dxa"/>
          <w:bottom w:w="113" w:type="dxa"/>
        </w:tblCellMar>
        <w:tblLook w:val="04A0" w:firstRow="1" w:lastRow="0" w:firstColumn="1" w:lastColumn="0" w:noHBand="0" w:noVBand="1"/>
      </w:tblPr>
      <w:tblGrid>
        <w:gridCol w:w="12865"/>
      </w:tblGrid>
      <w:tr w:rsidR="00937D6F" w14:paraId="18CB09D5" w14:textId="77777777" w:rsidTr="00FA1D4C">
        <w:trPr>
          <w:trHeight w:val="116"/>
          <w:jc w:val="center"/>
        </w:trPr>
        <w:tc>
          <w:tcPr>
            <w:tcW w:w="12865" w:type="dxa"/>
            <w:shd w:val="clear" w:color="auto" w:fill="auto"/>
          </w:tcPr>
          <w:p w14:paraId="6951849D" w14:textId="15CB8B48" w:rsidR="00937D6F" w:rsidRDefault="00A87694" w:rsidP="00A87694">
            <w:pPr>
              <w:pStyle w:val="BodyText"/>
              <w:numPr>
                <w:ilvl w:val="0"/>
                <w:numId w:val="25"/>
              </w:numPr>
            </w:pPr>
            <w:r>
              <w:t>Support for underachieving students</w:t>
            </w:r>
          </w:p>
          <w:p w14:paraId="398A0201" w14:textId="7E2FF2DA" w:rsidR="00A87694" w:rsidRDefault="00A87694" w:rsidP="00A87694">
            <w:pPr>
              <w:pStyle w:val="BodyText"/>
              <w:numPr>
                <w:ilvl w:val="0"/>
                <w:numId w:val="25"/>
              </w:numPr>
            </w:pPr>
            <w:r>
              <w:t>To continue to fund classes for students with low literacy</w:t>
            </w:r>
          </w:p>
          <w:p w14:paraId="108489F0" w14:textId="77777777" w:rsidR="00A87694" w:rsidRDefault="00A87694" w:rsidP="00A87694">
            <w:pPr>
              <w:pStyle w:val="BodyText"/>
              <w:numPr>
                <w:ilvl w:val="0"/>
                <w:numId w:val="25"/>
              </w:numPr>
            </w:pPr>
            <w:r>
              <w:t>Extension for high achieving students</w:t>
            </w:r>
          </w:p>
          <w:p w14:paraId="74E639EB" w14:textId="5384793B" w:rsidR="00A87694" w:rsidRDefault="00A87694" w:rsidP="00A87694">
            <w:pPr>
              <w:pStyle w:val="BodyText"/>
              <w:numPr>
                <w:ilvl w:val="0"/>
                <w:numId w:val="25"/>
              </w:numPr>
            </w:pPr>
            <w:r>
              <w:t>Differentiation in all classes – a holistic understanding of what this means in the classroom</w:t>
            </w:r>
          </w:p>
          <w:p w14:paraId="6D65AF74" w14:textId="5BDE4C82" w:rsidR="00166638" w:rsidRDefault="00166638" w:rsidP="00A87694">
            <w:pPr>
              <w:pStyle w:val="BodyText"/>
              <w:numPr>
                <w:ilvl w:val="0"/>
                <w:numId w:val="25"/>
              </w:numPr>
            </w:pPr>
            <w:r>
              <w:t>Formative assessment to inform the students’ learning as well as the teachers’ pedagogy</w:t>
            </w:r>
          </w:p>
          <w:p w14:paraId="23BEC991" w14:textId="77777777" w:rsidR="00A87694" w:rsidRDefault="00A87694" w:rsidP="00A87694">
            <w:pPr>
              <w:pStyle w:val="BodyText"/>
              <w:numPr>
                <w:ilvl w:val="0"/>
                <w:numId w:val="25"/>
              </w:numPr>
            </w:pPr>
            <w:r>
              <w:t>Feedback in classes to inform and adjust teaching</w:t>
            </w:r>
          </w:p>
          <w:p w14:paraId="53B304CA" w14:textId="34A0C69D" w:rsidR="00A87694" w:rsidRDefault="00A87694" w:rsidP="00A87694">
            <w:pPr>
              <w:pStyle w:val="BodyText"/>
              <w:numPr>
                <w:ilvl w:val="0"/>
                <w:numId w:val="25"/>
              </w:numPr>
            </w:pPr>
            <w:r>
              <w:t>Tracking of students in the English French Stream (EFS) in line with the guidance from the AEFE</w:t>
            </w:r>
            <w:r w:rsidR="00F62B88">
              <w:t xml:space="preserve"> Inspector</w:t>
            </w:r>
            <w:r w:rsidR="00A20AEB">
              <w:t xml:space="preserve"> (June each year)</w:t>
            </w:r>
          </w:p>
          <w:p w14:paraId="21501890" w14:textId="748D6E38" w:rsidR="00A87694" w:rsidRDefault="00A87694" w:rsidP="00A87694">
            <w:pPr>
              <w:pStyle w:val="BodyText"/>
              <w:numPr>
                <w:ilvl w:val="0"/>
                <w:numId w:val="25"/>
              </w:numPr>
            </w:pPr>
            <w:r>
              <w:t>To continue to monitor the well-being of students.</w:t>
            </w:r>
          </w:p>
        </w:tc>
      </w:tr>
    </w:tbl>
    <w:p w14:paraId="4044E8BA" w14:textId="77777777" w:rsidR="00937D6F" w:rsidRDefault="00937D6F" w:rsidP="00937D6F">
      <w:pPr>
        <w:pStyle w:val="BodyText"/>
      </w:pPr>
    </w:p>
    <w:p w14:paraId="2EA0F1D3" w14:textId="77777777" w:rsidR="006D2F6B" w:rsidRDefault="006D2F6B">
      <w:pPr>
        <w:rPr>
          <w:b/>
        </w:rPr>
      </w:pPr>
      <w:r>
        <w:rPr>
          <w:b/>
        </w:rPr>
        <w:br w:type="page"/>
      </w:r>
    </w:p>
    <w:p w14:paraId="5F752ECB" w14:textId="77777777" w:rsidR="0073607B" w:rsidRPr="000F0410" w:rsidRDefault="0073607B" w:rsidP="0073607B">
      <w:pPr>
        <w:pStyle w:val="Heading2"/>
        <w:rPr>
          <w:color w:val="auto"/>
        </w:rPr>
      </w:pPr>
      <w:r w:rsidRPr="000F0410">
        <w:lastRenderedPageBreak/>
        <w:t xml:space="preserve">Priority </w:t>
      </w:r>
      <w:r>
        <w:t>2</w:t>
      </w:r>
      <w:r w:rsidRPr="000F0410">
        <w:t>:</w:t>
      </w:r>
      <w:r w:rsidRPr="000F0410">
        <w:rPr>
          <w:color w:val="auto"/>
        </w:rPr>
        <w:tab/>
      </w:r>
      <w:r>
        <w:rPr>
          <w:szCs w:val="24"/>
        </w:rPr>
        <w:t>To develop a culture of inquiry across the school</w:t>
      </w:r>
    </w:p>
    <w:p w14:paraId="516A240E" w14:textId="77777777" w:rsidR="00EB70CE" w:rsidRPr="00837137" w:rsidRDefault="00EB70CE" w:rsidP="00EB70CE">
      <w:pPr>
        <w:pStyle w:val="Heading3"/>
      </w:pPr>
      <w:r w:rsidRPr="00837137">
        <w:t>Targets or measures</w:t>
      </w:r>
    </w:p>
    <w:p w14:paraId="2E0F5960" w14:textId="77777777" w:rsidR="0073607B" w:rsidRDefault="0073607B" w:rsidP="0073607B">
      <w:pPr>
        <w:pStyle w:val="ListBulletLeadIn"/>
      </w:pPr>
      <w:r>
        <w:t>O</w:t>
      </w:r>
      <w:r w:rsidRPr="00006E7F">
        <w:t>utcomes to be achieved</w:t>
      </w:r>
      <w:r>
        <w:t xml:space="preserve"> through this priority include</w:t>
      </w:r>
      <w:r w:rsidRPr="00006E7F">
        <w:t>:</w:t>
      </w:r>
    </w:p>
    <w:p w14:paraId="1DE4879A" w14:textId="77777777" w:rsidR="0073607B" w:rsidRPr="00CF36D4" w:rsidRDefault="0073607B" w:rsidP="0073607B">
      <w:pPr>
        <w:pStyle w:val="ListBullet"/>
      </w:pPr>
      <w:r w:rsidRPr="00CF36D4">
        <w:t xml:space="preserve">Every student is supported to develop the key attributes and </w:t>
      </w:r>
      <w:r>
        <w:t xml:space="preserve">Australian Curriculum (AC) General </w:t>
      </w:r>
      <w:r w:rsidRPr="00CF36D4">
        <w:t>capabilities/</w:t>
      </w:r>
      <w:r>
        <w:t>French Curriculum C</w:t>
      </w:r>
      <w:r w:rsidRPr="00CF36D4">
        <w:t xml:space="preserve">ompetencies to be a confident and creative individual </w:t>
      </w:r>
    </w:p>
    <w:p w14:paraId="6332DC9C" w14:textId="77777777" w:rsidR="0073607B" w:rsidRDefault="0073607B" w:rsidP="0073607B">
      <w:pPr>
        <w:pStyle w:val="ListBullet"/>
      </w:pPr>
      <w:r>
        <w:t>Increased opportunities for student engagement using digital technologies and Science, Technology, Engineering and Mathematics (STEM) activities</w:t>
      </w:r>
    </w:p>
    <w:p w14:paraId="31463952" w14:textId="77777777" w:rsidR="0073607B" w:rsidRPr="000210CD" w:rsidRDefault="0073607B" w:rsidP="0073607B">
      <w:pPr>
        <w:pStyle w:val="Heading3"/>
        <w:spacing w:after="0"/>
        <w:rPr>
          <w:i/>
          <w:color w:val="auto"/>
        </w:rPr>
      </w:pPr>
      <w:r w:rsidRPr="000210CD">
        <w:rPr>
          <w:color w:val="auto"/>
        </w:rPr>
        <w:t>Targets</w:t>
      </w:r>
    </w:p>
    <w:p w14:paraId="6E11C0CC" w14:textId="77777777" w:rsidR="0073607B" w:rsidRDefault="0073607B" w:rsidP="0073607B">
      <w:pPr>
        <w:pStyle w:val="ListBulletLeadIn"/>
      </w:pPr>
      <w:r>
        <w:t>By the end of 2021</w:t>
      </w:r>
      <w:r w:rsidRPr="00D76457">
        <w:t xml:space="preserve"> we will achieve:</w:t>
      </w:r>
    </w:p>
    <w:p w14:paraId="3A1E5349" w14:textId="77777777" w:rsidR="0073607B" w:rsidRDefault="0073607B" w:rsidP="0073607B">
      <w:pPr>
        <w:pStyle w:val="ListBullet"/>
      </w:pPr>
      <w:r>
        <w:t>A cycle of inquiry that is embedded in, and across, learning areas</w:t>
      </w:r>
    </w:p>
    <w:p w14:paraId="386DF70E" w14:textId="77777777" w:rsidR="0073607B" w:rsidRPr="001F45FA" w:rsidRDefault="0073607B" w:rsidP="0073607B">
      <w:pPr>
        <w:pStyle w:val="ListBullet"/>
      </w:pPr>
      <w:r w:rsidRPr="001F45FA">
        <w:t>A</w:t>
      </w:r>
      <w:r>
        <w:t>C</w:t>
      </w:r>
      <w:r w:rsidRPr="001F45FA">
        <w:t xml:space="preserve"> General Capabilities embedded across the cu</w:t>
      </w:r>
      <w:r>
        <w:t>r</w:t>
      </w:r>
      <w:r w:rsidRPr="001F45FA">
        <w:t>riculum</w:t>
      </w:r>
    </w:p>
    <w:p w14:paraId="6DAB9E43" w14:textId="77777777" w:rsidR="0073607B" w:rsidRDefault="0073607B" w:rsidP="0073607B">
      <w:pPr>
        <w:pStyle w:val="ListBullet"/>
      </w:pPr>
      <w:r>
        <w:t>100% of the students engaged in inquiry design as a vehicle for digital technology learning and STEM activities</w:t>
      </w:r>
    </w:p>
    <w:p w14:paraId="6BE369CC" w14:textId="77777777" w:rsidR="0073607B" w:rsidRDefault="0073607B" w:rsidP="0073607B">
      <w:pPr>
        <w:pStyle w:val="ListBullet"/>
      </w:pPr>
      <w:r>
        <w:t>Students’ positivity about their learning as identified by student satisfaction survey questions (the school gives me opportunities to do interesting things; the school motivates me to learn) - Improvement from 2017 Student Satisfaction responses. Design in-school survey focussed on inquiry and engagement</w:t>
      </w:r>
    </w:p>
    <w:p w14:paraId="097BC75F" w14:textId="77777777" w:rsidR="0073607B" w:rsidRDefault="0073607B" w:rsidP="00EB70CE">
      <w:pPr>
        <w:pStyle w:val="BodyText"/>
      </w:pPr>
      <w:r>
        <w:t>Strategies</w:t>
      </w:r>
      <w:r w:rsidRPr="00373DC0">
        <w:t xml:space="preserve"> </w:t>
      </w:r>
    </w:p>
    <w:p w14:paraId="1A8C0D2C" w14:textId="6A898C8C" w:rsidR="00B23C74" w:rsidRDefault="00EB70CE" w:rsidP="00FA1D4C">
      <w:pPr>
        <w:pStyle w:val="BodyText"/>
      </w:pPr>
      <w:r w:rsidRPr="00373DC0">
        <w:t>In 20</w:t>
      </w:r>
      <w:r w:rsidR="0073607B">
        <w:t>18</w:t>
      </w:r>
      <w:r w:rsidRPr="00373DC0">
        <w:t xml:space="preserve"> we </w:t>
      </w:r>
      <w:r>
        <w:t>implemented</w:t>
      </w:r>
      <w:r w:rsidRPr="00373DC0">
        <w:t xml:space="preserve"> this priority throug</w:t>
      </w:r>
      <w:r>
        <w:t xml:space="preserve">h the following </w:t>
      </w:r>
      <w:r w:rsidRPr="00373DC0">
        <w:t>strategies.</w:t>
      </w:r>
    </w:p>
    <w:tbl>
      <w:tblPr>
        <w:tblStyle w:val="TableGrid"/>
        <w:tblW w:w="14073" w:type="dxa"/>
        <w:tblLook w:val="04A0" w:firstRow="1" w:lastRow="0" w:firstColumn="1" w:lastColumn="0" w:noHBand="0" w:noVBand="1"/>
      </w:tblPr>
      <w:tblGrid>
        <w:gridCol w:w="14073"/>
      </w:tblGrid>
      <w:tr w:rsidR="00B23C74" w:rsidRPr="00F85128" w14:paraId="40D19D85" w14:textId="77777777" w:rsidTr="00915E65">
        <w:trPr>
          <w:trHeight w:val="22"/>
        </w:trPr>
        <w:tc>
          <w:tcPr>
            <w:tcW w:w="4692" w:type="dxa"/>
          </w:tcPr>
          <w:p w14:paraId="09E211CD" w14:textId="31C694F1" w:rsidR="00B23C74" w:rsidRPr="00F85128" w:rsidRDefault="00FA1D4C" w:rsidP="00B23C74">
            <w:pPr>
              <w:pStyle w:val="TableBodyLeft"/>
              <w:numPr>
                <w:ilvl w:val="1"/>
                <w:numId w:val="18"/>
              </w:numPr>
            </w:pPr>
            <w:r>
              <w:t>Commence the m</w:t>
            </w:r>
            <w:r w:rsidR="00B23C74">
              <w:t xml:space="preserve">apping of the similarities and additional features of the attributes and skills of the </w:t>
            </w:r>
            <w:proofErr w:type="spellStart"/>
            <w:r w:rsidR="00B23C74">
              <w:t>Socle</w:t>
            </w:r>
            <w:proofErr w:type="spellEnd"/>
            <w:r w:rsidR="00B23C74">
              <w:t xml:space="preserve"> </w:t>
            </w:r>
            <w:proofErr w:type="spellStart"/>
            <w:r w:rsidR="00B23C74">
              <w:t>Commun</w:t>
            </w:r>
            <w:proofErr w:type="spellEnd"/>
            <w:r w:rsidR="00B23C74">
              <w:t xml:space="preserve"> and the AC General Capabilities </w:t>
            </w:r>
          </w:p>
        </w:tc>
      </w:tr>
      <w:tr w:rsidR="00B23C74" w:rsidRPr="00F85128" w14:paraId="1B654600" w14:textId="77777777" w:rsidTr="00915E65">
        <w:tc>
          <w:tcPr>
            <w:tcW w:w="4692" w:type="dxa"/>
          </w:tcPr>
          <w:p w14:paraId="4494CC0F" w14:textId="67CF03CA" w:rsidR="00B23C74" w:rsidRPr="00F85128" w:rsidRDefault="00FA1D4C" w:rsidP="00B23C74">
            <w:pPr>
              <w:pStyle w:val="TableBodyLeft"/>
              <w:numPr>
                <w:ilvl w:val="1"/>
                <w:numId w:val="18"/>
              </w:numPr>
            </w:pPr>
            <w:r>
              <w:t>Commenced the c</w:t>
            </w:r>
            <w:r w:rsidR="00B23C74">
              <w:t>reation of agreed student learner profile for Primary, 7-10 Australian Stream and EFS stream and embedded in the school culture</w:t>
            </w:r>
          </w:p>
        </w:tc>
      </w:tr>
      <w:tr w:rsidR="00B23C74" w:rsidRPr="00F85128" w14:paraId="542F4398" w14:textId="77777777" w:rsidTr="00915E65">
        <w:tc>
          <w:tcPr>
            <w:tcW w:w="4692" w:type="dxa"/>
          </w:tcPr>
          <w:p w14:paraId="173B2CB8" w14:textId="77777777" w:rsidR="00B23C74" w:rsidRPr="00F85128" w:rsidRDefault="00B23C74" w:rsidP="00B23C74">
            <w:pPr>
              <w:pStyle w:val="TableBodyLeft"/>
              <w:numPr>
                <w:ilvl w:val="1"/>
                <w:numId w:val="18"/>
              </w:numPr>
            </w:pPr>
            <w:r>
              <w:t>Students supported to learn digital technologies in each subject area</w:t>
            </w:r>
          </w:p>
        </w:tc>
      </w:tr>
    </w:tbl>
    <w:p w14:paraId="3440F343" w14:textId="77777777" w:rsidR="00B23C74" w:rsidRDefault="00B23C74" w:rsidP="00B23C74">
      <w:pPr>
        <w:pStyle w:val="Heading3"/>
      </w:pPr>
      <w:r>
        <w:t>2018 actions</w:t>
      </w:r>
    </w:p>
    <w:tbl>
      <w:tblPr>
        <w:tblStyle w:val="TableGrid"/>
        <w:tblW w:w="14073" w:type="dxa"/>
        <w:jc w:val="center"/>
        <w:tblCellMar>
          <w:top w:w="113" w:type="dxa"/>
          <w:bottom w:w="113" w:type="dxa"/>
        </w:tblCellMar>
        <w:tblLook w:val="04A0" w:firstRow="1" w:lastRow="0" w:firstColumn="1" w:lastColumn="0" w:noHBand="0" w:noVBand="1"/>
      </w:tblPr>
      <w:tblGrid>
        <w:gridCol w:w="7225"/>
        <w:gridCol w:w="4927"/>
        <w:gridCol w:w="1921"/>
      </w:tblGrid>
      <w:tr w:rsidR="00B23C74" w:rsidRPr="00247B71" w14:paraId="36570454" w14:textId="77777777" w:rsidTr="00915E65">
        <w:trPr>
          <w:jc w:val="center"/>
        </w:trPr>
        <w:tc>
          <w:tcPr>
            <w:tcW w:w="7225" w:type="dxa"/>
            <w:shd w:val="clear" w:color="auto" w:fill="00AEEF"/>
          </w:tcPr>
          <w:p w14:paraId="3AC13166" w14:textId="77777777" w:rsidR="00B23C74" w:rsidRPr="00247B71" w:rsidRDefault="00B23C74" w:rsidP="00915E65">
            <w:pPr>
              <w:pStyle w:val="TableColumnHeaderLeft"/>
            </w:pPr>
            <w:r w:rsidRPr="00247B71">
              <w:t>Specific Actions</w:t>
            </w:r>
          </w:p>
        </w:tc>
        <w:tc>
          <w:tcPr>
            <w:tcW w:w="4927" w:type="dxa"/>
            <w:shd w:val="clear" w:color="auto" w:fill="00AEEF"/>
          </w:tcPr>
          <w:p w14:paraId="2090EAA7" w14:textId="77777777" w:rsidR="00B23C74" w:rsidRPr="00247B71" w:rsidRDefault="00B23C74" w:rsidP="00915E65">
            <w:pPr>
              <w:pStyle w:val="TableColumnHeaderLeft"/>
            </w:pPr>
            <w:r w:rsidRPr="00247B71">
              <w:t>Responsibility</w:t>
            </w:r>
          </w:p>
        </w:tc>
        <w:tc>
          <w:tcPr>
            <w:tcW w:w="1921" w:type="dxa"/>
            <w:shd w:val="clear" w:color="auto" w:fill="00AEEF"/>
          </w:tcPr>
          <w:p w14:paraId="7286BEEA" w14:textId="77777777" w:rsidR="00B23C74" w:rsidRPr="00247B71" w:rsidRDefault="00B23C74" w:rsidP="00915E65">
            <w:pPr>
              <w:pStyle w:val="TableColumnHeaderLeft"/>
            </w:pPr>
            <w:r w:rsidRPr="00247B71">
              <w:t>Commence date</w:t>
            </w:r>
          </w:p>
        </w:tc>
      </w:tr>
      <w:tr w:rsidR="00B23C74" w:rsidRPr="00247B71" w14:paraId="167D4B01" w14:textId="77777777" w:rsidTr="00915E65">
        <w:trPr>
          <w:jc w:val="center"/>
        </w:trPr>
        <w:tc>
          <w:tcPr>
            <w:tcW w:w="7225" w:type="dxa"/>
          </w:tcPr>
          <w:p w14:paraId="434DE4F4" w14:textId="77777777" w:rsidR="00B23C74" w:rsidRPr="00247B71" w:rsidRDefault="00B23C74" w:rsidP="00915E65">
            <w:pPr>
              <w:pStyle w:val="TableBodyLeft"/>
            </w:pPr>
            <w:r>
              <w:t xml:space="preserve">Map the similarities and additional features of the attributes and skills of the </w:t>
            </w:r>
            <w:proofErr w:type="spellStart"/>
            <w:r>
              <w:t>Socle</w:t>
            </w:r>
            <w:proofErr w:type="spellEnd"/>
            <w:r>
              <w:t xml:space="preserve"> </w:t>
            </w:r>
            <w:proofErr w:type="spellStart"/>
            <w:r>
              <w:t>Commun</w:t>
            </w:r>
            <w:proofErr w:type="spellEnd"/>
            <w:r>
              <w:t xml:space="preserve"> and the AC General Capabilities</w:t>
            </w:r>
          </w:p>
        </w:tc>
        <w:tc>
          <w:tcPr>
            <w:tcW w:w="4927" w:type="dxa"/>
          </w:tcPr>
          <w:p w14:paraId="1E5547B3" w14:textId="77777777" w:rsidR="00B23C74" w:rsidRPr="00247B71" w:rsidRDefault="00B23C74" w:rsidP="00915E65">
            <w:pPr>
              <w:pStyle w:val="TableBodyLeft"/>
            </w:pPr>
            <w:r>
              <w:t xml:space="preserve">Principal, </w:t>
            </w:r>
            <w:proofErr w:type="spellStart"/>
            <w:r>
              <w:t>Proviseur</w:t>
            </w:r>
            <w:proofErr w:type="spellEnd"/>
            <w:r>
              <w:t xml:space="preserve"> and Deputy Principals</w:t>
            </w:r>
          </w:p>
        </w:tc>
        <w:tc>
          <w:tcPr>
            <w:tcW w:w="1921" w:type="dxa"/>
          </w:tcPr>
          <w:p w14:paraId="48AC5673" w14:textId="77777777" w:rsidR="00B23C74" w:rsidRPr="00247B71" w:rsidRDefault="00B23C74" w:rsidP="00915E65">
            <w:pPr>
              <w:pStyle w:val="TableBodyLeft"/>
            </w:pPr>
            <w:r>
              <w:t>Term 2</w:t>
            </w:r>
          </w:p>
        </w:tc>
      </w:tr>
      <w:tr w:rsidR="00B23C74" w14:paraId="264137E9" w14:textId="77777777" w:rsidTr="00915E65">
        <w:trPr>
          <w:jc w:val="center"/>
        </w:trPr>
        <w:tc>
          <w:tcPr>
            <w:tcW w:w="7225" w:type="dxa"/>
          </w:tcPr>
          <w:p w14:paraId="5FB314F1" w14:textId="77777777" w:rsidR="00B23C74" w:rsidRDefault="00B23C74" w:rsidP="00915E65">
            <w:pPr>
              <w:pStyle w:val="TableBodyLeft"/>
            </w:pPr>
            <w:r>
              <w:t>Develop a student learner profile for Primary</w:t>
            </w:r>
          </w:p>
          <w:p w14:paraId="74374880" w14:textId="77777777" w:rsidR="00B23C74" w:rsidRPr="00247B71" w:rsidRDefault="00B23C74" w:rsidP="00915E65">
            <w:pPr>
              <w:pStyle w:val="TableBodyLeft"/>
            </w:pPr>
            <w:r>
              <w:lastRenderedPageBreak/>
              <w:t xml:space="preserve">Strengthen the 7-10 Australian Stream and EFS Stream Learner Profile </w:t>
            </w:r>
          </w:p>
        </w:tc>
        <w:tc>
          <w:tcPr>
            <w:tcW w:w="4927" w:type="dxa"/>
          </w:tcPr>
          <w:p w14:paraId="07E5465F" w14:textId="77777777" w:rsidR="00B23C74" w:rsidRPr="00247B71" w:rsidRDefault="00B23C74" w:rsidP="00915E65">
            <w:pPr>
              <w:pStyle w:val="TableBodyLeft"/>
            </w:pPr>
            <w:r>
              <w:lastRenderedPageBreak/>
              <w:t xml:space="preserve">Principal, </w:t>
            </w:r>
            <w:proofErr w:type="spellStart"/>
            <w:r>
              <w:t>Proviseur</w:t>
            </w:r>
            <w:proofErr w:type="spellEnd"/>
            <w:r>
              <w:t xml:space="preserve"> and Deputy Principals</w:t>
            </w:r>
          </w:p>
        </w:tc>
        <w:tc>
          <w:tcPr>
            <w:tcW w:w="1921" w:type="dxa"/>
          </w:tcPr>
          <w:p w14:paraId="01C96556" w14:textId="77777777" w:rsidR="00B23C74" w:rsidRDefault="00B23C74" w:rsidP="00915E65">
            <w:pPr>
              <w:pStyle w:val="TableBodyLeft"/>
            </w:pPr>
            <w:r>
              <w:t>Term 3</w:t>
            </w:r>
          </w:p>
        </w:tc>
      </w:tr>
      <w:tr w:rsidR="00B23C74" w14:paraId="7A5A5D7D" w14:textId="77777777" w:rsidTr="00915E65">
        <w:trPr>
          <w:jc w:val="center"/>
        </w:trPr>
        <w:tc>
          <w:tcPr>
            <w:tcW w:w="7225" w:type="dxa"/>
            <w:tcBorders>
              <w:bottom w:val="single" w:sz="4" w:space="0" w:color="auto"/>
            </w:tcBorders>
          </w:tcPr>
          <w:p w14:paraId="2F0AAACF" w14:textId="77777777" w:rsidR="00B23C74" w:rsidRPr="00247B71" w:rsidRDefault="00B23C74" w:rsidP="00915E65">
            <w:pPr>
              <w:pStyle w:val="TableBodyLeft"/>
            </w:pPr>
            <w:r>
              <w:t>Support students in all subjects to understand required Australian Curriculum DTs</w:t>
            </w:r>
          </w:p>
        </w:tc>
        <w:tc>
          <w:tcPr>
            <w:tcW w:w="4927" w:type="dxa"/>
            <w:tcBorders>
              <w:bottom w:val="single" w:sz="4" w:space="0" w:color="auto"/>
            </w:tcBorders>
          </w:tcPr>
          <w:p w14:paraId="4747846A" w14:textId="77777777" w:rsidR="00B23C74" w:rsidRPr="00247B71" w:rsidRDefault="00B23C74" w:rsidP="00915E65">
            <w:pPr>
              <w:pStyle w:val="TableBodyLeft"/>
            </w:pPr>
            <w:r>
              <w:t>Executive teacher of Digital Technologies</w:t>
            </w:r>
          </w:p>
        </w:tc>
        <w:tc>
          <w:tcPr>
            <w:tcW w:w="1921" w:type="dxa"/>
            <w:tcBorders>
              <w:bottom w:val="single" w:sz="4" w:space="0" w:color="auto"/>
            </w:tcBorders>
          </w:tcPr>
          <w:p w14:paraId="1DAFBFB6" w14:textId="77777777" w:rsidR="00B23C74" w:rsidRDefault="00B23C74" w:rsidP="00915E65">
            <w:pPr>
              <w:pStyle w:val="TableBodyLeft"/>
            </w:pPr>
            <w:r>
              <w:t>Terms 2,3 and 4</w:t>
            </w:r>
          </w:p>
        </w:tc>
      </w:tr>
    </w:tbl>
    <w:p w14:paraId="13F17F2B" w14:textId="3FD66F33" w:rsidR="00EB70CE" w:rsidRDefault="00EB70CE" w:rsidP="00EB70CE">
      <w:pPr>
        <w:pStyle w:val="BodyText"/>
      </w:pPr>
    </w:p>
    <w:p w14:paraId="5010C0AF" w14:textId="77777777" w:rsidR="00B23C74" w:rsidRDefault="00B23C74" w:rsidP="00EB70CE">
      <w:pPr>
        <w:pStyle w:val="BodyText"/>
      </w:pPr>
    </w:p>
    <w:p w14:paraId="32A84660" w14:textId="77777777"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7CA09BBA" w14:textId="77777777" w:rsidR="00EB70CE" w:rsidRPr="00C0648C" w:rsidRDefault="00EB70CE" w:rsidP="00EB70CE">
      <w:pPr>
        <w:pStyle w:val="Heading4"/>
      </w:pPr>
      <w:r w:rsidRPr="00C0648C">
        <w:t>Student learning data</w:t>
      </w:r>
    </w:p>
    <w:tbl>
      <w:tblPr>
        <w:tblStyle w:val="TableGrid"/>
        <w:tblW w:w="13893" w:type="dxa"/>
        <w:jc w:val="center"/>
        <w:tblCellMar>
          <w:top w:w="57" w:type="dxa"/>
          <w:left w:w="57" w:type="dxa"/>
          <w:bottom w:w="57" w:type="dxa"/>
          <w:right w:w="57" w:type="dxa"/>
        </w:tblCellMar>
        <w:tblLook w:val="04A0" w:firstRow="1" w:lastRow="0" w:firstColumn="1" w:lastColumn="0" w:noHBand="0" w:noVBand="1"/>
      </w:tblPr>
      <w:tblGrid>
        <w:gridCol w:w="7792"/>
        <w:gridCol w:w="850"/>
        <w:gridCol w:w="2557"/>
        <w:gridCol w:w="993"/>
        <w:gridCol w:w="850"/>
        <w:gridCol w:w="851"/>
      </w:tblGrid>
      <w:tr w:rsidR="00563150" w14:paraId="52A1D276" w14:textId="77777777" w:rsidTr="00FA1D4C">
        <w:trPr>
          <w:jc w:val="center"/>
        </w:trPr>
        <w:tc>
          <w:tcPr>
            <w:tcW w:w="7792" w:type="dxa"/>
            <w:shd w:val="clear" w:color="auto" w:fill="auto"/>
          </w:tcPr>
          <w:p w14:paraId="38831A05" w14:textId="77777777" w:rsidR="00563150" w:rsidRPr="00D03B0C" w:rsidRDefault="00563150" w:rsidP="00CF158A">
            <w:pPr>
              <w:rPr>
                <w:b/>
              </w:rPr>
            </w:pPr>
            <w:r w:rsidRPr="00D03B0C">
              <w:rPr>
                <w:b/>
              </w:rPr>
              <w:t>Targets or Measures</w:t>
            </w:r>
          </w:p>
        </w:tc>
        <w:tc>
          <w:tcPr>
            <w:tcW w:w="850" w:type="dxa"/>
            <w:shd w:val="clear" w:color="auto" w:fill="auto"/>
          </w:tcPr>
          <w:p w14:paraId="1889F794" w14:textId="2061B9F0" w:rsidR="00563150" w:rsidRPr="00D03B0C" w:rsidRDefault="00563150" w:rsidP="00CF158A">
            <w:pPr>
              <w:jc w:val="center"/>
              <w:rPr>
                <w:b/>
              </w:rPr>
            </w:pPr>
            <w:r w:rsidRPr="00D03B0C">
              <w:rPr>
                <w:b/>
              </w:rPr>
              <w:t>Base</w:t>
            </w:r>
            <w:r>
              <w:rPr>
                <w:b/>
              </w:rPr>
              <w:t xml:space="preserve"> 2017</w:t>
            </w:r>
          </w:p>
        </w:tc>
        <w:tc>
          <w:tcPr>
            <w:tcW w:w="2557" w:type="dxa"/>
            <w:shd w:val="clear" w:color="auto" w:fill="auto"/>
          </w:tcPr>
          <w:p w14:paraId="7FEBA05C" w14:textId="50F7508E" w:rsidR="00563150" w:rsidRPr="00D03B0C" w:rsidRDefault="00563150" w:rsidP="00CF158A">
            <w:pPr>
              <w:jc w:val="center"/>
              <w:rPr>
                <w:b/>
              </w:rPr>
            </w:pPr>
            <w:r w:rsidRPr="00D03B0C">
              <w:rPr>
                <w:b/>
              </w:rPr>
              <w:t>Year 1</w:t>
            </w:r>
            <w:r>
              <w:rPr>
                <w:b/>
              </w:rPr>
              <w:t xml:space="preserve"> 2018</w:t>
            </w:r>
          </w:p>
        </w:tc>
        <w:tc>
          <w:tcPr>
            <w:tcW w:w="993" w:type="dxa"/>
            <w:shd w:val="clear" w:color="auto" w:fill="auto"/>
          </w:tcPr>
          <w:p w14:paraId="0D73E116" w14:textId="60A6C8C2" w:rsidR="00563150" w:rsidRPr="00D03B0C" w:rsidRDefault="00563150" w:rsidP="00CF158A">
            <w:pPr>
              <w:jc w:val="center"/>
              <w:rPr>
                <w:b/>
              </w:rPr>
            </w:pPr>
            <w:r w:rsidRPr="00D03B0C">
              <w:rPr>
                <w:b/>
              </w:rPr>
              <w:t xml:space="preserve">Year </w:t>
            </w:r>
            <w:r>
              <w:rPr>
                <w:b/>
              </w:rPr>
              <w:t>2019</w:t>
            </w:r>
          </w:p>
        </w:tc>
        <w:tc>
          <w:tcPr>
            <w:tcW w:w="850" w:type="dxa"/>
            <w:shd w:val="clear" w:color="auto" w:fill="auto"/>
          </w:tcPr>
          <w:p w14:paraId="318EBF9E" w14:textId="716C3CC6" w:rsidR="00563150" w:rsidRPr="00D03B0C" w:rsidRDefault="00563150" w:rsidP="00CF158A">
            <w:pPr>
              <w:jc w:val="center"/>
              <w:rPr>
                <w:b/>
              </w:rPr>
            </w:pPr>
            <w:r w:rsidRPr="00D03B0C">
              <w:rPr>
                <w:b/>
              </w:rPr>
              <w:t>Year 3</w:t>
            </w:r>
            <w:r>
              <w:rPr>
                <w:b/>
              </w:rPr>
              <w:t xml:space="preserve"> 2020</w:t>
            </w:r>
          </w:p>
        </w:tc>
        <w:tc>
          <w:tcPr>
            <w:tcW w:w="851" w:type="dxa"/>
            <w:shd w:val="clear" w:color="auto" w:fill="auto"/>
          </w:tcPr>
          <w:p w14:paraId="4C59D3D5" w14:textId="064DE58A" w:rsidR="00563150" w:rsidRPr="00D03B0C" w:rsidRDefault="00563150" w:rsidP="00CF158A">
            <w:pPr>
              <w:jc w:val="center"/>
              <w:rPr>
                <w:b/>
              </w:rPr>
            </w:pPr>
            <w:r w:rsidRPr="00D03B0C">
              <w:rPr>
                <w:b/>
              </w:rPr>
              <w:t>Year 4</w:t>
            </w:r>
            <w:r>
              <w:rPr>
                <w:b/>
              </w:rPr>
              <w:t xml:space="preserve"> 2021</w:t>
            </w:r>
          </w:p>
        </w:tc>
      </w:tr>
      <w:tr w:rsidR="00563150" w14:paraId="619F7E44" w14:textId="77777777" w:rsidTr="00FA1D4C">
        <w:trPr>
          <w:jc w:val="center"/>
        </w:trPr>
        <w:tc>
          <w:tcPr>
            <w:tcW w:w="7792" w:type="dxa"/>
            <w:shd w:val="clear" w:color="auto" w:fill="auto"/>
          </w:tcPr>
          <w:p w14:paraId="2513CA2B" w14:textId="0AB281B3" w:rsidR="00563150" w:rsidRPr="00D03B0C" w:rsidRDefault="00563150" w:rsidP="00915E65">
            <w:pPr>
              <w:pStyle w:val="PlainText"/>
            </w:pPr>
            <w:r>
              <w:t>N/A</w:t>
            </w:r>
          </w:p>
        </w:tc>
        <w:tc>
          <w:tcPr>
            <w:tcW w:w="850" w:type="dxa"/>
            <w:shd w:val="clear" w:color="auto" w:fill="auto"/>
          </w:tcPr>
          <w:p w14:paraId="033F8A2C" w14:textId="77777777" w:rsidR="00563150" w:rsidRPr="00D03B0C" w:rsidRDefault="00563150" w:rsidP="00915E65"/>
        </w:tc>
        <w:tc>
          <w:tcPr>
            <w:tcW w:w="2557" w:type="dxa"/>
            <w:shd w:val="clear" w:color="auto" w:fill="auto"/>
          </w:tcPr>
          <w:p w14:paraId="37A47674" w14:textId="77777777" w:rsidR="00563150" w:rsidRPr="00D03B0C" w:rsidRDefault="00563150" w:rsidP="00915E65"/>
        </w:tc>
        <w:tc>
          <w:tcPr>
            <w:tcW w:w="993" w:type="dxa"/>
            <w:shd w:val="clear" w:color="auto" w:fill="auto"/>
          </w:tcPr>
          <w:p w14:paraId="3B610A06" w14:textId="77777777" w:rsidR="00563150" w:rsidRPr="00D03B0C" w:rsidRDefault="00563150" w:rsidP="00915E65"/>
        </w:tc>
        <w:tc>
          <w:tcPr>
            <w:tcW w:w="850" w:type="dxa"/>
            <w:shd w:val="clear" w:color="auto" w:fill="auto"/>
          </w:tcPr>
          <w:p w14:paraId="14CA5668" w14:textId="77777777" w:rsidR="00563150" w:rsidRPr="00D03B0C" w:rsidRDefault="00563150" w:rsidP="00915E65"/>
        </w:tc>
        <w:tc>
          <w:tcPr>
            <w:tcW w:w="851" w:type="dxa"/>
            <w:shd w:val="clear" w:color="auto" w:fill="auto"/>
          </w:tcPr>
          <w:p w14:paraId="31619F89" w14:textId="77777777" w:rsidR="00563150" w:rsidRPr="00D03B0C" w:rsidRDefault="00563150" w:rsidP="00915E65"/>
        </w:tc>
      </w:tr>
    </w:tbl>
    <w:p w14:paraId="277910B0" w14:textId="2190F458" w:rsidR="00EB70CE" w:rsidRPr="008A01DA" w:rsidRDefault="001A3DD8" w:rsidP="00EB70CE">
      <w:pPr>
        <w:pStyle w:val="Heading4"/>
      </w:pPr>
      <w:r>
        <w:t>P</w:t>
      </w:r>
      <w:r w:rsidR="00EB70CE">
        <w:t>erception Data</w:t>
      </w:r>
    </w:p>
    <w:tbl>
      <w:tblPr>
        <w:tblStyle w:val="TableGrid"/>
        <w:tblW w:w="14034" w:type="dxa"/>
        <w:jc w:val="center"/>
        <w:tblCellMar>
          <w:top w:w="57" w:type="dxa"/>
          <w:left w:w="57" w:type="dxa"/>
          <w:bottom w:w="57" w:type="dxa"/>
          <w:right w:w="57" w:type="dxa"/>
        </w:tblCellMar>
        <w:tblLook w:val="04A0" w:firstRow="1" w:lastRow="0" w:firstColumn="1" w:lastColumn="0" w:noHBand="0" w:noVBand="1"/>
      </w:tblPr>
      <w:tblGrid>
        <w:gridCol w:w="7933"/>
        <w:gridCol w:w="851"/>
        <w:gridCol w:w="2415"/>
        <w:gridCol w:w="992"/>
        <w:gridCol w:w="851"/>
        <w:gridCol w:w="992"/>
      </w:tblGrid>
      <w:tr w:rsidR="00563150" w14:paraId="1396D008" w14:textId="77777777" w:rsidTr="00FA1D4C">
        <w:trPr>
          <w:jc w:val="center"/>
        </w:trPr>
        <w:tc>
          <w:tcPr>
            <w:tcW w:w="7933" w:type="dxa"/>
            <w:shd w:val="clear" w:color="auto" w:fill="auto"/>
          </w:tcPr>
          <w:p w14:paraId="6A81EE33" w14:textId="77777777" w:rsidR="00563150" w:rsidRPr="006D2F6B" w:rsidRDefault="00563150" w:rsidP="00CF158A">
            <w:pPr>
              <w:rPr>
                <w:b/>
              </w:rPr>
            </w:pPr>
            <w:r w:rsidRPr="006D2F6B">
              <w:rPr>
                <w:b/>
              </w:rPr>
              <w:t>Targets or Measures</w:t>
            </w:r>
          </w:p>
        </w:tc>
        <w:tc>
          <w:tcPr>
            <w:tcW w:w="851" w:type="dxa"/>
            <w:shd w:val="clear" w:color="auto" w:fill="auto"/>
          </w:tcPr>
          <w:p w14:paraId="159C188F" w14:textId="41921C33" w:rsidR="00563150" w:rsidRPr="006D2F6B" w:rsidRDefault="00563150" w:rsidP="00CF158A">
            <w:pPr>
              <w:jc w:val="center"/>
              <w:rPr>
                <w:b/>
              </w:rPr>
            </w:pPr>
            <w:r w:rsidRPr="00D03B0C">
              <w:rPr>
                <w:b/>
              </w:rPr>
              <w:t>Base</w:t>
            </w:r>
            <w:r>
              <w:rPr>
                <w:b/>
              </w:rPr>
              <w:t xml:space="preserve"> 2017</w:t>
            </w:r>
          </w:p>
        </w:tc>
        <w:tc>
          <w:tcPr>
            <w:tcW w:w="2415" w:type="dxa"/>
            <w:shd w:val="clear" w:color="auto" w:fill="auto"/>
          </w:tcPr>
          <w:p w14:paraId="2066ED5C" w14:textId="3B3D02F7" w:rsidR="00563150" w:rsidRPr="006D2F6B" w:rsidRDefault="00563150" w:rsidP="00CF158A">
            <w:pPr>
              <w:jc w:val="center"/>
              <w:rPr>
                <w:b/>
              </w:rPr>
            </w:pPr>
            <w:r w:rsidRPr="00D03B0C">
              <w:rPr>
                <w:b/>
              </w:rPr>
              <w:t>Year 1</w:t>
            </w:r>
            <w:r>
              <w:rPr>
                <w:b/>
              </w:rPr>
              <w:t xml:space="preserve"> 2018</w:t>
            </w:r>
          </w:p>
        </w:tc>
        <w:tc>
          <w:tcPr>
            <w:tcW w:w="992" w:type="dxa"/>
            <w:shd w:val="clear" w:color="auto" w:fill="auto"/>
          </w:tcPr>
          <w:p w14:paraId="27AC99DF" w14:textId="70209A2E" w:rsidR="00563150" w:rsidRPr="006D2F6B" w:rsidRDefault="00563150" w:rsidP="00CF158A">
            <w:pPr>
              <w:jc w:val="center"/>
              <w:rPr>
                <w:b/>
              </w:rPr>
            </w:pPr>
            <w:r w:rsidRPr="00D03B0C">
              <w:rPr>
                <w:b/>
              </w:rPr>
              <w:t xml:space="preserve">Year </w:t>
            </w:r>
            <w:r>
              <w:rPr>
                <w:b/>
              </w:rPr>
              <w:t>2019</w:t>
            </w:r>
          </w:p>
        </w:tc>
        <w:tc>
          <w:tcPr>
            <w:tcW w:w="851" w:type="dxa"/>
            <w:shd w:val="clear" w:color="auto" w:fill="auto"/>
          </w:tcPr>
          <w:p w14:paraId="2397C360" w14:textId="65369011" w:rsidR="00563150" w:rsidRPr="006D2F6B" w:rsidRDefault="00563150" w:rsidP="00CF158A">
            <w:pPr>
              <w:jc w:val="center"/>
              <w:rPr>
                <w:b/>
              </w:rPr>
            </w:pPr>
            <w:r w:rsidRPr="00D03B0C">
              <w:rPr>
                <w:b/>
              </w:rPr>
              <w:t>Year 3</w:t>
            </w:r>
            <w:r>
              <w:rPr>
                <w:b/>
              </w:rPr>
              <w:t xml:space="preserve"> 2020</w:t>
            </w:r>
          </w:p>
        </w:tc>
        <w:tc>
          <w:tcPr>
            <w:tcW w:w="992" w:type="dxa"/>
            <w:shd w:val="clear" w:color="auto" w:fill="auto"/>
          </w:tcPr>
          <w:p w14:paraId="102EF8AB" w14:textId="6D5FF60A" w:rsidR="00563150" w:rsidRPr="006D2F6B" w:rsidRDefault="00563150" w:rsidP="00CF158A">
            <w:pPr>
              <w:jc w:val="center"/>
              <w:rPr>
                <w:b/>
              </w:rPr>
            </w:pPr>
            <w:r w:rsidRPr="00D03B0C">
              <w:rPr>
                <w:b/>
              </w:rPr>
              <w:t>Year 4</w:t>
            </w:r>
            <w:r>
              <w:rPr>
                <w:b/>
              </w:rPr>
              <w:t xml:space="preserve"> 2021</w:t>
            </w:r>
          </w:p>
        </w:tc>
      </w:tr>
      <w:tr w:rsidR="00563150" w14:paraId="715AAF1C" w14:textId="77777777" w:rsidTr="00FA1D4C">
        <w:trPr>
          <w:jc w:val="center"/>
        </w:trPr>
        <w:tc>
          <w:tcPr>
            <w:tcW w:w="7933" w:type="dxa"/>
            <w:shd w:val="clear" w:color="auto" w:fill="auto"/>
          </w:tcPr>
          <w:p w14:paraId="3DD3D95E" w14:textId="0019348B" w:rsidR="00563150" w:rsidRDefault="00563150" w:rsidP="00915E65">
            <w:pPr>
              <w:pStyle w:val="PlainText"/>
            </w:pPr>
            <w:r>
              <w:t>Students’ positivity about their learning as identified by student satisfaction survey questions</w:t>
            </w:r>
            <w:r w:rsidR="00A33A93">
              <w:t xml:space="preserve"> </w:t>
            </w:r>
          </w:p>
          <w:p w14:paraId="6867D549" w14:textId="1A5A52D6" w:rsidR="00563150" w:rsidRDefault="00563150" w:rsidP="00915E65">
            <w:pPr>
              <w:pStyle w:val="PlainText"/>
              <w:rPr>
                <w:i/>
              </w:rPr>
            </w:pPr>
            <w:r w:rsidRPr="00433250">
              <w:rPr>
                <w:i/>
              </w:rPr>
              <w:t>the school gives me opportunities to do interesting things</w:t>
            </w:r>
            <w:r w:rsidR="001A3DD8">
              <w:rPr>
                <w:i/>
              </w:rPr>
              <w:t xml:space="preserve"> </w:t>
            </w:r>
            <w:proofErr w:type="gramStart"/>
            <w:r w:rsidR="001A3DD8">
              <w:rPr>
                <w:i/>
              </w:rPr>
              <w:t xml:space="preserve">   </w:t>
            </w:r>
            <w:r w:rsidR="001A3DD8">
              <w:t>(</w:t>
            </w:r>
            <w:proofErr w:type="gramEnd"/>
            <w:r w:rsidR="001A3DD8">
              <w:t>TPS survey):</w:t>
            </w:r>
          </w:p>
          <w:p w14:paraId="1BB77CFA" w14:textId="1C739291" w:rsidR="001A3DD8" w:rsidRPr="00433250" w:rsidRDefault="001A3DD8" w:rsidP="00915E65">
            <w:pPr>
              <w:pStyle w:val="PlainText"/>
              <w:rPr>
                <w:i/>
              </w:rPr>
            </w:pPr>
            <w:r w:rsidRPr="00433250">
              <w:rPr>
                <w:i/>
              </w:rPr>
              <w:t>the school gives me opportunities to do interesting things</w:t>
            </w:r>
            <w:r>
              <w:rPr>
                <w:i/>
              </w:rPr>
              <w:t xml:space="preserve">   </w:t>
            </w:r>
            <w:proofErr w:type="gramStart"/>
            <w:r>
              <w:rPr>
                <w:i/>
              </w:rPr>
              <w:t xml:space="preserve">   (</w:t>
            </w:r>
            <w:proofErr w:type="gramEnd"/>
            <w:r>
              <w:rPr>
                <w:i/>
              </w:rPr>
              <w:t>SSS )</w:t>
            </w:r>
          </w:p>
        </w:tc>
        <w:tc>
          <w:tcPr>
            <w:tcW w:w="851" w:type="dxa"/>
            <w:shd w:val="clear" w:color="auto" w:fill="auto"/>
          </w:tcPr>
          <w:p w14:paraId="413E98F1" w14:textId="77777777" w:rsidR="00563150" w:rsidRDefault="00563150" w:rsidP="00563150"/>
          <w:p w14:paraId="65973E76" w14:textId="77777777" w:rsidR="00563150" w:rsidRDefault="00563150" w:rsidP="00563150">
            <w:pPr>
              <w:jc w:val="center"/>
            </w:pPr>
            <w:r>
              <w:t>N/A</w:t>
            </w:r>
          </w:p>
          <w:p w14:paraId="300E3839" w14:textId="77777777" w:rsidR="00551C2F" w:rsidRDefault="00551C2F" w:rsidP="00563150">
            <w:pPr>
              <w:jc w:val="center"/>
            </w:pPr>
          </w:p>
          <w:p w14:paraId="694253E4" w14:textId="3B382151" w:rsidR="00551C2F" w:rsidRPr="006D2F6B" w:rsidRDefault="00F85752" w:rsidP="00563150">
            <w:pPr>
              <w:jc w:val="center"/>
            </w:pPr>
            <w:r>
              <w:t>76%</w:t>
            </w:r>
          </w:p>
        </w:tc>
        <w:tc>
          <w:tcPr>
            <w:tcW w:w="2415" w:type="dxa"/>
            <w:shd w:val="clear" w:color="auto" w:fill="auto"/>
          </w:tcPr>
          <w:p w14:paraId="1A377221" w14:textId="77777777" w:rsidR="00563150" w:rsidRDefault="00563150" w:rsidP="00563150">
            <w:pPr>
              <w:jc w:val="center"/>
            </w:pPr>
          </w:p>
          <w:p w14:paraId="25133A84" w14:textId="77777777" w:rsidR="00563150" w:rsidRDefault="00A33A93" w:rsidP="00563150">
            <w:pPr>
              <w:jc w:val="center"/>
            </w:pPr>
            <w:r>
              <w:t>53</w:t>
            </w:r>
            <w:r w:rsidR="00563150">
              <w:t>%</w:t>
            </w:r>
          </w:p>
          <w:p w14:paraId="7C3222BB" w14:textId="77777777" w:rsidR="00A33A93" w:rsidRDefault="00A33A93" w:rsidP="00563150">
            <w:pPr>
              <w:jc w:val="center"/>
            </w:pPr>
            <w:r>
              <w:t>(top 2 rankings out of 5)</w:t>
            </w:r>
          </w:p>
          <w:p w14:paraId="30994033" w14:textId="0C94A101" w:rsidR="001A3DD8" w:rsidRPr="006D2F6B" w:rsidRDefault="001A3DD8" w:rsidP="00563150">
            <w:pPr>
              <w:jc w:val="center"/>
            </w:pPr>
            <w:r>
              <w:t>73%</w:t>
            </w:r>
          </w:p>
        </w:tc>
        <w:tc>
          <w:tcPr>
            <w:tcW w:w="992" w:type="dxa"/>
            <w:shd w:val="clear" w:color="auto" w:fill="auto"/>
          </w:tcPr>
          <w:p w14:paraId="0240AD5D" w14:textId="77777777" w:rsidR="00563150" w:rsidRPr="006D2F6B" w:rsidRDefault="00563150" w:rsidP="00915E65"/>
        </w:tc>
        <w:tc>
          <w:tcPr>
            <w:tcW w:w="851" w:type="dxa"/>
            <w:shd w:val="clear" w:color="auto" w:fill="auto"/>
          </w:tcPr>
          <w:p w14:paraId="06476B2E" w14:textId="77777777" w:rsidR="00563150" w:rsidRPr="006D2F6B" w:rsidRDefault="00563150" w:rsidP="00915E65"/>
        </w:tc>
        <w:tc>
          <w:tcPr>
            <w:tcW w:w="992" w:type="dxa"/>
            <w:shd w:val="clear" w:color="auto" w:fill="auto"/>
          </w:tcPr>
          <w:p w14:paraId="7CE7857F" w14:textId="77777777" w:rsidR="00563150" w:rsidRPr="006D2F6B" w:rsidRDefault="00563150" w:rsidP="00915E65"/>
        </w:tc>
      </w:tr>
      <w:tr w:rsidR="00A33A93" w14:paraId="6DD2C688" w14:textId="77777777" w:rsidTr="00FA1D4C">
        <w:trPr>
          <w:jc w:val="center"/>
        </w:trPr>
        <w:tc>
          <w:tcPr>
            <w:tcW w:w="7933" w:type="dxa"/>
            <w:shd w:val="clear" w:color="auto" w:fill="auto"/>
          </w:tcPr>
          <w:p w14:paraId="3EFCC141" w14:textId="06DED3FC" w:rsidR="00A33A93" w:rsidRPr="006D2F6B" w:rsidRDefault="001A3DD8" w:rsidP="00A33A93">
            <w:r>
              <w:t>My teachers motivate me to learn (SSS)</w:t>
            </w:r>
          </w:p>
        </w:tc>
        <w:tc>
          <w:tcPr>
            <w:tcW w:w="851" w:type="dxa"/>
            <w:shd w:val="clear" w:color="auto" w:fill="auto"/>
          </w:tcPr>
          <w:p w14:paraId="018EACAA" w14:textId="4B8E4190" w:rsidR="00A33A93" w:rsidRPr="006D2F6B" w:rsidRDefault="00F85752" w:rsidP="00F85752">
            <w:pPr>
              <w:jc w:val="center"/>
            </w:pPr>
            <w:r>
              <w:t>56%</w:t>
            </w:r>
          </w:p>
        </w:tc>
        <w:tc>
          <w:tcPr>
            <w:tcW w:w="2415" w:type="dxa"/>
            <w:shd w:val="clear" w:color="auto" w:fill="auto"/>
          </w:tcPr>
          <w:p w14:paraId="5982A543" w14:textId="2837CFE7" w:rsidR="00A33A93" w:rsidRPr="006D2F6B" w:rsidRDefault="001A3DD8" w:rsidP="001A3DD8">
            <w:pPr>
              <w:jc w:val="center"/>
            </w:pPr>
            <w:r>
              <w:t>62.5 %</w:t>
            </w:r>
          </w:p>
        </w:tc>
        <w:tc>
          <w:tcPr>
            <w:tcW w:w="992" w:type="dxa"/>
            <w:shd w:val="clear" w:color="auto" w:fill="auto"/>
          </w:tcPr>
          <w:p w14:paraId="040ADB54" w14:textId="77777777" w:rsidR="00A33A93" w:rsidRPr="006D2F6B" w:rsidRDefault="00A33A93" w:rsidP="00A33A93"/>
        </w:tc>
        <w:tc>
          <w:tcPr>
            <w:tcW w:w="851" w:type="dxa"/>
            <w:shd w:val="clear" w:color="auto" w:fill="auto"/>
          </w:tcPr>
          <w:p w14:paraId="2F8CD83E" w14:textId="77777777" w:rsidR="00A33A93" w:rsidRPr="006D2F6B" w:rsidRDefault="00A33A93" w:rsidP="00A33A93"/>
        </w:tc>
        <w:tc>
          <w:tcPr>
            <w:tcW w:w="992" w:type="dxa"/>
            <w:shd w:val="clear" w:color="auto" w:fill="auto"/>
          </w:tcPr>
          <w:p w14:paraId="49509B3D" w14:textId="77777777" w:rsidR="00A33A93" w:rsidRPr="006D2F6B" w:rsidRDefault="00A33A93" w:rsidP="00A33A93"/>
        </w:tc>
      </w:tr>
    </w:tbl>
    <w:p w14:paraId="4A173E60" w14:textId="77777777" w:rsidR="00EB70CE" w:rsidRPr="008A01DA" w:rsidRDefault="00EB70CE" w:rsidP="00EB70CE">
      <w:pPr>
        <w:pStyle w:val="Heading4"/>
      </w:pPr>
      <w:r>
        <w:t>School program and process data</w:t>
      </w:r>
    </w:p>
    <w:tbl>
      <w:tblPr>
        <w:tblStyle w:val="TableGrid"/>
        <w:tblW w:w="14039" w:type="dxa"/>
        <w:jc w:val="center"/>
        <w:tblCellMar>
          <w:top w:w="57" w:type="dxa"/>
          <w:left w:w="57" w:type="dxa"/>
          <w:bottom w:w="57" w:type="dxa"/>
          <w:right w:w="57" w:type="dxa"/>
        </w:tblCellMar>
        <w:tblLook w:val="04A0" w:firstRow="1" w:lastRow="0" w:firstColumn="1" w:lastColumn="0" w:noHBand="0" w:noVBand="1"/>
      </w:tblPr>
      <w:tblGrid>
        <w:gridCol w:w="7933"/>
        <w:gridCol w:w="884"/>
        <w:gridCol w:w="2528"/>
        <w:gridCol w:w="851"/>
        <w:gridCol w:w="992"/>
        <w:gridCol w:w="851"/>
      </w:tblGrid>
      <w:tr w:rsidR="00FB007D" w14:paraId="18FB16D9" w14:textId="77777777" w:rsidTr="00FA1D4C">
        <w:trPr>
          <w:jc w:val="center"/>
        </w:trPr>
        <w:tc>
          <w:tcPr>
            <w:tcW w:w="7933" w:type="dxa"/>
            <w:shd w:val="clear" w:color="auto" w:fill="auto"/>
          </w:tcPr>
          <w:p w14:paraId="1D7E08FF" w14:textId="77777777" w:rsidR="00FB007D" w:rsidRDefault="00FB007D" w:rsidP="00CF158A">
            <w:pPr>
              <w:rPr>
                <w:b/>
              </w:rPr>
            </w:pPr>
            <w:r w:rsidRPr="006D2F6B">
              <w:rPr>
                <w:b/>
              </w:rPr>
              <w:t>Targets or Measures</w:t>
            </w:r>
          </w:p>
          <w:p w14:paraId="78C0C329" w14:textId="16A39B00" w:rsidR="00FB007D" w:rsidRPr="006D2F6B" w:rsidRDefault="00FB007D" w:rsidP="00CF158A">
            <w:pPr>
              <w:rPr>
                <w:b/>
              </w:rPr>
            </w:pPr>
          </w:p>
        </w:tc>
        <w:tc>
          <w:tcPr>
            <w:tcW w:w="884" w:type="dxa"/>
            <w:shd w:val="clear" w:color="auto" w:fill="auto"/>
          </w:tcPr>
          <w:p w14:paraId="160BF761" w14:textId="3ABB817F" w:rsidR="00FB007D" w:rsidRPr="006D2F6B" w:rsidRDefault="00FB007D" w:rsidP="00CF158A">
            <w:pPr>
              <w:jc w:val="center"/>
              <w:rPr>
                <w:b/>
              </w:rPr>
            </w:pPr>
            <w:r w:rsidRPr="00D03B0C">
              <w:rPr>
                <w:b/>
              </w:rPr>
              <w:t>Base</w:t>
            </w:r>
            <w:r>
              <w:rPr>
                <w:b/>
              </w:rPr>
              <w:t xml:space="preserve"> 2017</w:t>
            </w:r>
          </w:p>
        </w:tc>
        <w:tc>
          <w:tcPr>
            <w:tcW w:w="2528" w:type="dxa"/>
            <w:shd w:val="clear" w:color="auto" w:fill="auto"/>
          </w:tcPr>
          <w:p w14:paraId="641E04E6" w14:textId="77FC1885" w:rsidR="00FB007D" w:rsidRPr="006D2F6B" w:rsidRDefault="00FB007D" w:rsidP="00CF158A">
            <w:pPr>
              <w:jc w:val="center"/>
              <w:rPr>
                <w:b/>
              </w:rPr>
            </w:pPr>
            <w:r w:rsidRPr="00D03B0C">
              <w:rPr>
                <w:b/>
              </w:rPr>
              <w:t>Year 1</w:t>
            </w:r>
            <w:r>
              <w:rPr>
                <w:b/>
              </w:rPr>
              <w:t xml:space="preserve"> 2018</w:t>
            </w:r>
          </w:p>
        </w:tc>
        <w:tc>
          <w:tcPr>
            <w:tcW w:w="851" w:type="dxa"/>
            <w:shd w:val="clear" w:color="auto" w:fill="auto"/>
          </w:tcPr>
          <w:p w14:paraId="6EAEE263" w14:textId="137F7496" w:rsidR="00FB007D" w:rsidRPr="006D2F6B" w:rsidRDefault="00FB007D" w:rsidP="00CF158A">
            <w:pPr>
              <w:jc w:val="center"/>
              <w:rPr>
                <w:b/>
              </w:rPr>
            </w:pPr>
            <w:r w:rsidRPr="00D03B0C">
              <w:rPr>
                <w:b/>
              </w:rPr>
              <w:t xml:space="preserve">Year </w:t>
            </w:r>
            <w:r>
              <w:rPr>
                <w:b/>
              </w:rPr>
              <w:t>2019</w:t>
            </w:r>
          </w:p>
        </w:tc>
        <w:tc>
          <w:tcPr>
            <w:tcW w:w="992" w:type="dxa"/>
            <w:shd w:val="clear" w:color="auto" w:fill="auto"/>
          </w:tcPr>
          <w:p w14:paraId="462FF350" w14:textId="260C69DC" w:rsidR="00FB007D" w:rsidRPr="006D2F6B" w:rsidRDefault="00FB007D" w:rsidP="00CF158A">
            <w:pPr>
              <w:jc w:val="center"/>
              <w:rPr>
                <w:b/>
              </w:rPr>
            </w:pPr>
            <w:r w:rsidRPr="00D03B0C">
              <w:rPr>
                <w:b/>
              </w:rPr>
              <w:t>Year 3</w:t>
            </w:r>
            <w:r>
              <w:rPr>
                <w:b/>
              </w:rPr>
              <w:t xml:space="preserve"> 2020</w:t>
            </w:r>
          </w:p>
        </w:tc>
        <w:tc>
          <w:tcPr>
            <w:tcW w:w="851" w:type="dxa"/>
            <w:shd w:val="clear" w:color="auto" w:fill="auto"/>
          </w:tcPr>
          <w:p w14:paraId="38962DF0" w14:textId="242775E8" w:rsidR="00FB007D" w:rsidRPr="006D2F6B" w:rsidRDefault="00FB007D" w:rsidP="00CF158A">
            <w:pPr>
              <w:jc w:val="center"/>
              <w:rPr>
                <w:b/>
              </w:rPr>
            </w:pPr>
            <w:r w:rsidRPr="00D03B0C">
              <w:rPr>
                <w:b/>
              </w:rPr>
              <w:t>Year 4</w:t>
            </w:r>
            <w:r>
              <w:rPr>
                <w:b/>
              </w:rPr>
              <w:t xml:space="preserve"> 2021</w:t>
            </w:r>
          </w:p>
        </w:tc>
      </w:tr>
      <w:tr w:rsidR="00FB007D" w14:paraId="1A210E0B" w14:textId="77777777" w:rsidTr="00FA1D4C">
        <w:trPr>
          <w:jc w:val="center"/>
        </w:trPr>
        <w:tc>
          <w:tcPr>
            <w:tcW w:w="7933" w:type="dxa"/>
            <w:shd w:val="clear" w:color="auto" w:fill="auto"/>
          </w:tcPr>
          <w:p w14:paraId="63209181" w14:textId="0A6F1BF2" w:rsidR="00FB007D" w:rsidRDefault="00FB007D" w:rsidP="001A462A">
            <w:pPr>
              <w:pStyle w:val="ListBullet"/>
              <w:numPr>
                <w:ilvl w:val="0"/>
                <w:numId w:val="0"/>
              </w:numPr>
              <w:ind w:left="360" w:hanging="360"/>
            </w:pPr>
            <w:r>
              <w:t>% of the students engaged in inquiry design as a vehicle for digital technology learning and STEM activities</w:t>
            </w:r>
          </w:p>
          <w:p w14:paraId="73A85493" w14:textId="6737CF82" w:rsidR="00FB007D" w:rsidRPr="006D2F6B" w:rsidRDefault="00FB007D" w:rsidP="00915E65">
            <w:pPr>
              <w:pStyle w:val="PlainText"/>
            </w:pPr>
          </w:p>
        </w:tc>
        <w:tc>
          <w:tcPr>
            <w:tcW w:w="884" w:type="dxa"/>
            <w:shd w:val="clear" w:color="auto" w:fill="auto"/>
          </w:tcPr>
          <w:p w14:paraId="1BC19220" w14:textId="77777777" w:rsidR="00FB007D" w:rsidRPr="006D2F6B" w:rsidRDefault="00FB007D" w:rsidP="00915E65"/>
        </w:tc>
        <w:tc>
          <w:tcPr>
            <w:tcW w:w="2528" w:type="dxa"/>
            <w:shd w:val="clear" w:color="auto" w:fill="auto"/>
          </w:tcPr>
          <w:p w14:paraId="3293F307" w14:textId="77777777" w:rsidR="00836324" w:rsidRDefault="00836324" w:rsidP="00915E65">
            <w:r>
              <w:t>Not yet quantified</w:t>
            </w:r>
          </w:p>
          <w:p w14:paraId="6C0F9FE0" w14:textId="70DF146E" w:rsidR="004472B1" w:rsidRPr="006D2F6B" w:rsidRDefault="004472B1" w:rsidP="00915E65">
            <w:r>
              <w:t>On-going</w:t>
            </w:r>
          </w:p>
        </w:tc>
        <w:tc>
          <w:tcPr>
            <w:tcW w:w="851" w:type="dxa"/>
            <w:shd w:val="clear" w:color="auto" w:fill="auto"/>
          </w:tcPr>
          <w:p w14:paraId="2E7554CE" w14:textId="77777777" w:rsidR="00FB007D" w:rsidRPr="006D2F6B" w:rsidRDefault="00FB007D" w:rsidP="00915E65"/>
        </w:tc>
        <w:tc>
          <w:tcPr>
            <w:tcW w:w="992" w:type="dxa"/>
            <w:shd w:val="clear" w:color="auto" w:fill="auto"/>
          </w:tcPr>
          <w:p w14:paraId="66432333" w14:textId="77777777" w:rsidR="00FB007D" w:rsidRPr="006D2F6B" w:rsidRDefault="00FB007D" w:rsidP="00915E65"/>
        </w:tc>
        <w:tc>
          <w:tcPr>
            <w:tcW w:w="851" w:type="dxa"/>
            <w:shd w:val="clear" w:color="auto" w:fill="auto"/>
          </w:tcPr>
          <w:p w14:paraId="38AA367E" w14:textId="77777777" w:rsidR="00FB007D" w:rsidRPr="006D2F6B" w:rsidRDefault="00FB007D" w:rsidP="00915E65"/>
        </w:tc>
      </w:tr>
      <w:tr w:rsidR="00FB007D" w14:paraId="5C5005AD" w14:textId="77777777" w:rsidTr="00FA1D4C">
        <w:trPr>
          <w:jc w:val="center"/>
        </w:trPr>
        <w:tc>
          <w:tcPr>
            <w:tcW w:w="7933" w:type="dxa"/>
            <w:shd w:val="clear" w:color="auto" w:fill="auto"/>
          </w:tcPr>
          <w:p w14:paraId="0124697B" w14:textId="4609613F" w:rsidR="00FB007D" w:rsidRPr="006D2F6B" w:rsidRDefault="00836324" w:rsidP="00B47EEA">
            <w:pPr>
              <w:pStyle w:val="TableBodyLeft"/>
            </w:pPr>
            <w:r>
              <w:lastRenderedPageBreak/>
              <w:t xml:space="preserve">Develop a student </w:t>
            </w:r>
            <w:r w:rsidRPr="00836324">
              <w:rPr>
                <w:i/>
              </w:rPr>
              <w:t>Learner P</w:t>
            </w:r>
            <w:r w:rsidR="00FB007D" w:rsidRPr="00836324">
              <w:rPr>
                <w:i/>
              </w:rPr>
              <w:t>rofile</w:t>
            </w:r>
            <w:r w:rsidR="00FB007D">
              <w:t xml:space="preserve"> for Primary</w:t>
            </w:r>
          </w:p>
        </w:tc>
        <w:tc>
          <w:tcPr>
            <w:tcW w:w="884" w:type="dxa"/>
            <w:shd w:val="clear" w:color="auto" w:fill="auto"/>
          </w:tcPr>
          <w:p w14:paraId="6CEF50F9" w14:textId="56B8560A" w:rsidR="00FB007D" w:rsidRPr="006D2F6B" w:rsidRDefault="00FB007D" w:rsidP="00915E65">
            <w:r>
              <w:t>N/A</w:t>
            </w:r>
          </w:p>
        </w:tc>
        <w:tc>
          <w:tcPr>
            <w:tcW w:w="2528" w:type="dxa"/>
            <w:shd w:val="clear" w:color="auto" w:fill="auto"/>
          </w:tcPr>
          <w:p w14:paraId="340250A0" w14:textId="6240ACCC" w:rsidR="00FB007D" w:rsidRPr="006D2F6B" w:rsidRDefault="00FB007D" w:rsidP="00915E65">
            <w:r>
              <w:t>Developing</w:t>
            </w:r>
          </w:p>
        </w:tc>
        <w:tc>
          <w:tcPr>
            <w:tcW w:w="851" w:type="dxa"/>
            <w:shd w:val="clear" w:color="auto" w:fill="auto"/>
          </w:tcPr>
          <w:p w14:paraId="57DBEC5B" w14:textId="77777777" w:rsidR="00FB007D" w:rsidRPr="006D2F6B" w:rsidRDefault="00FB007D" w:rsidP="00915E65"/>
        </w:tc>
        <w:tc>
          <w:tcPr>
            <w:tcW w:w="992" w:type="dxa"/>
            <w:shd w:val="clear" w:color="auto" w:fill="auto"/>
          </w:tcPr>
          <w:p w14:paraId="2B073DEB" w14:textId="77777777" w:rsidR="00FB007D" w:rsidRPr="006D2F6B" w:rsidRDefault="00FB007D" w:rsidP="00915E65"/>
        </w:tc>
        <w:tc>
          <w:tcPr>
            <w:tcW w:w="851" w:type="dxa"/>
            <w:shd w:val="clear" w:color="auto" w:fill="auto"/>
          </w:tcPr>
          <w:p w14:paraId="4FDF3890" w14:textId="77777777" w:rsidR="00FB007D" w:rsidRPr="006D2F6B" w:rsidRDefault="00FB007D" w:rsidP="00915E65"/>
        </w:tc>
      </w:tr>
      <w:tr w:rsidR="009C5328" w14:paraId="1F97056B" w14:textId="77777777" w:rsidTr="00FA1D4C">
        <w:trPr>
          <w:jc w:val="center"/>
        </w:trPr>
        <w:tc>
          <w:tcPr>
            <w:tcW w:w="7933" w:type="dxa"/>
            <w:shd w:val="clear" w:color="auto" w:fill="auto"/>
          </w:tcPr>
          <w:p w14:paraId="3020F694" w14:textId="5A7ECFD3" w:rsidR="009C5328" w:rsidRDefault="009C5328" w:rsidP="00B47EEA">
            <w:pPr>
              <w:pStyle w:val="TableBodyLeft"/>
            </w:pPr>
            <w:r>
              <w:t xml:space="preserve">Strengthen students understanding of </w:t>
            </w:r>
            <w:r w:rsidRPr="009C5328">
              <w:rPr>
                <w:i/>
              </w:rPr>
              <w:t xml:space="preserve">Approaches </w:t>
            </w:r>
            <w:proofErr w:type="gramStart"/>
            <w:r w:rsidRPr="009C5328">
              <w:rPr>
                <w:i/>
              </w:rPr>
              <w:t>To</w:t>
            </w:r>
            <w:proofErr w:type="gramEnd"/>
            <w:r w:rsidRPr="009C5328">
              <w:rPr>
                <w:i/>
              </w:rPr>
              <w:t xml:space="preserve"> Learning</w:t>
            </w:r>
            <w:r>
              <w:t xml:space="preserve"> (ATLs)</w:t>
            </w:r>
          </w:p>
        </w:tc>
        <w:tc>
          <w:tcPr>
            <w:tcW w:w="884" w:type="dxa"/>
            <w:shd w:val="clear" w:color="auto" w:fill="auto"/>
          </w:tcPr>
          <w:p w14:paraId="7BA06933" w14:textId="77777777" w:rsidR="009C5328" w:rsidRDefault="009C5328" w:rsidP="00915E65"/>
        </w:tc>
        <w:tc>
          <w:tcPr>
            <w:tcW w:w="2528" w:type="dxa"/>
            <w:shd w:val="clear" w:color="auto" w:fill="auto"/>
          </w:tcPr>
          <w:p w14:paraId="53F0B6C6" w14:textId="2C0869C5" w:rsidR="009C5328" w:rsidRDefault="009C5328" w:rsidP="00915E65">
            <w:r>
              <w:t>Developing</w:t>
            </w:r>
          </w:p>
        </w:tc>
        <w:tc>
          <w:tcPr>
            <w:tcW w:w="851" w:type="dxa"/>
            <w:shd w:val="clear" w:color="auto" w:fill="auto"/>
          </w:tcPr>
          <w:p w14:paraId="54A09D79" w14:textId="77777777" w:rsidR="009C5328" w:rsidRPr="006D2F6B" w:rsidRDefault="009C5328" w:rsidP="00915E65"/>
        </w:tc>
        <w:tc>
          <w:tcPr>
            <w:tcW w:w="992" w:type="dxa"/>
            <w:shd w:val="clear" w:color="auto" w:fill="auto"/>
          </w:tcPr>
          <w:p w14:paraId="30C6191A" w14:textId="77777777" w:rsidR="009C5328" w:rsidRPr="006D2F6B" w:rsidRDefault="009C5328" w:rsidP="00915E65"/>
        </w:tc>
        <w:tc>
          <w:tcPr>
            <w:tcW w:w="851" w:type="dxa"/>
            <w:shd w:val="clear" w:color="auto" w:fill="auto"/>
          </w:tcPr>
          <w:p w14:paraId="3ABDD4BC" w14:textId="77777777" w:rsidR="009C5328" w:rsidRPr="006D2F6B" w:rsidRDefault="009C5328" w:rsidP="00915E65"/>
        </w:tc>
      </w:tr>
      <w:tr w:rsidR="00FB007D" w14:paraId="0B2B4CDC" w14:textId="77777777" w:rsidTr="00FA1D4C">
        <w:trPr>
          <w:jc w:val="center"/>
        </w:trPr>
        <w:tc>
          <w:tcPr>
            <w:tcW w:w="7933" w:type="dxa"/>
            <w:shd w:val="clear" w:color="auto" w:fill="auto"/>
          </w:tcPr>
          <w:p w14:paraId="0EEF2500" w14:textId="7E85A5B2" w:rsidR="00FB007D" w:rsidRDefault="00FB007D" w:rsidP="001A462A">
            <w:pPr>
              <w:pStyle w:val="TableBodyLeft"/>
            </w:pPr>
            <w:r>
              <w:t xml:space="preserve">Strengthen the 7-10 Australian Stream and EFS Stream </w:t>
            </w:r>
            <w:r w:rsidRPr="00836324">
              <w:rPr>
                <w:i/>
              </w:rPr>
              <w:t>Learner Profile</w:t>
            </w:r>
          </w:p>
        </w:tc>
        <w:tc>
          <w:tcPr>
            <w:tcW w:w="884" w:type="dxa"/>
            <w:shd w:val="clear" w:color="auto" w:fill="auto"/>
          </w:tcPr>
          <w:p w14:paraId="076B2E85" w14:textId="77777777" w:rsidR="00FB007D" w:rsidRPr="006D2F6B" w:rsidRDefault="00FB007D" w:rsidP="00915E65"/>
        </w:tc>
        <w:tc>
          <w:tcPr>
            <w:tcW w:w="2528" w:type="dxa"/>
            <w:shd w:val="clear" w:color="auto" w:fill="auto"/>
          </w:tcPr>
          <w:p w14:paraId="35E45CAA" w14:textId="3A8F599E" w:rsidR="00FB007D" w:rsidRPr="006D2F6B" w:rsidRDefault="00FB007D" w:rsidP="00915E65">
            <w:r>
              <w:t>Developing</w:t>
            </w:r>
          </w:p>
        </w:tc>
        <w:tc>
          <w:tcPr>
            <w:tcW w:w="851" w:type="dxa"/>
            <w:shd w:val="clear" w:color="auto" w:fill="auto"/>
          </w:tcPr>
          <w:p w14:paraId="14C3B004" w14:textId="77777777" w:rsidR="00FB007D" w:rsidRPr="006D2F6B" w:rsidRDefault="00FB007D" w:rsidP="00915E65"/>
        </w:tc>
        <w:tc>
          <w:tcPr>
            <w:tcW w:w="992" w:type="dxa"/>
            <w:shd w:val="clear" w:color="auto" w:fill="auto"/>
          </w:tcPr>
          <w:p w14:paraId="32443D28" w14:textId="77777777" w:rsidR="00FB007D" w:rsidRPr="006D2F6B" w:rsidRDefault="00FB007D" w:rsidP="00915E65"/>
        </w:tc>
        <w:tc>
          <w:tcPr>
            <w:tcW w:w="851" w:type="dxa"/>
            <w:shd w:val="clear" w:color="auto" w:fill="auto"/>
          </w:tcPr>
          <w:p w14:paraId="7EEAE7BE" w14:textId="77777777" w:rsidR="00FB007D" w:rsidRPr="006D2F6B" w:rsidRDefault="00FB007D" w:rsidP="00915E65"/>
        </w:tc>
      </w:tr>
      <w:tr w:rsidR="00FB007D" w14:paraId="2C9BCDDA" w14:textId="77777777" w:rsidTr="00FA1D4C">
        <w:trPr>
          <w:jc w:val="center"/>
        </w:trPr>
        <w:tc>
          <w:tcPr>
            <w:tcW w:w="7933" w:type="dxa"/>
            <w:shd w:val="clear" w:color="auto" w:fill="auto"/>
          </w:tcPr>
          <w:p w14:paraId="0387A18C" w14:textId="2A7A1EA7" w:rsidR="00FB007D" w:rsidRDefault="00FB007D" w:rsidP="001A462A">
            <w:pPr>
              <w:pStyle w:val="TableBodyLeft"/>
            </w:pPr>
            <w:r>
              <w:t>Map the similarities and additional features of the attributes an</w:t>
            </w:r>
            <w:r w:rsidR="009C5328">
              <w:t xml:space="preserve">d skills of the </w:t>
            </w:r>
            <w:proofErr w:type="spellStart"/>
            <w:r w:rsidR="009C5328">
              <w:t>Socle</w:t>
            </w:r>
            <w:proofErr w:type="spellEnd"/>
            <w:r w:rsidR="009C5328">
              <w:t xml:space="preserve"> </w:t>
            </w:r>
            <w:proofErr w:type="spellStart"/>
            <w:r w:rsidR="009C5328">
              <w:t>Commun</w:t>
            </w:r>
            <w:proofErr w:type="spellEnd"/>
            <w:r w:rsidR="009C5328">
              <w:t xml:space="preserve"> and</w:t>
            </w:r>
            <w:r>
              <w:t xml:space="preserve"> the AC General Capabilities</w:t>
            </w:r>
            <w:r w:rsidR="009C5328">
              <w:t xml:space="preserve"> – as well as with the ATL for secondary students</w:t>
            </w:r>
          </w:p>
        </w:tc>
        <w:tc>
          <w:tcPr>
            <w:tcW w:w="884" w:type="dxa"/>
            <w:shd w:val="clear" w:color="auto" w:fill="auto"/>
          </w:tcPr>
          <w:p w14:paraId="054D18E8" w14:textId="77777777" w:rsidR="00FB007D" w:rsidRPr="006D2F6B" w:rsidRDefault="00FB007D" w:rsidP="00915E65"/>
        </w:tc>
        <w:tc>
          <w:tcPr>
            <w:tcW w:w="2528" w:type="dxa"/>
            <w:shd w:val="clear" w:color="auto" w:fill="auto"/>
          </w:tcPr>
          <w:p w14:paraId="79C133BA" w14:textId="6E190DB8" w:rsidR="00FB007D" w:rsidRDefault="00FB007D" w:rsidP="00915E65">
            <w:r>
              <w:t>Not achieved</w:t>
            </w:r>
            <w:r w:rsidR="00836324">
              <w:t xml:space="preserve"> </w:t>
            </w:r>
            <w:proofErr w:type="gramStart"/>
            <w:r w:rsidR="00836324">
              <w:t>as yet</w:t>
            </w:r>
            <w:proofErr w:type="gramEnd"/>
            <w:r w:rsidR="004472B1">
              <w:t xml:space="preserve"> – for the 2019 plan</w:t>
            </w:r>
          </w:p>
        </w:tc>
        <w:tc>
          <w:tcPr>
            <w:tcW w:w="851" w:type="dxa"/>
            <w:shd w:val="clear" w:color="auto" w:fill="auto"/>
          </w:tcPr>
          <w:p w14:paraId="03EA504C" w14:textId="77777777" w:rsidR="00FB007D" w:rsidRPr="006D2F6B" w:rsidRDefault="00FB007D" w:rsidP="00915E65"/>
        </w:tc>
        <w:tc>
          <w:tcPr>
            <w:tcW w:w="992" w:type="dxa"/>
            <w:shd w:val="clear" w:color="auto" w:fill="auto"/>
          </w:tcPr>
          <w:p w14:paraId="4F173279" w14:textId="77777777" w:rsidR="00FB007D" w:rsidRPr="006D2F6B" w:rsidRDefault="00FB007D" w:rsidP="00915E65"/>
        </w:tc>
        <w:tc>
          <w:tcPr>
            <w:tcW w:w="851" w:type="dxa"/>
            <w:shd w:val="clear" w:color="auto" w:fill="auto"/>
          </w:tcPr>
          <w:p w14:paraId="47F83502" w14:textId="77777777" w:rsidR="00FB007D" w:rsidRPr="006D2F6B" w:rsidRDefault="00FB007D" w:rsidP="00915E65"/>
        </w:tc>
      </w:tr>
    </w:tbl>
    <w:p w14:paraId="04F6AA33" w14:textId="77777777" w:rsidR="00EB70CE" w:rsidRDefault="00EB70CE" w:rsidP="00EB70CE">
      <w:pPr>
        <w:pStyle w:val="BodyText"/>
      </w:pPr>
    </w:p>
    <w:p w14:paraId="05EC0CAB" w14:textId="77777777" w:rsidR="00EB70CE" w:rsidRPr="00E061B8" w:rsidRDefault="00EB70CE" w:rsidP="005C7432">
      <w:pPr>
        <w:pStyle w:val="Heading3"/>
      </w:pPr>
      <w:r w:rsidRPr="00E061B8">
        <w:t>What this evidence tells us</w:t>
      </w:r>
    </w:p>
    <w:tbl>
      <w:tblPr>
        <w:tblStyle w:val="TableGrid"/>
        <w:tblW w:w="13999" w:type="dxa"/>
        <w:jc w:val="center"/>
        <w:tblCellMar>
          <w:top w:w="113" w:type="dxa"/>
          <w:bottom w:w="113" w:type="dxa"/>
        </w:tblCellMar>
        <w:tblLook w:val="04A0" w:firstRow="1" w:lastRow="0" w:firstColumn="1" w:lastColumn="0" w:noHBand="0" w:noVBand="1"/>
      </w:tblPr>
      <w:tblGrid>
        <w:gridCol w:w="13999"/>
      </w:tblGrid>
      <w:tr w:rsidR="00EB70CE" w14:paraId="315630D6" w14:textId="77777777" w:rsidTr="001A3DD8">
        <w:trPr>
          <w:trHeight w:val="401"/>
          <w:jc w:val="center"/>
        </w:trPr>
        <w:tc>
          <w:tcPr>
            <w:tcW w:w="13999" w:type="dxa"/>
            <w:shd w:val="clear" w:color="auto" w:fill="auto"/>
          </w:tcPr>
          <w:p w14:paraId="4BAEC10E" w14:textId="773275F3" w:rsidR="00EB70CE" w:rsidRDefault="00EB70CE" w:rsidP="004472B1">
            <w:pPr>
              <w:pStyle w:val="PlainText"/>
              <w:numPr>
                <w:ilvl w:val="0"/>
                <w:numId w:val="34"/>
              </w:numPr>
            </w:pPr>
            <w:r>
              <w:t>What does this evidence indicate about your sch</w:t>
            </w:r>
            <w:r w:rsidR="004472B1">
              <w:t xml:space="preserve">ool’s progress towards </w:t>
            </w:r>
            <w:r w:rsidR="00674A09">
              <w:t>our four</w:t>
            </w:r>
            <w:r>
              <w:t>-year target</w:t>
            </w:r>
            <w:r w:rsidRPr="006D2F6B">
              <w:t>s</w:t>
            </w:r>
            <w:r w:rsidR="004472B1">
              <w:t>?</w:t>
            </w:r>
          </w:p>
          <w:p w14:paraId="1A4215E7" w14:textId="5FD80E1B" w:rsidR="00674A09" w:rsidRDefault="00674A09" w:rsidP="00674A09">
            <w:pPr>
              <w:pStyle w:val="PlainText"/>
              <w:numPr>
                <w:ilvl w:val="0"/>
                <w:numId w:val="26"/>
              </w:numPr>
            </w:pPr>
            <w:r>
              <w:t>Cycle of inquiry is an IB requirement which is embedded in the secondary school. In the primary sector, all teachers are working towards an understanding of the inquiry concept and are progressing towards embedding this in their lessons.</w:t>
            </w:r>
          </w:p>
          <w:p w14:paraId="6D9B756B" w14:textId="4085E365" w:rsidR="009C5328" w:rsidRDefault="009C5328" w:rsidP="00674A09">
            <w:pPr>
              <w:pStyle w:val="PlainText"/>
              <w:numPr>
                <w:ilvl w:val="0"/>
                <w:numId w:val="26"/>
              </w:numPr>
            </w:pPr>
            <w:r>
              <w:t xml:space="preserve">There has been a focus on ATLs in the secondary sector so that students are aware how they learn best and how they could improve. </w:t>
            </w:r>
          </w:p>
          <w:p w14:paraId="2C348DD9" w14:textId="5DC0D328" w:rsidR="009C5328" w:rsidRDefault="009C5328" w:rsidP="00674A09">
            <w:pPr>
              <w:pStyle w:val="PlainText"/>
              <w:numPr>
                <w:ilvl w:val="0"/>
                <w:numId w:val="26"/>
              </w:numPr>
            </w:pPr>
            <w:r>
              <w:t>In in the primary sector, teachers discuss learning styles with the students so that students are more aware that there are many ways of learning, knowing and doing.</w:t>
            </w:r>
          </w:p>
          <w:p w14:paraId="73F32C57" w14:textId="712C1B0A" w:rsidR="00674A09" w:rsidRDefault="00674A09" w:rsidP="00674A09">
            <w:pPr>
              <w:pStyle w:val="PlainText"/>
              <w:numPr>
                <w:ilvl w:val="0"/>
                <w:numId w:val="26"/>
              </w:numPr>
            </w:pPr>
            <w:r>
              <w:t>AC General Capabilities are understood and taught but not yet embedded in course outlines.</w:t>
            </w:r>
          </w:p>
          <w:p w14:paraId="02DCA79E" w14:textId="2E5FEC57" w:rsidR="00674A09" w:rsidRDefault="00674A09" w:rsidP="00674A09">
            <w:pPr>
              <w:pStyle w:val="PlainText"/>
              <w:numPr>
                <w:ilvl w:val="0"/>
                <w:numId w:val="26"/>
              </w:numPr>
            </w:pPr>
            <w:r>
              <w:t>Inquiry design – STEM and digital technologies. All teach</w:t>
            </w:r>
            <w:r w:rsidR="00FB007D">
              <w:t>ers, Kindergarten to year 10 use</w:t>
            </w:r>
            <w:r>
              <w:t xml:space="preserve"> technology in their classrooms. Students in Years 7 to 10 have Chromebooks loaned to them by the Government for their </w:t>
            </w:r>
            <w:r w:rsidR="00FB007D">
              <w:t>high school and senior</w:t>
            </w:r>
            <w:r>
              <w:t xml:space="preserve"> studies.</w:t>
            </w:r>
            <w:r w:rsidR="00FB007D">
              <w:t xml:space="preserve"> STEM subjects (Science, Technology, Engineering and Mathematics are incorporated into the Primary Curriculum while in the Secondary Sector, these subjects are taught either as stand-alone subjects or as Interdisciplinary Units of work (IDUs). An excellent example of a successful IDU was the combination of Digital Technologies and PE for all year 8 students</w:t>
            </w:r>
            <w:r w:rsidR="005A0F19">
              <w:t>. Within their group they</w:t>
            </w:r>
            <w:r w:rsidR="00FB007D">
              <w:t xml:space="preserve"> developed a digital compass</w:t>
            </w:r>
            <w:r w:rsidR="005A0F19">
              <w:t xml:space="preserve"> </w:t>
            </w:r>
            <w:r w:rsidR="00FB007D">
              <w:t>and then used their own device to navigate a course at Stirling Ridge, Yarralumla</w:t>
            </w:r>
            <w:r w:rsidR="005A0F19">
              <w:t>.</w:t>
            </w:r>
          </w:p>
          <w:p w14:paraId="4402A139" w14:textId="77777777" w:rsidR="005A0F19" w:rsidRDefault="005A0F19" w:rsidP="005A0F19">
            <w:pPr>
              <w:pStyle w:val="ListBullet"/>
              <w:numPr>
                <w:ilvl w:val="0"/>
                <w:numId w:val="26"/>
              </w:numPr>
            </w:pPr>
            <w:r>
              <w:t>An in-school survey focussed on inquiry and engagement was developed early in 2018 to be used for the life of the Strategic Plan to monitor students’ well-being and engagement with learning</w:t>
            </w:r>
          </w:p>
          <w:p w14:paraId="5FDE0AFA" w14:textId="629080F0" w:rsidR="00674A09" w:rsidRDefault="00674A09" w:rsidP="00674A09">
            <w:pPr>
              <w:pStyle w:val="ListBullet"/>
              <w:numPr>
                <w:ilvl w:val="0"/>
                <w:numId w:val="26"/>
              </w:numPr>
            </w:pPr>
            <w:r>
              <w:t xml:space="preserve">Students’ positivity about their learning as identified by </w:t>
            </w:r>
            <w:r w:rsidR="00FB007D">
              <w:t xml:space="preserve">the </w:t>
            </w:r>
            <w:r>
              <w:t>student satisfaction survey questions (the school gives me opportunities to do interesting things; the</w:t>
            </w:r>
            <w:r w:rsidR="00FB007D">
              <w:t xml:space="preserve"> school motivates me to learn). There </w:t>
            </w:r>
            <w:r w:rsidR="005A0F19">
              <w:t>is a large difference in student responses to a similar question in two distinct surveys. The system school</w:t>
            </w:r>
            <w:r w:rsidR="00FB007D">
              <w:t xml:space="preserve"> Student Satisfaction responses </w:t>
            </w:r>
            <w:r w:rsidR="005A0F19">
              <w:t xml:space="preserve">were nearly 20% higher than for the </w:t>
            </w:r>
            <w:proofErr w:type="gramStart"/>
            <w:r w:rsidR="005A0F19">
              <w:t>school based</w:t>
            </w:r>
            <w:proofErr w:type="gramEnd"/>
            <w:r w:rsidR="005A0F19">
              <w:t xml:space="preserve"> survey</w:t>
            </w:r>
            <w:r>
              <w:t xml:space="preserve"> </w:t>
            </w:r>
          </w:p>
          <w:p w14:paraId="55144184" w14:textId="77777777" w:rsidR="00674A09" w:rsidRDefault="00674A09" w:rsidP="00674A09">
            <w:pPr>
              <w:pStyle w:val="PlainText"/>
              <w:ind w:left="46"/>
            </w:pPr>
          </w:p>
          <w:p w14:paraId="0A311420" w14:textId="77777777" w:rsidR="00EB70CE" w:rsidRDefault="00EB70CE" w:rsidP="00674A09">
            <w:pPr>
              <w:pStyle w:val="PlainText"/>
              <w:numPr>
                <w:ilvl w:val="0"/>
                <w:numId w:val="27"/>
              </w:numPr>
            </w:pPr>
            <w:r>
              <w:t>Have any of your data sources changed over time? If so, why?</w:t>
            </w:r>
          </w:p>
          <w:p w14:paraId="29EB939E" w14:textId="77777777" w:rsidR="00BF798B" w:rsidRDefault="005A0F19" w:rsidP="00836324">
            <w:pPr>
              <w:pStyle w:val="PlainText"/>
            </w:pPr>
            <w:r>
              <w:lastRenderedPageBreak/>
              <w:t>The NAPLAN data is now presented by SCOUT not SMART</w:t>
            </w:r>
            <w:r w:rsidR="00BF798B">
              <w:t>. This is beyond the control of the school and results in slightly different parameters for 2017 baseline data as comparisons for the 2018 and onwards data sets.</w:t>
            </w:r>
          </w:p>
          <w:p w14:paraId="32568E63" w14:textId="77777777" w:rsidR="00836324" w:rsidRDefault="00836324" w:rsidP="00836324">
            <w:pPr>
              <w:pStyle w:val="PlainText"/>
            </w:pPr>
          </w:p>
          <w:p w14:paraId="7FAC27B7" w14:textId="77777777" w:rsidR="00EB70CE" w:rsidRDefault="00EB70CE" w:rsidP="00674A09">
            <w:pPr>
              <w:pStyle w:val="ListParagraph"/>
              <w:numPr>
                <w:ilvl w:val="0"/>
                <w:numId w:val="27"/>
              </w:numPr>
            </w:pPr>
            <w:r>
              <w:t>What implications does this evidence have for your next AP?</w:t>
            </w:r>
          </w:p>
          <w:p w14:paraId="6572AD52" w14:textId="449A0DB2" w:rsidR="00433250" w:rsidRDefault="00836324" w:rsidP="00836324">
            <w:pPr>
              <w:pStyle w:val="PlainText"/>
              <w:numPr>
                <w:ilvl w:val="0"/>
                <w:numId w:val="28"/>
              </w:numPr>
            </w:pPr>
            <w:r>
              <w:t>Strong evidence to continue to imbed the inquiry cycle into the curriculum at all levels</w:t>
            </w:r>
          </w:p>
          <w:p w14:paraId="52F9EA4D" w14:textId="63682F1F" w:rsidR="00836324" w:rsidRDefault="00836324" w:rsidP="00836324">
            <w:pPr>
              <w:pStyle w:val="PlainText"/>
              <w:numPr>
                <w:ilvl w:val="0"/>
                <w:numId w:val="28"/>
              </w:numPr>
            </w:pPr>
            <w:r>
              <w:t xml:space="preserve">The need to articulate a Learner Profile for all students in line with the AC </w:t>
            </w:r>
            <w:r w:rsidR="004472B1">
              <w:t xml:space="preserve">General </w:t>
            </w:r>
            <w:r>
              <w:t xml:space="preserve">Capabilities and the French </w:t>
            </w:r>
            <w:proofErr w:type="spellStart"/>
            <w:r w:rsidR="004E25CC">
              <w:t>S</w:t>
            </w:r>
            <w:r>
              <w:t>ocle</w:t>
            </w:r>
            <w:proofErr w:type="spellEnd"/>
            <w:r>
              <w:t xml:space="preserve"> </w:t>
            </w:r>
            <w:proofErr w:type="spellStart"/>
            <w:r>
              <w:t>Commun</w:t>
            </w:r>
            <w:proofErr w:type="spellEnd"/>
            <w:r>
              <w:t>.</w:t>
            </w:r>
          </w:p>
          <w:p w14:paraId="7349A03F" w14:textId="5213068C" w:rsidR="00836324" w:rsidRDefault="00836324" w:rsidP="00836324">
            <w:pPr>
              <w:pStyle w:val="PlainText"/>
              <w:numPr>
                <w:ilvl w:val="0"/>
                <w:numId w:val="28"/>
              </w:numPr>
            </w:pPr>
            <w:r>
              <w:t>The need for professional learning (PL) for all teachers with planning in progress:</w:t>
            </w:r>
          </w:p>
          <w:p w14:paraId="77399D42" w14:textId="77777777" w:rsidR="00433250" w:rsidRDefault="00433250" w:rsidP="00836324">
            <w:pPr>
              <w:pStyle w:val="PlainText"/>
              <w:numPr>
                <w:ilvl w:val="0"/>
                <w:numId w:val="29"/>
              </w:numPr>
            </w:pPr>
            <w:r>
              <w:t>K</w:t>
            </w:r>
            <w:r w:rsidR="00836324">
              <w:t>-6 five hours of TQI approved PL</w:t>
            </w:r>
            <w:r>
              <w:t xml:space="preserve"> for Australian staff on the inquiry approach with </w:t>
            </w:r>
            <w:r w:rsidR="00836324">
              <w:t xml:space="preserve">follow up of </w:t>
            </w:r>
            <w:r>
              <w:t>classroom observations of K-6</w:t>
            </w:r>
            <w:r w:rsidR="00836324">
              <w:t xml:space="preserve"> teachers</w:t>
            </w:r>
            <w:r>
              <w:t xml:space="preserve"> delivering an inquiry unit</w:t>
            </w:r>
          </w:p>
          <w:p w14:paraId="17DDC188" w14:textId="7852DF3D" w:rsidR="00836324" w:rsidRDefault="00836324" w:rsidP="00836324">
            <w:pPr>
              <w:pStyle w:val="PlainText"/>
              <w:numPr>
                <w:ilvl w:val="0"/>
                <w:numId w:val="29"/>
              </w:numPr>
            </w:pPr>
            <w:r>
              <w:t>PL in Digital Technologies to support all teachers</w:t>
            </w:r>
          </w:p>
        </w:tc>
      </w:tr>
    </w:tbl>
    <w:p w14:paraId="529C3E95" w14:textId="77777777" w:rsidR="00937D6F" w:rsidRPr="00436626" w:rsidRDefault="00937D6F" w:rsidP="00937D6F">
      <w:pPr>
        <w:pStyle w:val="Heading3"/>
      </w:pPr>
      <w:r>
        <w:lastRenderedPageBreak/>
        <w:t>Our achievements for this priority</w:t>
      </w:r>
    </w:p>
    <w:tbl>
      <w:tblPr>
        <w:tblStyle w:val="TableGrid"/>
        <w:tblW w:w="13999" w:type="dxa"/>
        <w:jc w:val="center"/>
        <w:tblCellMar>
          <w:top w:w="113" w:type="dxa"/>
          <w:bottom w:w="113" w:type="dxa"/>
        </w:tblCellMar>
        <w:tblLook w:val="04A0" w:firstRow="1" w:lastRow="0" w:firstColumn="1" w:lastColumn="0" w:noHBand="0" w:noVBand="1"/>
      </w:tblPr>
      <w:tblGrid>
        <w:gridCol w:w="13999"/>
      </w:tblGrid>
      <w:tr w:rsidR="00937D6F" w14:paraId="2AEE622D" w14:textId="77777777" w:rsidTr="00BF798B">
        <w:trPr>
          <w:trHeight w:val="223"/>
          <w:jc w:val="center"/>
        </w:trPr>
        <w:tc>
          <w:tcPr>
            <w:tcW w:w="13999" w:type="dxa"/>
            <w:shd w:val="clear" w:color="auto" w:fill="auto"/>
          </w:tcPr>
          <w:p w14:paraId="757397B0" w14:textId="14D39DF2" w:rsidR="00937D6F" w:rsidRDefault="0073607B" w:rsidP="00836324">
            <w:pPr>
              <w:pStyle w:val="BodyText"/>
              <w:numPr>
                <w:ilvl w:val="0"/>
                <w:numId w:val="30"/>
              </w:numPr>
            </w:pPr>
            <w:r>
              <w:t>A cycle of inquiry is embedded i</w:t>
            </w:r>
            <w:r w:rsidR="00836324">
              <w:t>n</w:t>
            </w:r>
            <w:r w:rsidR="004E25CC">
              <w:t>,</w:t>
            </w:r>
            <w:r w:rsidR="00836324">
              <w:t xml:space="preserve"> and across</w:t>
            </w:r>
            <w:r w:rsidR="004E25CC">
              <w:t>,</w:t>
            </w:r>
            <w:r w:rsidR="00836324">
              <w:t xml:space="preserve"> learning areas in the Secondary Sector</w:t>
            </w:r>
          </w:p>
          <w:p w14:paraId="75605137" w14:textId="5A0F5A7B" w:rsidR="0073607B" w:rsidRDefault="004E25CC" w:rsidP="00836324">
            <w:pPr>
              <w:pStyle w:val="BodyText"/>
              <w:numPr>
                <w:ilvl w:val="0"/>
                <w:numId w:val="30"/>
              </w:numPr>
            </w:pPr>
            <w:r>
              <w:t>Literacy and Numeracy of the AC General C</w:t>
            </w:r>
            <w:r w:rsidR="0073607B">
              <w:t>apabilities have been embedded across the curriculum as shown by</w:t>
            </w:r>
            <w:r>
              <w:t xml:space="preserve"> the development of a Literacy Plan, engagement in and commitment to, </w:t>
            </w:r>
            <w:r w:rsidRPr="004E25CC">
              <w:rPr>
                <w:i/>
              </w:rPr>
              <w:t>The Writing Project</w:t>
            </w:r>
            <w:r>
              <w:rPr>
                <w:i/>
              </w:rPr>
              <w:t>.</w:t>
            </w:r>
            <w:r>
              <w:t xml:space="preserve"> On-going focus on Numeracy across the curriculum as well as in IDUs.</w:t>
            </w:r>
          </w:p>
          <w:p w14:paraId="3E1B0642" w14:textId="77777777" w:rsidR="00BF798B" w:rsidRDefault="00836324" w:rsidP="00BF798B">
            <w:pPr>
              <w:pStyle w:val="BodyText"/>
              <w:numPr>
                <w:ilvl w:val="0"/>
                <w:numId w:val="30"/>
              </w:numPr>
            </w:pPr>
            <w:r>
              <w:t>Student learner profile in</w:t>
            </w:r>
            <w:r w:rsidR="004E25CC">
              <w:t xml:space="preserve"> use in Sec</w:t>
            </w:r>
            <w:r>
              <w:t>ondary</w:t>
            </w:r>
            <w:r w:rsidR="004E25CC">
              <w:t xml:space="preserve">. </w:t>
            </w:r>
          </w:p>
          <w:p w14:paraId="4F19C6D9" w14:textId="1351A45C" w:rsidR="0073607B" w:rsidRDefault="005B2D3D" w:rsidP="00BF798B">
            <w:pPr>
              <w:pStyle w:val="BodyText"/>
              <w:numPr>
                <w:ilvl w:val="0"/>
                <w:numId w:val="30"/>
              </w:numPr>
            </w:pPr>
            <w:r>
              <w:t>T</w:t>
            </w:r>
            <w:r w:rsidR="0073607B">
              <w:t xml:space="preserve">he </w:t>
            </w:r>
            <w:proofErr w:type="spellStart"/>
            <w:r w:rsidR="0073607B">
              <w:t>Socle</w:t>
            </w:r>
            <w:proofErr w:type="spellEnd"/>
            <w:r w:rsidR="0073607B">
              <w:t xml:space="preserve"> </w:t>
            </w:r>
            <w:proofErr w:type="spellStart"/>
            <w:r w:rsidR="0073607B">
              <w:t>Commun</w:t>
            </w:r>
            <w:proofErr w:type="spellEnd"/>
            <w:r>
              <w:t xml:space="preserve"> has been translated into English so that the similarities and additional features of the attributes and skills can be mapped with</w:t>
            </w:r>
            <w:r w:rsidR="0073607B">
              <w:t xml:space="preserve"> the AC General Capabilities</w:t>
            </w:r>
          </w:p>
        </w:tc>
      </w:tr>
    </w:tbl>
    <w:p w14:paraId="16392F0B" w14:textId="77777777" w:rsidR="00937D6F" w:rsidRDefault="00937D6F" w:rsidP="00937D6F">
      <w:pPr>
        <w:pStyle w:val="BodyText"/>
      </w:pPr>
    </w:p>
    <w:p w14:paraId="2ACE728B"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14004" w:type="dxa"/>
        <w:jc w:val="center"/>
        <w:tblCellMar>
          <w:top w:w="113" w:type="dxa"/>
          <w:bottom w:w="113" w:type="dxa"/>
        </w:tblCellMar>
        <w:tblLook w:val="04A0" w:firstRow="1" w:lastRow="0" w:firstColumn="1" w:lastColumn="0" w:noHBand="0" w:noVBand="1"/>
      </w:tblPr>
      <w:tblGrid>
        <w:gridCol w:w="14004"/>
      </w:tblGrid>
      <w:tr w:rsidR="00937D6F" w14:paraId="078B8E06" w14:textId="77777777" w:rsidTr="00BF798B">
        <w:trPr>
          <w:trHeight w:val="116"/>
          <w:jc w:val="center"/>
        </w:trPr>
        <w:tc>
          <w:tcPr>
            <w:tcW w:w="14004" w:type="dxa"/>
            <w:shd w:val="clear" w:color="auto" w:fill="auto"/>
          </w:tcPr>
          <w:p w14:paraId="547C9974" w14:textId="16F050AD" w:rsidR="005B2D3D" w:rsidRDefault="00433250" w:rsidP="00BF798B">
            <w:pPr>
              <w:pStyle w:val="BodyText"/>
              <w:numPr>
                <w:ilvl w:val="0"/>
                <w:numId w:val="31"/>
              </w:numPr>
            </w:pPr>
            <w:r w:rsidRPr="005B2D3D">
              <w:t>Map</w:t>
            </w:r>
            <w:r w:rsidR="005B2D3D">
              <w:t>ping of</w:t>
            </w:r>
            <w:r w:rsidRPr="005B2D3D">
              <w:t xml:space="preserve"> the similarities and additional features of the attributes and skills of the </w:t>
            </w:r>
            <w:proofErr w:type="spellStart"/>
            <w:r w:rsidRPr="005B2D3D">
              <w:t>Socle</w:t>
            </w:r>
            <w:proofErr w:type="spellEnd"/>
            <w:r w:rsidRPr="005B2D3D">
              <w:t xml:space="preserve"> </w:t>
            </w:r>
            <w:proofErr w:type="spellStart"/>
            <w:r w:rsidRPr="005B2D3D">
              <w:t>Commun</w:t>
            </w:r>
            <w:proofErr w:type="spellEnd"/>
            <w:r w:rsidRPr="005B2D3D">
              <w:t xml:space="preserve"> and the AC General Capabilities</w:t>
            </w:r>
            <w:r w:rsidR="000C24E1">
              <w:t xml:space="preserve"> as well as an understanding of</w:t>
            </w:r>
            <w:r w:rsidR="004E638F">
              <w:t>, and comparison with,</w:t>
            </w:r>
            <w:r w:rsidR="000C24E1">
              <w:t xml:space="preserve"> the ATL</w:t>
            </w:r>
            <w:r w:rsidR="00C42B9C">
              <w:t xml:space="preserve"> for secondary students</w:t>
            </w:r>
            <w:r w:rsidR="004E638F">
              <w:t xml:space="preserve"> - to be</w:t>
            </w:r>
            <w:r w:rsidR="005B2D3D">
              <w:t xml:space="preserve"> included in course outlines</w:t>
            </w:r>
            <w:r w:rsidRPr="005B2D3D">
              <w:t xml:space="preserve"> </w:t>
            </w:r>
          </w:p>
          <w:p w14:paraId="0319E2FD" w14:textId="6FE250DB" w:rsidR="00BF798B" w:rsidRDefault="00BF798B" w:rsidP="00BF798B">
            <w:pPr>
              <w:pStyle w:val="BodyText"/>
              <w:numPr>
                <w:ilvl w:val="0"/>
                <w:numId w:val="31"/>
              </w:numPr>
            </w:pPr>
            <w:r>
              <w:t>The development of a Primary Learner Profile</w:t>
            </w:r>
          </w:p>
          <w:p w14:paraId="6002E88D" w14:textId="2DCBEB98" w:rsidR="00937D6F" w:rsidRDefault="005B2D3D" w:rsidP="00BF798B">
            <w:pPr>
              <w:pStyle w:val="BodyText"/>
              <w:numPr>
                <w:ilvl w:val="0"/>
                <w:numId w:val="31"/>
              </w:numPr>
            </w:pPr>
            <w:r>
              <w:t>The secondary</w:t>
            </w:r>
            <w:r w:rsidR="00433250" w:rsidRPr="005B2D3D">
              <w:t xml:space="preserve"> MYP Course Outlines for the Australian Stream</w:t>
            </w:r>
            <w:r w:rsidR="004E25CC">
              <w:t xml:space="preserve"> to include the AC General C</w:t>
            </w:r>
            <w:r>
              <w:t>apabilities</w:t>
            </w:r>
          </w:p>
          <w:p w14:paraId="4D0D0527" w14:textId="38E9E474" w:rsidR="00D63B32" w:rsidRDefault="00B95041" w:rsidP="00BF798B">
            <w:pPr>
              <w:pStyle w:val="BodyText"/>
              <w:numPr>
                <w:ilvl w:val="0"/>
                <w:numId w:val="31"/>
              </w:numPr>
            </w:pPr>
            <w:r>
              <w:t>Preparation for the secondary Australian Curriculum IB MYP Evaluation in February 2020</w:t>
            </w:r>
          </w:p>
        </w:tc>
      </w:tr>
    </w:tbl>
    <w:p w14:paraId="5D03B15F" w14:textId="2FFADCA3" w:rsidR="00EB70CE" w:rsidRDefault="00EB70CE" w:rsidP="00EB70CE">
      <w:pPr>
        <w:rPr>
          <w:b/>
        </w:rPr>
      </w:pPr>
    </w:p>
    <w:p w14:paraId="7174FDF8" w14:textId="77777777" w:rsidR="007678FC" w:rsidRDefault="007678FC" w:rsidP="007678FC">
      <w:pPr>
        <w:pStyle w:val="Heading2"/>
      </w:pPr>
      <w:r w:rsidRPr="000F0410">
        <w:t xml:space="preserve">Priority </w:t>
      </w:r>
      <w:r>
        <w:t>3</w:t>
      </w:r>
      <w:r w:rsidRPr="000F0410">
        <w:t>:</w:t>
      </w:r>
      <w:r w:rsidRPr="000F0410">
        <w:rPr>
          <w:color w:val="auto"/>
        </w:rPr>
        <w:tab/>
      </w:r>
      <w:r w:rsidRPr="00777A0E">
        <w:rPr>
          <w:rFonts w:asciiTheme="minorHAnsi" w:hAnsiTheme="minorHAnsi"/>
          <w:sz w:val="28"/>
        </w:rPr>
        <w:t>To strengthen communication and collaboration across the school community</w:t>
      </w:r>
      <w:r>
        <w:t xml:space="preserve"> </w:t>
      </w:r>
    </w:p>
    <w:p w14:paraId="4A8BBC93" w14:textId="77777777" w:rsidR="00EB70CE" w:rsidRPr="00837137" w:rsidRDefault="00EB70CE" w:rsidP="00EB70CE">
      <w:pPr>
        <w:pStyle w:val="Heading3"/>
      </w:pPr>
      <w:r w:rsidRPr="00837137">
        <w:t>Targets or measures</w:t>
      </w:r>
    </w:p>
    <w:p w14:paraId="21D704AD" w14:textId="22963A5D" w:rsidR="007678FC" w:rsidRPr="00006E7F" w:rsidRDefault="007678FC" w:rsidP="007678FC">
      <w:pPr>
        <w:pStyle w:val="ListBulletLeadIn"/>
      </w:pPr>
      <w:r w:rsidRPr="00006E7F">
        <w:t>Student outcomes to be achieved</w:t>
      </w:r>
      <w:r>
        <w:t xml:space="preserve"> through this priority include</w:t>
      </w:r>
      <w:r w:rsidRPr="00006E7F">
        <w:t>:</w:t>
      </w:r>
    </w:p>
    <w:p w14:paraId="50DB2D20" w14:textId="77777777" w:rsidR="007678FC" w:rsidRDefault="007678FC" w:rsidP="007678FC">
      <w:pPr>
        <w:pStyle w:val="ListBullet"/>
      </w:pPr>
      <w:r>
        <w:t>Increased opportunities for student voice</w:t>
      </w:r>
    </w:p>
    <w:p w14:paraId="035EFB05" w14:textId="77777777" w:rsidR="007678FC" w:rsidRDefault="007678FC" w:rsidP="007678FC">
      <w:pPr>
        <w:pStyle w:val="ListBullet"/>
      </w:pPr>
      <w:r>
        <w:t>Increased number of students reporting receipt of useful feedback in a timely manner</w:t>
      </w:r>
    </w:p>
    <w:p w14:paraId="6DD0B2D9" w14:textId="77777777" w:rsidR="007678FC" w:rsidRDefault="007678FC" w:rsidP="007678FC">
      <w:pPr>
        <w:pStyle w:val="ListBullet"/>
      </w:pPr>
      <w:r>
        <w:t>Increased number of students reporting that they are engaged in their learning</w:t>
      </w:r>
    </w:p>
    <w:p w14:paraId="7A6A2C55" w14:textId="77777777" w:rsidR="007678FC" w:rsidRPr="00006E7F" w:rsidRDefault="007678FC" w:rsidP="007678FC">
      <w:pPr>
        <w:pStyle w:val="ListBulletLeadIn"/>
      </w:pPr>
      <w:r>
        <w:t xml:space="preserve">Staff </w:t>
      </w:r>
      <w:r w:rsidRPr="00006E7F">
        <w:t>outcomes to be achieved</w:t>
      </w:r>
      <w:r>
        <w:t xml:space="preserve"> through this priority include</w:t>
      </w:r>
      <w:r w:rsidRPr="00006E7F">
        <w:t>:</w:t>
      </w:r>
    </w:p>
    <w:p w14:paraId="5633C2AC" w14:textId="77777777" w:rsidR="007678FC" w:rsidRPr="00A66146" w:rsidRDefault="007678FC" w:rsidP="007678FC">
      <w:pPr>
        <w:pStyle w:val="ListBullet"/>
      </w:pPr>
      <w:r>
        <w:rPr>
          <w:lang w:val="en-US"/>
        </w:rPr>
        <w:t>Improved levels of satisfaction for staff about communication and collaboration</w:t>
      </w:r>
    </w:p>
    <w:p w14:paraId="1AC01BD3" w14:textId="77777777" w:rsidR="007678FC" w:rsidRDefault="007678FC" w:rsidP="007678FC">
      <w:pPr>
        <w:pStyle w:val="ListBullet"/>
      </w:pPr>
      <w:r>
        <w:t>More effective communication with parents about student progress</w:t>
      </w:r>
    </w:p>
    <w:p w14:paraId="56F8313D" w14:textId="77777777" w:rsidR="007678FC" w:rsidRDefault="007678FC" w:rsidP="007678FC">
      <w:pPr>
        <w:pStyle w:val="ListBullet"/>
        <w:spacing w:before="100" w:beforeAutospacing="1"/>
        <w:ind w:left="357" w:hanging="357"/>
      </w:pPr>
      <w:r>
        <w:t>Increased opportunities for staff voice</w:t>
      </w:r>
    </w:p>
    <w:p w14:paraId="0A85C4DC" w14:textId="77777777" w:rsidR="007678FC" w:rsidRPr="00006E7F" w:rsidRDefault="007678FC" w:rsidP="007678FC">
      <w:pPr>
        <w:pStyle w:val="ListBulletLeadIn"/>
      </w:pPr>
      <w:r>
        <w:t>Community</w:t>
      </w:r>
      <w:r w:rsidRPr="00006E7F">
        <w:t xml:space="preserve"> outcomes to be achieved</w:t>
      </w:r>
      <w:r>
        <w:t xml:space="preserve"> through this priority include</w:t>
      </w:r>
      <w:r w:rsidRPr="00006E7F">
        <w:t>:</w:t>
      </w:r>
    </w:p>
    <w:p w14:paraId="48DDDB47" w14:textId="7A9D555E" w:rsidR="007678FC" w:rsidRDefault="007678FC" w:rsidP="007678FC">
      <w:pPr>
        <w:pStyle w:val="ListBullet"/>
        <w:ind w:left="357" w:hanging="357"/>
        <w:rPr>
          <w:lang w:val="en-US"/>
        </w:rPr>
      </w:pPr>
      <w:r>
        <w:rPr>
          <w:lang w:val="en-US"/>
        </w:rPr>
        <w:t>Improved understanding of the objectives of the Binational Agreement</w:t>
      </w:r>
    </w:p>
    <w:p w14:paraId="00E0FABB" w14:textId="7C58D450" w:rsidR="00A05DDC" w:rsidRPr="00A05DDC" w:rsidRDefault="00A05DDC" w:rsidP="00A05DDC">
      <w:pPr>
        <w:pStyle w:val="ListBullet"/>
      </w:pPr>
      <w:r>
        <w:t>More effective communication with teachers about student progress</w:t>
      </w:r>
    </w:p>
    <w:p w14:paraId="023204D8" w14:textId="77777777" w:rsidR="007678FC" w:rsidRPr="00D80E97" w:rsidRDefault="007678FC" w:rsidP="007678FC">
      <w:pPr>
        <w:pStyle w:val="ListBullet"/>
        <w:spacing w:before="120" w:after="0"/>
        <w:ind w:left="357" w:hanging="357"/>
      </w:pPr>
      <w:r w:rsidRPr="003C2F02">
        <w:rPr>
          <w:lang w:val="en-US"/>
        </w:rPr>
        <w:t xml:space="preserve">Increased </w:t>
      </w:r>
      <w:r>
        <w:t>opportunities for parent/community voice</w:t>
      </w:r>
    </w:p>
    <w:p w14:paraId="53F081F9" w14:textId="77777777" w:rsidR="007678FC" w:rsidRDefault="007678FC" w:rsidP="007678FC">
      <w:pPr>
        <w:pStyle w:val="Heading3"/>
        <w:spacing w:before="120" w:after="0"/>
        <w:rPr>
          <w:i/>
        </w:rPr>
      </w:pPr>
      <w:r w:rsidRPr="00D80E97">
        <w:t>Targets</w:t>
      </w:r>
    </w:p>
    <w:p w14:paraId="4CB70D71" w14:textId="77777777" w:rsidR="007678FC" w:rsidRPr="0017582A" w:rsidRDefault="007678FC" w:rsidP="007678FC">
      <w:pPr>
        <w:pStyle w:val="BodyText"/>
      </w:pPr>
      <w:r>
        <w:t>*As measured by the Telopea Park School survey, by the end of 2021</w:t>
      </w:r>
      <w:r w:rsidRPr="00D76457">
        <w:t xml:space="preserve"> we will achieve:</w:t>
      </w:r>
    </w:p>
    <w:p w14:paraId="258B8CAE" w14:textId="77777777" w:rsidR="007678FC" w:rsidRDefault="007678FC" w:rsidP="007678FC">
      <w:pPr>
        <w:pStyle w:val="BodyText"/>
        <w:spacing w:after="0"/>
      </w:pPr>
      <w:r>
        <w:t>Students</w:t>
      </w:r>
    </w:p>
    <w:p w14:paraId="75A0C6E0" w14:textId="77777777" w:rsidR="007678FC" w:rsidRDefault="007678FC" w:rsidP="007678FC">
      <w:pPr>
        <w:pStyle w:val="ListBullet"/>
        <w:spacing w:after="0"/>
      </w:pPr>
      <w:r>
        <w:t xml:space="preserve">An annual increase of 5 percentage points in opportunities for student voice * </w:t>
      </w:r>
    </w:p>
    <w:p w14:paraId="33FA6D25" w14:textId="77777777" w:rsidR="007678FC" w:rsidRDefault="007678FC" w:rsidP="007678FC">
      <w:pPr>
        <w:pStyle w:val="ListBullet"/>
      </w:pPr>
      <w:r>
        <w:t>An annual increase of 5 percentage points in students reporting receipt of useful and timely feedback *</w:t>
      </w:r>
    </w:p>
    <w:p w14:paraId="293A0254" w14:textId="77777777" w:rsidR="007678FC" w:rsidRDefault="007678FC" w:rsidP="007678FC">
      <w:pPr>
        <w:pStyle w:val="ListBullet"/>
      </w:pPr>
      <w:r>
        <w:t>An annual increase of 5 percentage points in students reporting they are engaged with their learning *</w:t>
      </w:r>
    </w:p>
    <w:p w14:paraId="31781AD9" w14:textId="77777777" w:rsidR="007678FC" w:rsidRDefault="007678FC" w:rsidP="007678FC">
      <w:pPr>
        <w:pStyle w:val="ListBullet"/>
        <w:numPr>
          <w:ilvl w:val="0"/>
          <w:numId w:val="0"/>
        </w:numPr>
      </w:pPr>
      <w:r>
        <w:t xml:space="preserve">Staff </w:t>
      </w:r>
    </w:p>
    <w:p w14:paraId="67AAB180" w14:textId="77777777" w:rsidR="007678FC" w:rsidRPr="00A66146" w:rsidRDefault="007678FC" w:rsidP="007678FC">
      <w:pPr>
        <w:pStyle w:val="ListBullet"/>
        <w:spacing w:after="0"/>
      </w:pPr>
      <w:r>
        <w:t xml:space="preserve">An annual increase of 3 percentage points in staff </w:t>
      </w:r>
      <w:r>
        <w:rPr>
          <w:lang w:val="en-US"/>
        </w:rPr>
        <w:t>reporting improved levels of satisfaction about communication and collaboration *</w:t>
      </w:r>
    </w:p>
    <w:p w14:paraId="1A685DF5" w14:textId="4D9BE729" w:rsidR="007678FC" w:rsidRPr="00F51AF7" w:rsidRDefault="007678FC" w:rsidP="007678FC">
      <w:pPr>
        <w:pStyle w:val="ListBullet"/>
      </w:pPr>
      <w:r>
        <w:t xml:space="preserve">Three percentage point </w:t>
      </w:r>
      <w:r>
        <w:rPr>
          <w:lang w:val="en-US"/>
        </w:rPr>
        <w:t>increase in i</w:t>
      </w:r>
      <w:r w:rsidRPr="002B3597">
        <w:rPr>
          <w:lang w:val="en-US"/>
        </w:rPr>
        <w:t xml:space="preserve">mproved </w:t>
      </w:r>
      <w:r>
        <w:rPr>
          <w:lang w:val="en-US"/>
        </w:rPr>
        <w:t>communication</w:t>
      </w:r>
      <w:r w:rsidR="00845BEC">
        <w:rPr>
          <w:lang w:val="en-US"/>
        </w:rPr>
        <w:t xml:space="preserve"> reporting to parents</w:t>
      </w:r>
      <w:r>
        <w:rPr>
          <w:lang w:val="en-US"/>
        </w:rPr>
        <w:t xml:space="preserve"> about student progress *</w:t>
      </w:r>
    </w:p>
    <w:p w14:paraId="30E94D68" w14:textId="77777777" w:rsidR="007678FC" w:rsidRPr="0017582A" w:rsidRDefault="007678FC" w:rsidP="007678FC">
      <w:pPr>
        <w:pStyle w:val="ListBullet"/>
      </w:pPr>
      <w:r>
        <w:t xml:space="preserve">An annual increase of 3 percentage points in staff </w:t>
      </w:r>
      <w:r>
        <w:rPr>
          <w:lang w:val="en-US"/>
        </w:rPr>
        <w:t>reporting increased opportunities for staff voice *</w:t>
      </w:r>
      <w:r w:rsidRPr="00F51AF7">
        <w:rPr>
          <w:lang w:val="en-US"/>
        </w:rPr>
        <w:t xml:space="preserve"> </w:t>
      </w:r>
    </w:p>
    <w:p w14:paraId="014B5A9D" w14:textId="77777777" w:rsidR="007678FC" w:rsidRDefault="007678FC" w:rsidP="007678FC">
      <w:pPr>
        <w:pStyle w:val="ListBullet"/>
        <w:numPr>
          <w:ilvl w:val="0"/>
          <w:numId w:val="0"/>
        </w:numPr>
      </w:pPr>
      <w:r>
        <w:t>Community</w:t>
      </w:r>
    </w:p>
    <w:p w14:paraId="42DFE59E" w14:textId="77777777" w:rsidR="007678FC" w:rsidRPr="003E1E5E" w:rsidRDefault="007678FC" w:rsidP="007678FC">
      <w:pPr>
        <w:pStyle w:val="ListBullet"/>
      </w:pPr>
      <w:r>
        <w:t xml:space="preserve">An annual increase of 3 percentage points in parents/community </w:t>
      </w:r>
      <w:r>
        <w:rPr>
          <w:lang w:val="en-US"/>
        </w:rPr>
        <w:t>reporting increased opportunities for</w:t>
      </w:r>
      <w:r w:rsidRPr="00DB2C8D">
        <w:t xml:space="preserve"> </w:t>
      </w:r>
      <w:r>
        <w:t>parents/community</w:t>
      </w:r>
      <w:r>
        <w:rPr>
          <w:lang w:val="en-US"/>
        </w:rPr>
        <w:t xml:space="preserve"> voice *</w:t>
      </w:r>
    </w:p>
    <w:p w14:paraId="2278BB2A" w14:textId="22E0A1D8" w:rsidR="007678FC" w:rsidRPr="00845BEC" w:rsidRDefault="007678FC" w:rsidP="007678FC">
      <w:pPr>
        <w:pStyle w:val="ListBullet"/>
      </w:pPr>
      <w:r>
        <w:rPr>
          <w:lang w:val="en-US"/>
        </w:rPr>
        <w:lastRenderedPageBreak/>
        <w:t xml:space="preserve">The Objectives of the Binational Agreement to be promoted and supported </w:t>
      </w:r>
    </w:p>
    <w:p w14:paraId="03B36731" w14:textId="77777777" w:rsidR="00845BEC" w:rsidRPr="00F51AF7" w:rsidRDefault="00845BEC" w:rsidP="00845BEC">
      <w:pPr>
        <w:pStyle w:val="ListBullet"/>
      </w:pPr>
      <w:r>
        <w:t xml:space="preserve">Three percentage point </w:t>
      </w:r>
      <w:r>
        <w:rPr>
          <w:lang w:val="en-US"/>
        </w:rPr>
        <w:t>increase in parents reporting</w:t>
      </w:r>
      <w:r w:rsidRPr="002B3597">
        <w:rPr>
          <w:lang w:val="en-US"/>
        </w:rPr>
        <w:t xml:space="preserve"> </w:t>
      </w:r>
      <w:r>
        <w:rPr>
          <w:lang w:val="en-US"/>
        </w:rPr>
        <w:t>i</w:t>
      </w:r>
      <w:r w:rsidRPr="002B3597">
        <w:rPr>
          <w:lang w:val="en-US"/>
        </w:rPr>
        <w:t xml:space="preserve">mproved </w:t>
      </w:r>
      <w:r>
        <w:rPr>
          <w:lang w:val="en-US"/>
        </w:rPr>
        <w:t>communication about student progress *</w:t>
      </w:r>
    </w:p>
    <w:p w14:paraId="1EAD917F" w14:textId="77777777" w:rsidR="00845BEC" w:rsidRDefault="00845BEC" w:rsidP="00845BEC">
      <w:pPr>
        <w:pStyle w:val="ListBullet"/>
        <w:numPr>
          <w:ilvl w:val="0"/>
          <w:numId w:val="0"/>
        </w:numPr>
      </w:pPr>
    </w:p>
    <w:p w14:paraId="08A16910" w14:textId="7D70C669" w:rsidR="00EB70CE" w:rsidRPr="00373DC0" w:rsidRDefault="00EB70CE" w:rsidP="007678FC">
      <w:pPr>
        <w:pStyle w:val="BodyText"/>
      </w:pPr>
      <w:r w:rsidRPr="00373DC0">
        <w:t>In 20</w:t>
      </w:r>
      <w:r w:rsidR="007678FC">
        <w:t>18</w:t>
      </w:r>
      <w:r w:rsidRPr="00373DC0">
        <w:t xml:space="preserve"> we </w:t>
      </w:r>
      <w:r>
        <w:t>implemented</w:t>
      </w:r>
      <w:r w:rsidRPr="00373DC0">
        <w:t xml:space="preserve"> this priority throug</w:t>
      </w:r>
      <w:r>
        <w:t xml:space="preserve">h the following </w:t>
      </w:r>
      <w:r w:rsidRPr="00373DC0">
        <w:t>strategies.</w:t>
      </w:r>
    </w:p>
    <w:p w14:paraId="09DE4E31" w14:textId="341D33A2" w:rsidR="00B23C74" w:rsidRDefault="00B23C74" w:rsidP="007678FC">
      <w:pPr>
        <w:pStyle w:val="ListBullet"/>
      </w:pPr>
      <w:r>
        <w:t>Strategies</w:t>
      </w:r>
    </w:p>
    <w:tbl>
      <w:tblPr>
        <w:tblStyle w:val="TableGrid"/>
        <w:tblW w:w="14073" w:type="dxa"/>
        <w:tblCellMar>
          <w:top w:w="113" w:type="dxa"/>
          <w:bottom w:w="113" w:type="dxa"/>
        </w:tblCellMar>
        <w:tblLook w:val="04A0" w:firstRow="1" w:lastRow="0" w:firstColumn="1" w:lastColumn="0" w:noHBand="0" w:noVBand="1"/>
      </w:tblPr>
      <w:tblGrid>
        <w:gridCol w:w="14073"/>
      </w:tblGrid>
      <w:tr w:rsidR="00B23C74" w:rsidRPr="00F85128" w14:paraId="10D0E54A" w14:textId="77777777" w:rsidTr="00915E65">
        <w:trPr>
          <w:trHeight w:val="22"/>
          <w:hidden/>
        </w:trPr>
        <w:tc>
          <w:tcPr>
            <w:tcW w:w="14073" w:type="dxa"/>
          </w:tcPr>
          <w:p w14:paraId="306A53B7" w14:textId="77777777" w:rsidR="00B23C74" w:rsidRPr="003505ED" w:rsidRDefault="00B23C74" w:rsidP="00B23C74">
            <w:pPr>
              <w:pStyle w:val="ListParagraph"/>
              <w:numPr>
                <w:ilvl w:val="1"/>
                <w:numId w:val="19"/>
              </w:numPr>
              <w:rPr>
                <w:rFonts w:eastAsia="Times New Roman"/>
                <w:vanish/>
                <w:lang w:val="en-US" w:eastAsia="x-none"/>
              </w:rPr>
            </w:pPr>
            <w:r w:rsidRPr="003505ED">
              <w:rPr>
                <w:rFonts w:eastAsia="Times New Roman"/>
                <w:vanish/>
                <w:lang w:val="en-US" w:eastAsia="x-none"/>
              </w:rPr>
              <w:t>Develop base-line data for each target</w:t>
            </w:r>
          </w:p>
          <w:p w14:paraId="6B16FD39" w14:textId="096F0EDE" w:rsidR="0074799A" w:rsidRDefault="0074799A" w:rsidP="0074799A">
            <w:pPr>
              <w:pStyle w:val="TableBodyLeft"/>
            </w:pPr>
            <w:r>
              <w:t>3.1 To develop surveys that measure student, teacher and community satisfaction</w:t>
            </w:r>
          </w:p>
          <w:p w14:paraId="625C7A68" w14:textId="049A2069" w:rsidR="00B23C74" w:rsidRPr="00F85128" w:rsidRDefault="00B23C74" w:rsidP="00BF798B">
            <w:pPr>
              <w:pStyle w:val="TableBodyLeft"/>
            </w:pPr>
            <w:r>
              <w:t>To gain explicit feedback on community satisfaction</w:t>
            </w:r>
          </w:p>
        </w:tc>
      </w:tr>
      <w:tr w:rsidR="00B23C74" w:rsidRPr="00F85128" w14:paraId="443CD9AB" w14:textId="77777777" w:rsidTr="00915E65">
        <w:tc>
          <w:tcPr>
            <w:tcW w:w="14073" w:type="dxa"/>
          </w:tcPr>
          <w:p w14:paraId="38F904E0" w14:textId="77777777" w:rsidR="00B23C74" w:rsidRPr="00F85128" w:rsidRDefault="00B23C74" w:rsidP="00B23C74">
            <w:pPr>
              <w:pStyle w:val="TableBodyLeft"/>
              <w:numPr>
                <w:ilvl w:val="1"/>
                <w:numId w:val="20"/>
              </w:numPr>
            </w:pPr>
            <w:r>
              <w:t>To develop opportunities for improved student voice and build student skills for effective communication</w:t>
            </w:r>
          </w:p>
        </w:tc>
      </w:tr>
      <w:tr w:rsidR="00B23C74" w:rsidRPr="00C5116B" w14:paraId="1719CE27" w14:textId="77777777" w:rsidTr="00915E65">
        <w:tc>
          <w:tcPr>
            <w:tcW w:w="14073" w:type="dxa"/>
          </w:tcPr>
          <w:p w14:paraId="6D775C38" w14:textId="77777777" w:rsidR="00B23C74" w:rsidRPr="00C5116B" w:rsidRDefault="00B23C74" w:rsidP="00B23C74">
            <w:pPr>
              <w:pStyle w:val="TableBodyLeft"/>
              <w:numPr>
                <w:ilvl w:val="1"/>
                <w:numId w:val="20"/>
              </w:numPr>
              <w:ind w:left="454"/>
            </w:pPr>
            <w:r>
              <w:t>To ensure all students receive quality and timely feedback to support their progress as learners</w:t>
            </w:r>
          </w:p>
        </w:tc>
      </w:tr>
      <w:tr w:rsidR="00B23C74" w:rsidRPr="00C5116B" w14:paraId="13BA4A2B" w14:textId="77777777" w:rsidTr="00915E65">
        <w:tc>
          <w:tcPr>
            <w:tcW w:w="14073" w:type="dxa"/>
          </w:tcPr>
          <w:p w14:paraId="540660BE" w14:textId="77777777" w:rsidR="00B23C74" w:rsidRPr="00C5116B" w:rsidRDefault="00B23C74" w:rsidP="00B23C74">
            <w:pPr>
              <w:pStyle w:val="TableBodyLeft"/>
              <w:numPr>
                <w:ilvl w:val="1"/>
                <w:numId w:val="20"/>
              </w:numPr>
            </w:pPr>
            <w:r>
              <w:t>To improve the engagement of students in their learning</w:t>
            </w:r>
          </w:p>
        </w:tc>
      </w:tr>
      <w:tr w:rsidR="00B23C74" w14:paraId="06014965" w14:textId="77777777" w:rsidTr="00915E65">
        <w:tc>
          <w:tcPr>
            <w:tcW w:w="14073" w:type="dxa"/>
          </w:tcPr>
          <w:p w14:paraId="6CBC11BC" w14:textId="77777777" w:rsidR="00B23C74" w:rsidRDefault="00B23C74" w:rsidP="00B23C74">
            <w:pPr>
              <w:pStyle w:val="TableBodyLeft"/>
              <w:numPr>
                <w:ilvl w:val="1"/>
                <w:numId w:val="20"/>
              </w:numPr>
              <w:ind w:left="454"/>
            </w:pPr>
            <w:r>
              <w:t>To increase the opportunities for teacher voice</w:t>
            </w:r>
          </w:p>
        </w:tc>
      </w:tr>
      <w:tr w:rsidR="00B23C74" w14:paraId="355463E2" w14:textId="77777777" w:rsidTr="00915E65">
        <w:tc>
          <w:tcPr>
            <w:tcW w:w="14073" w:type="dxa"/>
          </w:tcPr>
          <w:p w14:paraId="7A6950F9" w14:textId="77777777" w:rsidR="00B23C74" w:rsidRDefault="00B23C74" w:rsidP="00B23C74">
            <w:pPr>
              <w:pStyle w:val="TableBodyLeft"/>
              <w:numPr>
                <w:ilvl w:val="1"/>
                <w:numId w:val="20"/>
              </w:numPr>
              <w:ind w:left="454"/>
            </w:pPr>
            <w:r>
              <w:t>To increase the opportunities for community voice</w:t>
            </w:r>
          </w:p>
        </w:tc>
      </w:tr>
    </w:tbl>
    <w:p w14:paraId="01889FA9" w14:textId="77777777" w:rsidR="00B23C74" w:rsidRDefault="00B23C74" w:rsidP="00B23C74">
      <w:pPr>
        <w:pStyle w:val="Heading3"/>
      </w:pPr>
      <w:r>
        <w:t>2018 Actions</w:t>
      </w:r>
    </w:p>
    <w:tbl>
      <w:tblPr>
        <w:tblStyle w:val="TableGrid"/>
        <w:tblW w:w="14073" w:type="dxa"/>
        <w:jc w:val="center"/>
        <w:tblCellMar>
          <w:top w:w="113" w:type="dxa"/>
          <w:bottom w:w="113" w:type="dxa"/>
        </w:tblCellMar>
        <w:tblLook w:val="04A0" w:firstRow="1" w:lastRow="0" w:firstColumn="1" w:lastColumn="0" w:noHBand="0" w:noVBand="1"/>
      </w:tblPr>
      <w:tblGrid>
        <w:gridCol w:w="7225"/>
        <w:gridCol w:w="4927"/>
        <w:gridCol w:w="1921"/>
      </w:tblGrid>
      <w:tr w:rsidR="00B23C74" w:rsidRPr="00247B71" w14:paraId="07800523" w14:textId="77777777" w:rsidTr="00915E65">
        <w:trPr>
          <w:jc w:val="center"/>
        </w:trPr>
        <w:tc>
          <w:tcPr>
            <w:tcW w:w="7225" w:type="dxa"/>
            <w:shd w:val="clear" w:color="auto" w:fill="00AEEF"/>
          </w:tcPr>
          <w:p w14:paraId="7161BF9A" w14:textId="77777777" w:rsidR="00B23C74" w:rsidRPr="00247B71" w:rsidRDefault="00B23C74" w:rsidP="00915E65">
            <w:pPr>
              <w:pStyle w:val="TableColumnHeaderLeft"/>
            </w:pPr>
            <w:r w:rsidRPr="00247B71">
              <w:t>Specific Actions</w:t>
            </w:r>
          </w:p>
        </w:tc>
        <w:tc>
          <w:tcPr>
            <w:tcW w:w="4927" w:type="dxa"/>
            <w:shd w:val="clear" w:color="auto" w:fill="00AEEF"/>
          </w:tcPr>
          <w:p w14:paraId="4E007367" w14:textId="77777777" w:rsidR="00B23C74" w:rsidRPr="00247B71" w:rsidRDefault="00B23C74" w:rsidP="00915E65">
            <w:pPr>
              <w:pStyle w:val="TableColumnHeaderLeft"/>
            </w:pPr>
            <w:r w:rsidRPr="00247B71">
              <w:t>Responsibility</w:t>
            </w:r>
          </w:p>
        </w:tc>
        <w:tc>
          <w:tcPr>
            <w:tcW w:w="1921" w:type="dxa"/>
            <w:shd w:val="clear" w:color="auto" w:fill="00AEEF"/>
          </w:tcPr>
          <w:p w14:paraId="02581090" w14:textId="77777777" w:rsidR="00B23C74" w:rsidRPr="00247B71" w:rsidRDefault="00B23C74" w:rsidP="00915E65">
            <w:pPr>
              <w:pStyle w:val="TableColumnHeaderLeft"/>
            </w:pPr>
            <w:r w:rsidRPr="00247B71">
              <w:t>Commence date</w:t>
            </w:r>
          </w:p>
        </w:tc>
      </w:tr>
      <w:tr w:rsidR="00B23C74" w:rsidRPr="00247B71" w14:paraId="55EFA0FA" w14:textId="77777777" w:rsidTr="00915E65">
        <w:trPr>
          <w:jc w:val="center"/>
        </w:trPr>
        <w:tc>
          <w:tcPr>
            <w:tcW w:w="7225" w:type="dxa"/>
          </w:tcPr>
          <w:p w14:paraId="5551B242" w14:textId="69E7B133" w:rsidR="00B23C74" w:rsidRPr="00247B71" w:rsidRDefault="0074799A" w:rsidP="00915E65">
            <w:pPr>
              <w:pStyle w:val="TableBodyLeft"/>
            </w:pPr>
            <w:r>
              <w:t>3.1 To develop surveys that measure student, teacher and community satisfaction</w:t>
            </w:r>
            <w:r w:rsidR="00B23C74" w:rsidRPr="00196DC7">
              <w:rPr>
                <w:vanish/>
              </w:rPr>
              <w:t>Develop base-line data for each target</w:t>
            </w:r>
          </w:p>
        </w:tc>
        <w:tc>
          <w:tcPr>
            <w:tcW w:w="4927" w:type="dxa"/>
          </w:tcPr>
          <w:p w14:paraId="3A3074B2" w14:textId="00827859" w:rsidR="00B23C74" w:rsidRPr="00247B71" w:rsidRDefault="00B23C74" w:rsidP="00915E65">
            <w:pPr>
              <w:pStyle w:val="TableBodyLeft"/>
            </w:pPr>
            <w:r>
              <w:t>Executive Team</w:t>
            </w:r>
            <w:r w:rsidR="0074799A">
              <w:t xml:space="preserve"> and expert teacher</w:t>
            </w:r>
          </w:p>
        </w:tc>
        <w:tc>
          <w:tcPr>
            <w:tcW w:w="1921" w:type="dxa"/>
          </w:tcPr>
          <w:p w14:paraId="6FF99C57" w14:textId="77777777" w:rsidR="00B23C74" w:rsidRPr="00247B71" w:rsidRDefault="00B23C74" w:rsidP="00915E65">
            <w:pPr>
              <w:pStyle w:val="TableBodyLeft"/>
            </w:pPr>
            <w:r>
              <w:t>Term 2</w:t>
            </w:r>
          </w:p>
        </w:tc>
      </w:tr>
      <w:tr w:rsidR="00B23C74" w14:paraId="15307552" w14:textId="77777777" w:rsidTr="00915E65">
        <w:trPr>
          <w:jc w:val="center"/>
        </w:trPr>
        <w:tc>
          <w:tcPr>
            <w:tcW w:w="7225" w:type="dxa"/>
          </w:tcPr>
          <w:p w14:paraId="64FF7BE6" w14:textId="77777777" w:rsidR="00B23C74" w:rsidRPr="00247B71" w:rsidRDefault="00B23C74" w:rsidP="00915E65">
            <w:pPr>
              <w:pStyle w:val="TableBodyLeft"/>
            </w:pPr>
            <w:r>
              <w:t xml:space="preserve">Strengthen Student Representative Councils </w:t>
            </w:r>
          </w:p>
        </w:tc>
        <w:tc>
          <w:tcPr>
            <w:tcW w:w="4927" w:type="dxa"/>
          </w:tcPr>
          <w:p w14:paraId="384101AB" w14:textId="175C6DFC" w:rsidR="00B23C74" w:rsidRPr="00247B71" w:rsidRDefault="005B2D3D" w:rsidP="00915E65">
            <w:pPr>
              <w:pStyle w:val="TableBodyLeft"/>
            </w:pPr>
            <w:r>
              <w:t>Executive teachers leading the SRCs in each sector</w:t>
            </w:r>
          </w:p>
        </w:tc>
        <w:tc>
          <w:tcPr>
            <w:tcW w:w="1921" w:type="dxa"/>
          </w:tcPr>
          <w:p w14:paraId="30E9D22A" w14:textId="77777777" w:rsidR="00B23C74" w:rsidRDefault="00B23C74" w:rsidP="00915E65">
            <w:pPr>
              <w:pStyle w:val="TableBodyLeft"/>
            </w:pPr>
          </w:p>
        </w:tc>
      </w:tr>
      <w:tr w:rsidR="00B23C74" w14:paraId="5757E4BC" w14:textId="77777777" w:rsidTr="00915E65">
        <w:trPr>
          <w:jc w:val="center"/>
        </w:trPr>
        <w:tc>
          <w:tcPr>
            <w:tcW w:w="7225" w:type="dxa"/>
          </w:tcPr>
          <w:p w14:paraId="7F117904" w14:textId="77777777" w:rsidR="00B23C74" w:rsidRPr="00247B71" w:rsidRDefault="00B23C74" w:rsidP="00915E65">
            <w:pPr>
              <w:pStyle w:val="TableBodyLeft"/>
            </w:pPr>
            <w:r>
              <w:t xml:space="preserve"> Student focus-groups to convene with Senior Executive to improve effective communication across the school </w:t>
            </w:r>
          </w:p>
        </w:tc>
        <w:tc>
          <w:tcPr>
            <w:tcW w:w="4927" w:type="dxa"/>
          </w:tcPr>
          <w:p w14:paraId="5C5C916D" w14:textId="77777777" w:rsidR="00B23C74" w:rsidRPr="00247B71" w:rsidRDefault="00B23C74" w:rsidP="00915E65">
            <w:pPr>
              <w:pStyle w:val="TableBodyLeft"/>
            </w:pPr>
            <w:r>
              <w:t>Senior Executive Team</w:t>
            </w:r>
          </w:p>
        </w:tc>
        <w:tc>
          <w:tcPr>
            <w:tcW w:w="1921" w:type="dxa"/>
          </w:tcPr>
          <w:p w14:paraId="6643EFEB" w14:textId="77777777" w:rsidR="00B23C74" w:rsidRDefault="00B23C74" w:rsidP="00915E65">
            <w:pPr>
              <w:pStyle w:val="TableBodyLeft"/>
            </w:pPr>
            <w:r>
              <w:t>Term 2,3 and 4</w:t>
            </w:r>
          </w:p>
        </w:tc>
      </w:tr>
      <w:tr w:rsidR="00B23C74" w14:paraId="2C0D3C5E" w14:textId="77777777" w:rsidTr="00915E65">
        <w:trPr>
          <w:jc w:val="center"/>
        </w:trPr>
        <w:tc>
          <w:tcPr>
            <w:tcW w:w="7225" w:type="dxa"/>
          </w:tcPr>
          <w:p w14:paraId="61EEDC62" w14:textId="77777777" w:rsidR="00B23C74" w:rsidRPr="00247B71" w:rsidRDefault="00B23C74" w:rsidP="00915E65">
            <w:pPr>
              <w:pStyle w:val="TableBodyLeft"/>
            </w:pPr>
            <w:r>
              <w:t>All students to receive timely supportive feedback</w:t>
            </w:r>
          </w:p>
        </w:tc>
        <w:tc>
          <w:tcPr>
            <w:tcW w:w="4927" w:type="dxa"/>
          </w:tcPr>
          <w:p w14:paraId="23897E82" w14:textId="77777777" w:rsidR="00B23C74" w:rsidRPr="00247B71" w:rsidRDefault="00B23C74" w:rsidP="00915E65">
            <w:pPr>
              <w:pStyle w:val="TableBodyLeft"/>
            </w:pPr>
            <w:r>
              <w:t>All teachers</w:t>
            </w:r>
          </w:p>
        </w:tc>
        <w:tc>
          <w:tcPr>
            <w:tcW w:w="1921" w:type="dxa"/>
          </w:tcPr>
          <w:p w14:paraId="6CC71212" w14:textId="77777777" w:rsidR="00B23C74" w:rsidRDefault="00B23C74" w:rsidP="00915E65">
            <w:pPr>
              <w:pStyle w:val="TableBodyLeft"/>
            </w:pPr>
            <w:r>
              <w:t>Terms 1,2,3 and 4</w:t>
            </w:r>
          </w:p>
        </w:tc>
      </w:tr>
      <w:tr w:rsidR="00B23C74" w14:paraId="16C7C361" w14:textId="77777777" w:rsidTr="00915E65">
        <w:trPr>
          <w:jc w:val="center"/>
        </w:trPr>
        <w:tc>
          <w:tcPr>
            <w:tcW w:w="7225" w:type="dxa"/>
          </w:tcPr>
          <w:p w14:paraId="12D1B77F" w14:textId="5164B42B" w:rsidR="00B23C74" w:rsidRDefault="00B23C74" w:rsidP="00915E65">
            <w:pPr>
              <w:pStyle w:val="TableBodyLeft"/>
            </w:pPr>
            <w:r>
              <w:lastRenderedPageBreak/>
              <w:t xml:space="preserve">Teacher voice strengthened through APDPs, staff meetings and </w:t>
            </w:r>
            <w:r w:rsidR="003F23C7">
              <w:t>PLTs</w:t>
            </w:r>
          </w:p>
        </w:tc>
        <w:tc>
          <w:tcPr>
            <w:tcW w:w="4927" w:type="dxa"/>
          </w:tcPr>
          <w:p w14:paraId="12793258" w14:textId="77777777" w:rsidR="00B23C74" w:rsidRPr="00247B71" w:rsidRDefault="00B23C74" w:rsidP="00915E65">
            <w:pPr>
              <w:pStyle w:val="TableBodyLeft"/>
            </w:pPr>
            <w:r>
              <w:t>Executive Team</w:t>
            </w:r>
          </w:p>
        </w:tc>
        <w:tc>
          <w:tcPr>
            <w:tcW w:w="1921" w:type="dxa"/>
          </w:tcPr>
          <w:p w14:paraId="4E8D1E14" w14:textId="77777777" w:rsidR="00B23C74" w:rsidRDefault="00B23C74" w:rsidP="00915E65">
            <w:pPr>
              <w:pStyle w:val="TableBodyLeft"/>
            </w:pPr>
            <w:r>
              <w:t>On-going</w:t>
            </w:r>
          </w:p>
        </w:tc>
      </w:tr>
      <w:tr w:rsidR="00B23C74" w14:paraId="09FB24C7" w14:textId="77777777" w:rsidTr="00915E65">
        <w:trPr>
          <w:jc w:val="center"/>
        </w:trPr>
        <w:tc>
          <w:tcPr>
            <w:tcW w:w="7225" w:type="dxa"/>
          </w:tcPr>
          <w:p w14:paraId="089F191D" w14:textId="77777777" w:rsidR="00B23C74" w:rsidRDefault="00B23C74" w:rsidP="00915E65">
            <w:pPr>
              <w:pStyle w:val="TableBodyLeft"/>
            </w:pPr>
            <w:r>
              <w:t>Community voice strengthened through improved feedback opportunities</w:t>
            </w:r>
          </w:p>
        </w:tc>
        <w:tc>
          <w:tcPr>
            <w:tcW w:w="4927" w:type="dxa"/>
          </w:tcPr>
          <w:p w14:paraId="5A931BD7" w14:textId="77777777" w:rsidR="00B23C74" w:rsidRPr="00247B71" w:rsidRDefault="00B23C74" w:rsidP="00915E65">
            <w:pPr>
              <w:pStyle w:val="TableBodyLeft"/>
            </w:pPr>
            <w:r>
              <w:t>All teachers</w:t>
            </w:r>
          </w:p>
        </w:tc>
        <w:tc>
          <w:tcPr>
            <w:tcW w:w="1921" w:type="dxa"/>
          </w:tcPr>
          <w:p w14:paraId="589FEAAF" w14:textId="77777777" w:rsidR="00B23C74" w:rsidRDefault="00B23C74" w:rsidP="00915E65">
            <w:pPr>
              <w:pStyle w:val="TableBodyLeft"/>
            </w:pPr>
            <w:r>
              <w:t>On-going</w:t>
            </w:r>
          </w:p>
        </w:tc>
      </w:tr>
    </w:tbl>
    <w:p w14:paraId="55D86F0E" w14:textId="6B294CD1" w:rsidR="00B23C74" w:rsidRDefault="00B23C74" w:rsidP="00EB70CE">
      <w:pPr>
        <w:pStyle w:val="BodyText"/>
      </w:pPr>
    </w:p>
    <w:p w14:paraId="2A74DAE0" w14:textId="5FFD7B0C" w:rsidR="00B23C74" w:rsidRDefault="00B23C74" w:rsidP="00EB70CE">
      <w:pPr>
        <w:pStyle w:val="BodyText"/>
      </w:pPr>
    </w:p>
    <w:p w14:paraId="11968979" w14:textId="4A23C739"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f</w:t>
      </w:r>
      <w:r w:rsidR="00922ED9">
        <w:rPr>
          <w:i/>
        </w:rPr>
        <w:t>our</w:t>
      </w:r>
      <w:r w:rsidRPr="00997CD0">
        <w:rPr>
          <w:i/>
        </w:rPr>
        <w:t xml:space="preserve">-year targets with an emphasis on the accumulation and analysis of evidence over the term of </w:t>
      </w:r>
      <w:r>
        <w:rPr>
          <w:i/>
        </w:rPr>
        <w:t>our</w:t>
      </w:r>
      <w:r w:rsidRPr="00997CD0">
        <w:rPr>
          <w:i/>
        </w:rPr>
        <w:t xml:space="preserve"> plan.</w:t>
      </w:r>
    </w:p>
    <w:p w14:paraId="5724B1CF" w14:textId="77777777" w:rsidR="00EB70CE" w:rsidRPr="00C0648C" w:rsidRDefault="00EB70CE" w:rsidP="00EB70CE">
      <w:pPr>
        <w:pStyle w:val="Heading4"/>
      </w:pPr>
      <w:r w:rsidRPr="00C0648C">
        <w:t>Student learning data</w:t>
      </w:r>
    </w:p>
    <w:tbl>
      <w:tblPr>
        <w:tblStyle w:val="TableGrid"/>
        <w:tblW w:w="13934" w:type="dxa"/>
        <w:jc w:val="center"/>
        <w:tblCellMar>
          <w:top w:w="57" w:type="dxa"/>
          <w:left w:w="57" w:type="dxa"/>
          <w:bottom w:w="57" w:type="dxa"/>
          <w:right w:w="57" w:type="dxa"/>
        </w:tblCellMar>
        <w:tblLook w:val="04A0" w:firstRow="1" w:lastRow="0" w:firstColumn="1" w:lastColumn="0" w:noHBand="0" w:noVBand="1"/>
      </w:tblPr>
      <w:tblGrid>
        <w:gridCol w:w="9215"/>
        <w:gridCol w:w="1134"/>
        <w:gridCol w:w="1214"/>
        <w:gridCol w:w="790"/>
        <w:gridCol w:w="790"/>
        <w:gridCol w:w="791"/>
      </w:tblGrid>
      <w:tr w:rsidR="00FE7A2F" w14:paraId="72E4695E" w14:textId="77777777" w:rsidTr="00922ED9">
        <w:trPr>
          <w:jc w:val="center"/>
        </w:trPr>
        <w:tc>
          <w:tcPr>
            <w:tcW w:w="9215" w:type="dxa"/>
            <w:shd w:val="clear" w:color="auto" w:fill="auto"/>
          </w:tcPr>
          <w:p w14:paraId="35C63DA6" w14:textId="77777777" w:rsidR="00FE7A2F" w:rsidRPr="00D03B0C" w:rsidRDefault="00FE7A2F" w:rsidP="00CF158A">
            <w:pPr>
              <w:rPr>
                <w:b/>
              </w:rPr>
            </w:pPr>
            <w:r w:rsidRPr="00D03B0C">
              <w:rPr>
                <w:b/>
              </w:rPr>
              <w:t>Targets or Measures</w:t>
            </w:r>
          </w:p>
        </w:tc>
        <w:tc>
          <w:tcPr>
            <w:tcW w:w="1134" w:type="dxa"/>
            <w:shd w:val="clear" w:color="auto" w:fill="auto"/>
          </w:tcPr>
          <w:p w14:paraId="1137CEEB" w14:textId="790F3F05" w:rsidR="00FE7A2F" w:rsidRPr="00D03B0C" w:rsidRDefault="00FE7A2F" w:rsidP="00CF158A">
            <w:pPr>
              <w:jc w:val="center"/>
              <w:rPr>
                <w:b/>
              </w:rPr>
            </w:pPr>
            <w:r w:rsidRPr="00D03B0C">
              <w:rPr>
                <w:b/>
              </w:rPr>
              <w:t>Base</w:t>
            </w:r>
            <w:r>
              <w:rPr>
                <w:b/>
              </w:rPr>
              <w:t xml:space="preserve"> 2017</w:t>
            </w:r>
          </w:p>
        </w:tc>
        <w:tc>
          <w:tcPr>
            <w:tcW w:w="1214" w:type="dxa"/>
            <w:shd w:val="clear" w:color="auto" w:fill="auto"/>
          </w:tcPr>
          <w:p w14:paraId="2509B708" w14:textId="46478853" w:rsidR="00FE7A2F" w:rsidRPr="00D03B0C" w:rsidRDefault="00FE7A2F" w:rsidP="00CF158A">
            <w:pPr>
              <w:jc w:val="center"/>
              <w:rPr>
                <w:b/>
              </w:rPr>
            </w:pPr>
            <w:r w:rsidRPr="00D03B0C">
              <w:rPr>
                <w:b/>
              </w:rPr>
              <w:t>Year 1</w:t>
            </w:r>
            <w:r>
              <w:rPr>
                <w:b/>
              </w:rPr>
              <w:t xml:space="preserve"> 2018</w:t>
            </w:r>
          </w:p>
        </w:tc>
        <w:tc>
          <w:tcPr>
            <w:tcW w:w="790" w:type="dxa"/>
            <w:shd w:val="clear" w:color="auto" w:fill="auto"/>
          </w:tcPr>
          <w:p w14:paraId="00BF8773" w14:textId="27E464CE" w:rsidR="00FE7A2F" w:rsidRPr="00D03B0C" w:rsidRDefault="00FE7A2F" w:rsidP="00CF158A">
            <w:pPr>
              <w:jc w:val="center"/>
              <w:rPr>
                <w:b/>
              </w:rPr>
            </w:pPr>
            <w:r w:rsidRPr="00D03B0C">
              <w:rPr>
                <w:b/>
              </w:rPr>
              <w:t xml:space="preserve">Year </w:t>
            </w:r>
            <w:r>
              <w:rPr>
                <w:b/>
              </w:rPr>
              <w:t>2019</w:t>
            </w:r>
          </w:p>
        </w:tc>
        <w:tc>
          <w:tcPr>
            <w:tcW w:w="790" w:type="dxa"/>
            <w:shd w:val="clear" w:color="auto" w:fill="auto"/>
          </w:tcPr>
          <w:p w14:paraId="4EBBFC93" w14:textId="7E91334A" w:rsidR="00FE7A2F" w:rsidRPr="00D03B0C" w:rsidRDefault="00FE7A2F" w:rsidP="00CF158A">
            <w:pPr>
              <w:jc w:val="center"/>
              <w:rPr>
                <w:b/>
              </w:rPr>
            </w:pPr>
            <w:r w:rsidRPr="00D03B0C">
              <w:rPr>
                <w:b/>
              </w:rPr>
              <w:t>Year 3</w:t>
            </w:r>
            <w:r>
              <w:rPr>
                <w:b/>
              </w:rPr>
              <w:t xml:space="preserve"> 2020</w:t>
            </w:r>
          </w:p>
        </w:tc>
        <w:tc>
          <w:tcPr>
            <w:tcW w:w="791" w:type="dxa"/>
            <w:shd w:val="clear" w:color="auto" w:fill="auto"/>
          </w:tcPr>
          <w:p w14:paraId="4533E4FC" w14:textId="05F087E7" w:rsidR="00FE7A2F" w:rsidRPr="00D03B0C" w:rsidRDefault="00A33A93" w:rsidP="00CF158A">
            <w:pPr>
              <w:jc w:val="center"/>
              <w:rPr>
                <w:b/>
              </w:rPr>
            </w:pPr>
            <w:r>
              <w:rPr>
                <w:b/>
              </w:rPr>
              <w:t>Year 4 2021</w:t>
            </w:r>
          </w:p>
        </w:tc>
      </w:tr>
      <w:tr w:rsidR="00FE7A2F" w14:paraId="24102F58" w14:textId="77777777" w:rsidTr="00922ED9">
        <w:trPr>
          <w:jc w:val="center"/>
        </w:trPr>
        <w:tc>
          <w:tcPr>
            <w:tcW w:w="9215" w:type="dxa"/>
            <w:shd w:val="clear" w:color="auto" w:fill="auto"/>
          </w:tcPr>
          <w:p w14:paraId="3FAB227A" w14:textId="7472636D" w:rsidR="00FE7A2F" w:rsidRPr="00D03B0C" w:rsidRDefault="00FE7A2F" w:rsidP="00915E65">
            <w:pPr>
              <w:pStyle w:val="PlainText"/>
            </w:pPr>
            <w:r>
              <w:t>Annual increase of 5 % of students reporting receipt of timely and useful feedback</w:t>
            </w:r>
            <w:r w:rsidR="00BD1DAC">
              <w:t xml:space="preserve"> (SSS)</w:t>
            </w:r>
          </w:p>
        </w:tc>
        <w:tc>
          <w:tcPr>
            <w:tcW w:w="1134" w:type="dxa"/>
            <w:shd w:val="clear" w:color="auto" w:fill="auto"/>
          </w:tcPr>
          <w:p w14:paraId="23566861" w14:textId="3F1AFB1B" w:rsidR="00FE7A2F" w:rsidRPr="00D03B0C" w:rsidRDefault="00800E4A" w:rsidP="00922ED9">
            <w:pPr>
              <w:jc w:val="center"/>
            </w:pPr>
            <w:r>
              <w:t>56</w:t>
            </w:r>
            <w:r w:rsidR="00AC7736">
              <w:t>%</w:t>
            </w:r>
          </w:p>
        </w:tc>
        <w:tc>
          <w:tcPr>
            <w:tcW w:w="1214" w:type="dxa"/>
            <w:shd w:val="clear" w:color="auto" w:fill="auto"/>
          </w:tcPr>
          <w:p w14:paraId="44EF24B5" w14:textId="39725B9C" w:rsidR="00FE7A2F" w:rsidRPr="00D03B0C" w:rsidRDefault="00BD1DAC" w:rsidP="00922ED9">
            <w:pPr>
              <w:jc w:val="center"/>
            </w:pPr>
            <w:r>
              <w:t>50.5</w:t>
            </w:r>
            <w:r w:rsidR="00FE7A2F">
              <w:t>%</w:t>
            </w:r>
          </w:p>
        </w:tc>
        <w:tc>
          <w:tcPr>
            <w:tcW w:w="790" w:type="dxa"/>
            <w:shd w:val="clear" w:color="auto" w:fill="auto"/>
          </w:tcPr>
          <w:p w14:paraId="25601AEF" w14:textId="77777777" w:rsidR="00FE7A2F" w:rsidRPr="00D03B0C" w:rsidRDefault="00FE7A2F" w:rsidP="00915E65"/>
        </w:tc>
        <w:tc>
          <w:tcPr>
            <w:tcW w:w="790" w:type="dxa"/>
            <w:shd w:val="clear" w:color="auto" w:fill="auto"/>
          </w:tcPr>
          <w:p w14:paraId="72F5FADE" w14:textId="77777777" w:rsidR="00FE7A2F" w:rsidRPr="00D03B0C" w:rsidRDefault="00FE7A2F" w:rsidP="00915E65"/>
        </w:tc>
        <w:tc>
          <w:tcPr>
            <w:tcW w:w="791" w:type="dxa"/>
            <w:shd w:val="clear" w:color="auto" w:fill="auto"/>
          </w:tcPr>
          <w:p w14:paraId="3B0403BD" w14:textId="77777777" w:rsidR="00FE7A2F" w:rsidRPr="00D03B0C" w:rsidRDefault="00FE7A2F" w:rsidP="00915E65"/>
        </w:tc>
      </w:tr>
      <w:tr w:rsidR="00BD1DAC" w14:paraId="593145E9" w14:textId="77777777" w:rsidTr="00922ED9">
        <w:trPr>
          <w:jc w:val="center"/>
        </w:trPr>
        <w:tc>
          <w:tcPr>
            <w:tcW w:w="9215" w:type="dxa"/>
            <w:shd w:val="clear" w:color="auto" w:fill="auto"/>
          </w:tcPr>
          <w:p w14:paraId="72A3B632" w14:textId="77777777" w:rsidR="00BD1DAC" w:rsidRDefault="00BD1DAC" w:rsidP="00BD1DAC">
            <w:pPr>
              <w:pStyle w:val="ListBullet"/>
              <w:numPr>
                <w:ilvl w:val="0"/>
                <w:numId w:val="0"/>
              </w:numPr>
              <w:ind w:left="360" w:hanging="360"/>
            </w:pPr>
            <w:r>
              <w:t>An annual increase of 5 % in students reporting receipt of useful and timely feedback (TPS survey)</w:t>
            </w:r>
          </w:p>
          <w:p w14:paraId="0D918B96" w14:textId="77777777" w:rsidR="00BD1DAC" w:rsidRDefault="00BD1DAC" w:rsidP="00BD1DAC">
            <w:pPr>
              <w:pStyle w:val="PlainText"/>
            </w:pPr>
          </w:p>
          <w:p w14:paraId="50A50BC8" w14:textId="77777777" w:rsidR="00BD1DAC" w:rsidRPr="007D0DD2" w:rsidRDefault="00BD1DAC" w:rsidP="00BD1DAC"/>
        </w:tc>
        <w:tc>
          <w:tcPr>
            <w:tcW w:w="1134" w:type="dxa"/>
            <w:shd w:val="clear" w:color="auto" w:fill="auto"/>
          </w:tcPr>
          <w:p w14:paraId="66C1CD39" w14:textId="23A4B0DE" w:rsidR="00BD1DAC" w:rsidRPr="007D0DD2" w:rsidRDefault="00BD1DAC" w:rsidP="00BD1DAC">
            <w:pPr>
              <w:jc w:val="center"/>
            </w:pPr>
            <w:r>
              <w:t>N/A</w:t>
            </w:r>
          </w:p>
        </w:tc>
        <w:tc>
          <w:tcPr>
            <w:tcW w:w="1214" w:type="dxa"/>
            <w:shd w:val="clear" w:color="auto" w:fill="auto"/>
          </w:tcPr>
          <w:p w14:paraId="0021F10B" w14:textId="77777777" w:rsidR="00BD1DAC" w:rsidRDefault="00BD1DAC" w:rsidP="00BD1DAC">
            <w:pPr>
              <w:jc w:val="center"/>
            </w:pPr>
            <w:r>
              <w:t>51.2%</w:t>
            </w:r>
          </w:p>
          <w:p w14:paraId="33EAEE2E" w14:textId="3128F5E9" w:rsidR="00BD1DAC" w:rsidRPr="007D0DD2" w:rsidRDefault="00BD1DAC" w:rsidP="00BD1DAC">
            <w:pPr>
              <w:jc w:val="center"/>
            </w:pPr>
            <w:r>
              <w:t>(top 2 rankings out of 5)</w:t>
            </w:r>
          </w:p>
        </w:tc>
        <w:tc>
          <w:tcPr>
            <w:tcW w:w="790" w:type="dxa"/>
            <w:shd w:val="clear" w:color="auto" w:fill="auto"/>
          </w:tcPr>
          <w:p w14:paraId="56C038D2" w14:textId="77777777" w:rsidR="00BD1DAC" w:rsidRPr="00D03B0C" w:rsidRDefault="00BD1DAC" w:rsidP="00BD1DAC"/>
        </w:tc>
        <w:tc>
          <w:tcPr>
            <w:tcW w:w="790" w:type="dxa"/>
            <w:shd w:val="clear" w:color="auto" w:fill="auto"/>
          </w:tcPr>
          <w:p w14:paraId="2750AF86" w14:textId="77777777" w:rsidR="00BD1DAC" w:rsidRPr="00D03B0C" w:rsidRDefault="00BD1DAC" w:rsidP="00BD1DAC"/>
        </w:tc>
        <w:tc>
          <w:tcPr>
            <w:tcW w:w="791" w:type="dxa"/>
            <w:shd w:val="clear" w:color="auto" w:fill="auto"/>
          </w:tcPr>
          <w:p w14:paraId="5D6A7C59" w14:textId="77777777" w:rsidR="00BD1DAC" w:rsidRPr="00D03B0C" w:rsidRDefault="00BD1DAC" w:rsidP="00BD1DAC"/>
        </w:tc>
      </w:tr>
      <w:tr w:rsidR="00BD1DAC" w14:paraId="331BC04F" w14:textId="77777777" w:rsidTr="00922ED9">
        <w:trPr>
          <w:jc w:val="center"/>
        </w:trPr>
        <w:tc>
          <w:tcPr>
            <w:tcW w:w="9215" w:type="dxa"/>
            <w:shd w:val="clear" w:color="auto" w:fill="auto"/>
          </w:tcPr>
          <w:p w14:paraId="1BF519F7" w14:textId="2524DC72" w:rsidR="00BD1DAC" w:rsidRPr="007D0DD2" w:rsidRDefault="00BD1DAC" w:rsidP="00BD1DAC">
            <w:r w:rsidRPr="007D0DD2">
              <w:t>Annual increase of 5 % of students reporting they are engaged with their learning (SSS)</w:t>
            </w:r>
          </w:p>
        </w:tc>
        <w:tc>
          <w:tcPr>
            <w:tcW w:w="1134" w:type="dxa"/>
            <w:shd w:val="clear" w:color="auto" w:fill="auto"/>
          </w:tcPr>
          <w:p w14:paraId="24F1C7CA" w14:textId="3E2F8B9B" w:rsidR="00BD1DAC" w:rsidRPr="007D0DD2" w:rsidRDefault="00BD1DAC" w:rsidP="00BD1DAC">
            <w:pPr>
              <w:jc w:val="center"/>
            </w:pPr>
            <w:r w:rsidRPr="007D0DD2">
              <w:t>N/A</w:t>
            </w:r>
          </w:p>
        </w:tc>
        <w:tc>
          <w:tcPr>
            <w:tcW w:w="1214" w:type="dxa"/>
            <w:shd w:val="clear" w:color="auto" w:fill="auto"/>
          </w:tcPr>
          <w:p w14:paraId="6A8A468E" w14:textId="7BD1BC29" w:rsidR="00BD1DAC" w:rsidRPr="007D0DD2" w:rsidRDefault="00BD1DAC" w:rsidP="00BD1DAC">
            <w:pPr>
              <w:jc w:val="center"/>
            </w:pPr>
            <w:r w:rsidRPr="007D0DD2">
              <w:t>74.4%</w:t>
            </w:r>
          </w:p>
        </w:tc>
        <w:tc>
          <w:tcPr>
            <w:tcW w:w="790" w:type="dxa"/>
            <w:shd w:val="clear" w:color="auto" w:fill="auto"/>
          </w:tcPr>
          <w:p w14:paraId="55C19BF0" w14:textId="77777777" w:rsidR="00BD1DAC" w:rsidRPr="00D03B0C" w:rsidRDefault="00BD1DAC" w:rsidP="00BD1DAC"/>
        </w:tc>
        <w:tc>
          <w:tcPr>
            <w:tcW w:w="790" w:type="dxa"/>
            <w:shd w:val="clear" w:color="auto" w:fill="auto"/>
          </w:tcPr>
          <w:p w14:paraId="7F8824AB" w14:textId="77777777" w:rsidR="00BD1DAC" w:rsidRPr="00D03B0C" w:rsidRDefault="00BD1DAC" w:rsidP="00BD1DAC"/>
        </w:tc>
        <w:tc>
          <w:tcPr>
            <w:tcW w:w="791" w:type="dxa"/>
            <w:shd w:val="clear" w:color="auto" w:fill="auto"/>
          </w:tcPr>
          <w:p w14:paraId="34A18298" w14:textId="77777777" w:rsidR="00BD1DAC" w:rsidRPr="00D03B0C" w:rsidRDefault="00BD1DAC" w:rsidP="00BD1DAC"/>
        </w:tc>
      </w:tr>
    </w:tbl>
    <w:p w14:paraId="4AAD6E4A" w14:textId="32B522FD" w:rsidR="00EB70CE" w:rsidRPr="008A01DA" w:rsidRDefault="006D0B4C" w:rsidP="00EB70CE">
      <w:pPr>
        <w:pStyle w:val="Heading4"/>
      </w:pPr>
      <w:r>
        <w:t xml:space="preserve">Student </w:t>
      </w:r>
      <w:r w:rsidR="00EB70CE">
        <w:t>Perception Data</w:t>
      </w:r>
    </w:p>
    <w:tbl>
      <w:tblPr>
        <w:tblStyle w:val="TableGrid"/>
        <w:tblW w:w="13934" w:type="dxa"/>
        <w:jc w:val="center"/>
        <w:tblCellMar>
          <w:top w:w="57" w:type="dxa"/>
          <w:left w:w="57" w:type="dxa"/>
          <w:bottom w:w="57" w:type="dxa"/>
          <w:right w:w="57" w:type="dxa"/>
        </w:tblCellMar>
        <w:tblLook w:val="04A0" w:firstRow="1" w:lastRow="0" w:firstColumn="1" w:lastColumn="0" w:noHBand="0" w:noVBand="1"/>
      </w:tblPr>
      <w:tblGrid>
        <w:gridCol w:w="9215"/>
        <w:gridCol w:w="1134"/>
        <w:gridCol w:w="1270"/>
        <w:gridCol w:w="856"/>
        <w:gridCol w:w="703"/>
        <w:gridCol w:w="756"/>
      </w:tblGrid>
      <w:tr w:rsidR="00FE7A2F" w14:paraId="7F90502E" w14:textId="77777777" w:rsidTr="00922ED9">
        <w:trPr>
          <w:jc w:val="center"/>
        </w:trPr>
        <w:tc>
          <w:tcPr>
            <w:tcW w:w="9215" w:type="dxa"/>
            <w:shd w:val="clear" w:color="auto" w:fill="auto"/>
          </w:tcPr>
          <w:p w14:paraId="7A6CF3AE" w14:textId="77777777" w:rsidR="00FE7A2F" w:rsidRPr="006D2F6B" w:rsidRDefault="00FE7A2F" w:rsidP="00CF158A">
            <w:pPr>
              <w:rPr>
                <w:b/>
              </w:rPr>
            </w:pPr>
            <w:r w:rsidRPr="006D2F6B">
              <w:rPr>
                <w:b/>
              </w:rPr>
              <w:t>Targets or Measures</w:t>
            </w:r>
          </w:p>
        </w:tc>
        <w:tc>
          <w:tcPr>
            <w:tcW w:w="1134" w:type="dxa"/>
            <w:shd w:val="clear" w:color="auto" w:fill="auto"/>
          </w:tcPr>
          <w:p w14:paraId="40CD6281" w14:textId="2DA00F38" w:rsidR="00FE7A2F" w:rsidRPr="006D2F6B" w:rsidRDefault="00FE7A2F" w:rsidP="00CF158A">
            <w:pPr>
              <w:jc w:val="center"/>
              <w:rPr>
                <w:b/>
              </w:rPr>
            </w:pPr>
            <w:r w:rsidRPr="00D03B0C">
              <w:rPr>
                <w:b/>
              </w:rPr>
              <w:t>Base</w:t>
            </w:r>
            <w:r>
              <w:rPr>
                <w:b/>
              </w:rPr>
              <w:t xml:space="preserve"> 2017</w:t>
            </w:r>
          </w:p>
        </w:tc>
        <w:tc>
          <w:tcPr>
            <w:tcW w:w="1270" w:type="dxa"/>
            <w:shd w:val="clear" w:color="auto" w:fill="auto"/>
          </w:tcPr>
          <w:p w14:paraId="2248D84A" w14:textId="462BBBDA" w:rsidR="00FE7A2F" w:rsidRPr="006D2F6B" w:rsidRDefault="00FE7A2F" w:rsidP="00CF158A">
            <w:pPr>
              <w:jc w:val="center"/>
              <w:rPr>
                <w:b/>
              </w:rPr>
            </w:pPr>
            <w:r w:rsidRPr="00D03B0C">
              <w:rPr>
                <w:b/>
              </w:rPr>
              <w:t>Year 1</w:t>
            </w:r>
            <w:r>
              <w:rPr>
                <w:b/>
              </w:rPr>
              <w:t xml:space="preserve"> 2018</w:t>
            </w:r>
          </w:p>
        </w:tc>
        <w:tc>
          <w:tcPr>
            <w:tcW w:w="856" w:type="dxa"/>
            <w:shd w:val="clear" w:color="auto" w:fill="auto"/>
          </w:tcPr>
          <w:p w14:paraId="5F9E5829" w14:textId="22E84CE0" w:rsidR="00FE7A2F" w:rsidRPr="006D2F6B" w:rsidRDefault="00FE7A2F" w:rsidP="00CF158A">
            <w:pPr>
              <w:jc w:val="center"/>
              <w:rPr>
                <w:b/>
              </w:rPr>
            </w:pPr>
            <w:r w:rsidRPr="00D03B0C">
              <w:rPr>
                <w:b/>
              </w:rPr>
              <w:t xml:space="preserve">Year </w:t>
            </w:r>
            <w:r>
              <w:rPr>
                <w:b/>
              </w:rPr>
              <w:t>2019</w:t>
            </w:r>
          </w:p>
        </w:tc>
        <w:tc>
          <w:tcPr>
            <w:tcW w:w="703" w:type="dxa"/>
            <w:shd w:val="clear" w:color="auto" w:fill="auto"/>
          </w:tcPr>
          <w:p w14:paraId="58A90F75" w14:textId="77208B04" w:rsidR="00FE7A2F" w:rsidRPr="006D2F6B" w:rsidRDefault="00FE7A2F" w:rsidP="00CF158A">
            <w:pPr>
              <w:jc w:val="center"/>
              <w:rPr>
                <w:b/>
              </w:rPr>
            </w:pPr>
            <w:r w:rsidRPr="00D03B0C">
              <w:rPr>
                <w:b/>
              </w:rPr>
              <w:t>Year 3</w:t>
            </w:r>
            <w:r>
              <w:rPr>
                <w:b/>
              </w:rPr>
              <w:t xml:space="preserve"> 2020</w:t>
            </w:r>
          </w:p>
        </w:tc>
        <w:tc>
          <w:tcPr>
            <w:tcW w:w="756" w:type="dxa"/>
            <w:shd w:val="clear" w:color="auto" w:fill="auto"/>
          </w:tcPr>
          <w:p w14:paraId="68C2F14A" w14:textId="38EA2BEA" w:rsidR="00FE7A2F" w:rsidRPr="006D2F6B" w:rsidRDefault="00FE7A2F" w:rsidP="00CF158A">
            <w:pPr>
              <w:jc w:val="center"/>
              <w:rPr>
                <w:b/>
              </w:rPr>
            </w:pPr>
            <w:r w:rsidRPr="00D03B0C">
              <w:rPr>
                <w:b/>
              </w:rPr>
              <w:t>Year 4</w:t>
            </w:r>
            <w:r>
              <w:rPr>
                <w:b/>
              </w:rPr>
              <w:t xml:space="preserve"> 2021</w:t>
            </w:r>
          </w:p>
        </w:tc>
      </w:tr>
      <w:tr w:rsidR="00FE7A2F" w14:paraId="4EC19728" w14:textId="77777777" w:rsidTr="00922ED9">
        <w:trPr>
          <w:jc w:val="center"/>
        </w:trPr>
        <w:tc>
          <w:tcPr>
            <w:tcW w:w="9215" w:type="dxa"/>
            <w:shd w:val="clear" w:color="auto" w:fill="auto"/>
          </w:tcPr>
          <w:p w14:paraId="5E6101F3" w14:textId="3DA03136" w:rsidR="00FE7A2F" w:rsidRPr="00800E4A" w:rsidRDefault="00FE7A2F" w:rsidP="00915E65">
            <w:pPr>
              <w:pStyle w:val="PlainText"/>
            </w:pPr>
            <w:r w:rsidRPr="00800E4A">
              <w:t>Annual increase of 5 % of opportunities for student voice</w:t>
            </w:r>
            <w:r w:rsidR="00360E7E" w:rsidRPr="00800E4A">
              <w:t xml:space="preserve"> (SSS)</w:t>
            </w:r>
            <w:r w:rsidR="00360E7E" w:rsidRPr="00800E4A">
              <w:rPr>
                <w:i/>
              </w:rPr>
              <w:t>: involvement in planning and decision-making</w:t>
            </w:r>
          </w:p>
        </w:tc>
        <w:tc>
          <w:tcPr>
            <w:tcW w:w="1134" w:type="dxa"/>
            <w:shd w:val="clear" w:color="auto" w:fill="auto"/>
          </w:tcPr>
          <w:p w14:paraId="4A94B040" w14:textId="0920151A" w:rsidR="00FE7A2F" w:rsidRPr="006D2F6B" w:rsidRDefault="00800E4A" w:rsidP="00922ED9">
            <w:pPr>
              <w:jc w:val="center"/>
            </w:pPr>
            <w:r>
              <w:t>62</w:t>
            </w:r>
            <w:r w:rsidR="00AC7736">
              <w:t>%</w:t>
            </w:r>
          </w:p>
        </w:tc>
        <w:tc>
          <w:tcPr>
            <w:tcW w:w="1270" w:type="dxa"/>
            <w:shd w:val="clear" w:color="auto" w:fill="auto"/>
          </w:tcPr>
          <w:p w14:paraId="453A7372" w14:textId="24E85487" w:rsidR="00FE7A2F" w:rsidRPr="006D2F6B" w:rsidRDefault="00360E7E" w:rsidP="00922ED9">
            <w:pPr>
              <w:jc w:val="center"/>
            </w:pPr>
            <w:r>
              <w:t>46%</w:t>
            </w:r>
          </w:p>
        </w:tc>
        <w:tc>
          <w:tcPr>
            <w:tcW w:w="856" w:type="dxa"/>
            <w:shd w:val="clear" w:color="auto" w:fill="auto"/>
          </w:tcPr>
          <w:p w14:paraId="6E6BC157" w14:textId="77777777" w:rsidR="00FE7A2F" w:rsidRPr="006D2F6B" w:rsidRDefault="00FE7A2F" w:rsidP="00915E65"/>
        </w:tc>
        <w:tc>
          <w:tcPr>
            <w:tcW w:w="703" w:type="dxa"/>
            <w:shd w:val="clear" w:color="auto" w:fill="auto"/>
          </w:tcPr>
          <w:p w14:paraId="36E51A25" w14:textId="77777777" w:rsidR="00FE7A2F" w:rsidRPr="006D2F6B" w:rsidRDefault="00FE7A2F" w:rsidP="00915E65"/>
        </w:tc>
        <w:tc>
          <w:tcPr>
            <w:tcW w:w="756" w:type="dxa"/>
            <w:shd w:val="clear" w:color="auto" w:fill="auto"/>
          </w:tcPr>
          <w:p w14:paraId="0E28DAE1" w14:textId="77777777" w:rsidR="00FE7A2F" w:rsidRPr="006D2F6B" w:rsidRDefault="00FE7A2F" w:rsidP="00915E65"/>
        </w:tc>
      </w:tr>
      <w:tr w:rsidR="00360E7E" w14:paraId="76081AD1" w14:textId="77777777" w:rsidTr="00922ED9">
        <w:trPr>
          <w:jc w:val="center"/>
        </w:trPr>
        <w:tc>
          <w:tcPr>
            <w:tcW w:w="9215" w:type="dxa"/>
            <w:shd w:val="clear" w:color="auto" w:fill="auto"/>
          </w:tcPr>
          <w:p w14:paraId="06D753EC" w14:textId="13628479" w:rsidR="00360E7E" w:rsidRPr="00800E4A" w:rsidRDefault="00360E7E" w:rsidP="00915E65">
            <w:pPr>
              <w:pStyle w:val="PlainText"/>
            </w:pPr>
            <w:r w:rsidRPr="00800E4A">
              <w:t xml:space="preserve">Annual increase of 5 % of opportunities for student voice (SSS): </w:t>
            </w:r>
            <w:r w:rsidRPr="00800E4A">
              <w:rPr>
                <w:i/>
              </w:rPr>
              <w:t>believe their concerns are taken seriously</w:t>
            </w:r>
          </w:p>
        </w:tc>
        <w:tc>
          <w:tcPr>
            <w:tcW w:w="1134" w:type="dxa"/>
            <w:shd w:val="clear" w:color="auto" w:fill="auto"/>
          </w:tcPr>
          <w:p w14:paraId="0DBB4028" w14:textId="2ED63534" w:rsidR="00360E7E" w:rsidRPr="006D2F6B" w:rsidRDefault="00800E4A" w:rsidP="00922ED9">
            <w:pPr>
              <w:jc w:val="center"/>
            </w:pPr>
            <w:r>
              <w:t>32</w:t>
            </w:r>
            <w:r w:rsidR="00AC7736">
              <w:t>%</w:t>
            </w:r>
          </w:p>
        </w:tc>
        <w:tc>
          <w:tcPr>
            <w:tcW w:w="1270" w:type="dxa"/>
            <w:shd w:val="clear" w:color="auto" w:fill="auto"/>
          </w:tcPr>
          <w:p w14:paraId="6398F394" w14:textId="0273D854" w:rsidR="00360E7E" w:rsidRDefault="00360E7E" w:rsidP="00922ED9">
            <w:pPr>
              <w:jc w:val="center"/>
            </w:pPr>
            <w:r>
              <w:t>45%</w:t>
            </w:r>
          </w:p>
        </w:tc>
        <w:tc>
          <w:tcPr>
            <w:tcW w:w="856" w:type="dxa"/>
            <w:shd w:val="clear" w:color="auto" w:fill="auto"/>
          </w:tcPr>
          <w:p w14:paraId="7DC565AE" w14:textId="77777777" w:rsidR="00360E7E" w:rsidRPr="006D2F6B" w:rsidRDefault="00360E7E" w:rsidP="00915E65"/>
        </w:tc>
        <w:tc>
          <w:tcPr>
            <w:tcW w:w="703" w:type="dxa"/>
            <w:shd w:val="clear" w:color="auto" w:fill="auto"/>
          </w:tcPr>
          <w:p w14:paraId="18DABA27" w14:textId="77777777" w:rsidR="00360E7E" w:rsidRPr="006D2F6B" w:rsidRDefault="00360E7E" w:rsidP="00915E65"/>
        </w:tc>
        <w:tc>
          <w:tcPr>
            <w:tcW w:w="756" w:type="dxa"/>
            <w:shd w:val="clear" w:color="auto" w:fill="auto"/>
          </w:tcPr>
          <w:p w14:paraId="1A241A0D" w14:textId="77777777" w:rsidR="00360E7E" w:rsidRPr="006D2F6B" w:rsidRDefault="00360E7E" w:rsidP="00915E65"/>
        </w:tc>
      </w:tr>
      <w:tr w:rsidR="00360E7E" w14:paraId="17807A4E" w14:textId="77777777" w:rsidTr="00922ED9">
        <w:trPr>
          <w:jc w:val="center"/>
        </w:trPr>
        <w:tc>
          <w:tcPr>
            <w:tcW w:w="9215" w:type="dxa"/>
            <w:shd w:val="clear" w:color="auto" w:fill="auto"/>
          </w:tcPr>
          <w:p w14:paraId="215242C2" w14:textId="290A8204" w:rsidR="00360E7E" w:rsidRDefault="00360E7E" w:rsidP="00915E65">
            <w:pPr>
              <w:pStyle w:val="PlainText"/>
            </w:pPr>
            <w:r>
              <w:t xml:space="preserve">Annual increase of 5 % of opportunities for student voice (TPS Survey): </w:t>
            </w:r>
            <w:r w:rsidRPr="00360E7E">
              <w:rPr>
                <w:i/>
              </w:rPr>
              <w:t>I am given opportunities to voice my concerns and opinions at TPS</w:t>
            </w:r>
          </w:p>
        </w:tc>
        <w:tc>
          <w:tcPr>
            <w:tcW w:w="1134" w:type="dxa"/>
            <w:shd w:val="clear" w:color="auto" w:fill="auto"/>
          </w:tcPr>
          <w:p w14:paraId="6BD7BFF3" w14:textId="038ECFEF" w:rsidR="00360E7E" w:rsidRPr="006D2F6B" w:rsidRDefault="004E25CC" w:rsidP="00922ED9">
            <w:pPr>
              <w:jc w:val="center"/>
            </w:pPr>
            <w:r>
              <w:t>N/A</w:t>
            </w:r>
          </w:p>
        </w:tc>
        <w:tc>
          <w:tcPr>
            <w:tcW w:w="1270" w:type="dxa"/>
            <w:shd w:val="clear" w:color="auto" w:fill="auto"/>
          </w:tcPr>
          <w:p w14:paraId="27ED9778" w14:textId="77777777" w:rsidR="00360E7E" w:rsidRDefault="00360E7E" w:rsidP="00922ED9">
            <w:pPr>
              <w:jc w:val="center"/>
            </w:pPr>
            <w:r>
              <w:t>42%</w:t>
            </w:r>
          </w:p>
          <w:p w14:paraId="4EEBC550" w14:textId="64FFE6A0" w:rsidR="00360E7E" w:rsidRDefault="00360E7E" w:rsidP="00922ED9">
            <w:pPr>
              <w:jc w:val="center"/>
            </w:pPr>
            <w:r>
              <w:t>(</w:t>
            </w:r>
            <w:r w:rsidR="00A33A93">
              <w:t>top 2 rankings out of 5)</w:t>
            </w:r>
          </w:p>
        </w:tc>
        <w:tc>
          <w:tcPr>
            <w:tcW w:w="856" w:type="dxa"/>
            <w:shd w:val="clear" w:color="auto" w:fill="auto"/>
          </w:tcPr>
          <w:p w14:paraId="45FD679A" w14:textId="77777777" w:rsidR="00360E7E" w:rsidRPr="006D2F6B" w:rsidRDefault="00360E7E" w:rsidP="00915E65"/>
        </w:tc>
        <w:tc>
          <w:tcPr>
            <w:tcW w:w="703" w:type="dxa"/>
            <w:shd w:val="clear" w:color="auto" w:fill="auto"/>
          </w:tcPr>
          <w:p w14:paraId="257C5B1C" w14:textId="77777777" w:rsidR="00360E7E" w:rsidRPr="006D2F6B" w:rsidRDefault="00360E7E" w:rsidP="00915E65"/>
        </w:tc>
        <w:tc>
          <w:tcPr>
            <w:tcW w:w="756" w:type="dxa"/>
            <w:shd w:val="clear" w:color="auto" w:fill="auto"/>
          </w:tcPr>
          <w:p w14:paraId="2EC004AF" w14:textId="77777777" w:rsidR="00360E7E" w:rsidRPr="006D2F6B" w:rsidRDefault="00360E7E" w:rsidP="00915E65"/>
        </w:tc>
      </w:tr>
    </w:tbl>
    <w:p w14:paraId="65905650" w14:textId="63C96570" w:rsidR="006D0B4C" w:rsidRDefault="006D0B4C" w:rsidP="00EB70CE">
      <w:pPr>
        <w:pStyle w:val="Heading4"/>
      </w:pPr>
      <w:r>
        <w:lastRenderedPageBreak/>
        <w:t>Staff Perception Data</w:t>
      </w:r>
    </w:p>
    <w:tbl>
      <w:tblPr>
        <w:tblStyle w:val="TableGrid"/>
        <w:tblW w:w="13887" w:type="dxa"/>
        <w:jc w:val="center"/>
        <w:tblCellMar>
          <w:top w:w="57" w:type="dxa"/>
          <w:left w:w="57" w:type="dxa"/>
          <w:bottom w:w="57" w:type="dxa"/>
          <w:right w:w="57" w:type="dxa"/>
        </w:tblCellMar>
        <w:tblLook w:val="04A0" w:firstRow="1" w:lastRow="0" w:firstColumn="1" w:lastColumn="0" w:noHBand="0" w:noVBand="1"/>
      </w:tblPr>
      <w:tblGrid>
        <w:gridCol w:w="9072"/>
        <w:gridCol w:w="1129"/>
        <w:gridCol w:w="1235"/>
        <w:gridCol w:w="785"/>
        <w:gridCol w:w="785"/>
        <w:gridCol w:w="881"/>
      </w:tblGrid>
      <w:tr w:rsidR="006D0B4C" w:rsidRPr="006D2F6B" w14:paraId="220F3B56" w14:textId="77777777" w:rsidTr="00922ED9">
        <w:trPr>
          <w:jc w:val="center"/>
        </w:trPr>
        <w:tc>
          <w:tcPr>
            <w:tcW w:w="9072" w:type="dxa"/>
            <w:shd w:val="clear" w:color="auto" w:fill="auto"/>
          </w:tcPr>
          <w:p w14:paraId="144419AD" w14:textId="36C186D1" w:rsidR="006D0B4C" w:rsidRDefault="006D0B4C" w:rsidP="006D0B4C">
            <w:pPr>
              <w:pStyle w:val="PlainText"/>
            </w:pPr>
            <w:r w:rsidRPr="006D2F6B">
              <w:rPr>
                <w:b/>
              </w:rPr>
              <w:t>Targets or Measures</w:t>
            </w:r>
          </w:p>
        </w:tc>
        <w:tc>
          <w:tcPr>
            <w:tcW w:w="1129" w:type="dxa"/>
            <w:shd w:val="clear" w:color="auto" w:fill="auto"/>
          </w:tcPr>
          <w:p w14:paraId="1399B1BB" w14:textId="395DE1B5" w:rsidR="006D0B4C" w:rsidRPr="006D2F6B" w:rsidRDefault="006D0B4C" w:rsidP="006D0B4C">
            <w:r w:rsidRPr="00D03B0C">
              <w:rPr>
                <w:b/>
              </w:rPr>
              <w:t>Base</w:t>
            </w:r>
            <w:r>
              <w:rPr>
                <w:b/>
              </w:rPr>
              <w:t xml:space="preserve"> 2017</w:t>
            </w:r>
          </w:p>
        </w:tc>
        <w:tc>
          <w:tcPr>
            <w:tcW w:w="1235" w:type="dxa"/>
            <w:shd w:val="clear" w:color="auto" w:fill="auto"/>
          </w:tcPr>
          <w:p w14:paraId="0A440909" w14:textId="61A8B82A" w:rsidR="006D0B4C" w:rsidRPr="006D2F6B" w:rsidRDefault="006D0B4C" w:rsidP="006D0B4C">
            <w:r w:rsidRPr="00D03B0C">
              <w:rPr>
                <w:b/>
              </w:rPr>
              <w:t>Year 1</w:t>
            </w:r>
            <w:r>
              <w:rPr>
                <w:b/>
              </w:rPr>
              <w:t xml:space="preserve"> 2018</w:t>
            </w:r>
          </w:p>
        </w:tc>
        <w:tc>
          <w:tcPr>
            <w:tcW w:w="785" w:type="dxa"/>
            <w:shd w:val="clear" w:color="auto" w:fill="auto"/>
          </w:tcPr>
          <w:p w14:paraId="6F1B574A" w14:textId="20AE142D" w:rsidR="006D0B4C" w:rsidRPr="006D2F6B" w:rsidRDefault="006D0B4C" w:rsidP="006D0B4C">
            <w:r w:rsidRPr="00D03B0C">
              <w:rPr>
                <w:b/>
              </w:rPr>
              <w:t xml:space="preserve">Year </w:t>
            </w:r>
            <w:r>
              <w:rPr>
                <w:b/>
              </w:rPr>
              <w:t>2019</w:t>
            </w:r>
          </w:p>
        </w:tc>
        <w:tc>
          <w:tcPr>
            <w:tcW w:w="785" w:type="dxa"/>
            <w:shd w:val="clear" w:color="auto" w:fill="auto"/>
          </w:tcPr>
          <w:p w14:paraId="06F0947E" w14:textId="5148D1EC" w:rsidR="006D0B4C" w:rsidRPr="006D2F6B" w:rsidRDefault="006D0B4C" w:rsidP="006D0B4C">
            <w:r w:rsidRPr="00D03B0C">
              <w:rPr>
                <w:b/>
              </w:rPr>
              <w:t>Year 3</w:t>
            </w:r>
            <w:r>
              <w:rPr>
                <w:b/>
              </w:rPr>
              <w:t xml:space="preserve"> 2020</w:t>
            </w:r>
          </w:p>
        </w:tc>
        <w:tc>
          <w:tcPr>
            <w:tcW w:w="881" w:type="dxa"/>
            <w:shd w:val="clear" w:color="auto" w:fill="auto"/>
          </w:tcPr>
          <w:p w14:paraId="567D5ABF" w14:textId="71AA20D3" w:rsidR="006D0B4C" w:rsidRPr="006D2F6B" w:rsidRDefault="006D0B4C" w:rsidP="006D0B4C">
            <w:r w:rsidRPr="00D03B0C">
              <w:rPr>
                <w:b/>
              </w:rPr>
              <w:t>Year 4</w:t>
            </w:r>
            <w:r>
              <w:rPr>
                <w:b/>
              </w:rPr>
              <w:t xml:space="preserve"> 2021</w:t>
            </w:r>
          </w:p>
        </w:tc>
      </w:tr>
      <w:tr w:rsidR="005F6028" w:rsidRPr="006D2F6B" w14:paraId="03C78D69" w14:textId="77777777" w:rsidTr="00922ED9">
        <w:trPr>
          <w:jc w:val="center"/>
        </w:trPr>
        <w:tc>
          <w:tcPr>
            <w:tcW w:w="9072" w:type="dxa"/>
            <w:shd w:val="clear" w:color="auto" w:fill="auto"/>
          </w:tcPr>
          <w:p w14:paraId="4C0A20C3" w14:textId="687F6AD0" w:rsidR="006D0B4C" w:rsidRPr="00D22A46" w:rsidRDefault="006D7C14" w:rsidP="006D7C14">
            <w:pPr>
              <w:pStyle w:val="ListBullet"/>
              <w:numPr>
                <w:ilvl w:val="0"/>
                <w:numId w:val="0"/>
              </w:numPr>
              <w:ind w:left="360" w:hanging="360"/>
              <w:rPr>
                <w:color w:val="FF0000"/>
              </w:rPr>
            </w:pPr>
            <w:r w:rsidRPr="00AC7736">
              <w:t>An annual increase o</w:t>
            </w:r>
            <w:r w:rsidR="00D22A46" w:rsidRPr="00AC7736">
              <w:t>f 3 %</w:t>
            </w:r>
            <w:r w:rsidRPr="00AC7736">
              <w:t xml:space="preserve"> points in staff </w:t>
            </w:r>
            <w:r w:rsidRPr="00AC7736">
              <w:rPr>
                <w:lang w:val="en-US"/>
              </w:rPr>
              <w:t xml:space="preserve">reporting improved levels of satisfaction about communication and collaboration: SSS – </w:t>
            </w:r>
            <w:r w:rsidRPr="00AC7736">
              <w:rPr>
                <w:i/>
                <w:lang w:val="en-US"/>
              </w:rPr>
              <w:t xml:space="preserve">involved in planning and decision making </w:t>
            </w:r>
          </w:p>
        </w:tc>
        <w:tc>
          <w:tcPr>
            <w:tcW w:w="1129" w:type="dxa"/>
            <w:shd w:val="clear" w:color="auto" w:fill="auto"/>
          </w:tcPr>
          <w:p w14:paraId="3B97C0D7" w14:textId="15827540" w:rsidR="006D0B4C" w:rsidRPr="006D2F6B" w:rsidRDefault="00800E4A" w:rsidP="00922ED9">
            <w:pPr>
              <w:jc w:val="center"/>
            </w:pPr>
            <w:r>
              <w:t>41</w:t>
            </w:r>
            <w:r w:rsidR="00AC7736">
              <w:t>%</w:t>
            </w:r>
          </w:p>
        </w:tc>
        <w:tc>
          <w:tcPr>
            <w:tcW w:w="1235" w:type="dxa"/>
            <w:shd w:val="clear" w:color="auto" w:fill="auto"/>
          </w:tcPr>
          <w:p w14:paraId="47CDD671" w14:textId="6E7F26B8" w:rsidR="006D0B4C" w:rsidRPr="006D2F6B" w:rsidRDefault="006D7C14" w:rsidP="00922ED9">
            <w:pPr>
              <w:jc w:val="center"/>
            </w:pPr>
            <w:r>
              <w:t>60%</w:t>
            </w:r>
          </w:p>
        </w:tc>
        <w:tc>
          <w:tcPr>
            <w:tcW w:w="785" w:type="dxa"/>
            <w:shd w:val="clear" w:color="auto" w:fill="auto"/>
          </w:tcPr>
          <w:p w14:paraId="3EA87AD4" w14:textId="77777777" w:rsidR="006D0B4C" w:rsidRPr="006D2F6B" w:rsidRDefault="006D0B4C" w:rsidP="00D6763D"/>
        </w:tc>
        <w:tc>
          <w:tcPr>
            <w:tcW w:w="785" w:type="dxa"/>
            <w:shd w:val="clear" w:color="auto" w:fill="auto"/>
          </w:tcPr>
          <w:p w14:paraId="607CDF52" w14:textId="77777777" w:rsidR="006D0B4C" w:rsidRPr="006D2F6B" w:rsidRDefault="006D0B4C" w:rsidP="00D6763D"/>
        </w:tc>
        <w:tc>
          <w:tcPr>
            <w:tcW w:w="881" w:type="dxa"/>
            <w:shd w:val="clear" w:color="auto" w:fill="auto"/>
          </w:tcPr>
          <w:p w14:paraId="3190317E" w14:textId="77777777" w:rsidR="006D0B4C" w:rsidRPr="006D2F6B" w:rsidRDefault="006D0B4C" w:rsidP="00D6763D"/>
        </w:tc>
      </w:tr>
      <w:tr w:rsidR="000D018A" w:rsidRPr="006D2F6B" w14:paraId="61921AEA" w14:textId="77777777" w:rsidTr="00922ED9">
        <w:trPr>
          <w:jc w:val="center"/>
        </w:trPr>
        <w:tc>
          <w:tcPr>
            <w:tcW w:w="9072" w:type="dxa"/>
            <w:shd w:val="clear" w:color="auto" w:fill="auto"/>
          </w:tcPr>
          <w:p w14:paraId="19E0E593" w14:textId="3BECA97D" w:rsidR="000D018A" w:rsidRDefault="000D018A" w:rsidP="006D7C14">
            <w:pPr>
              <w:pStyle w:val="ListBullet"/>
              <w:numPr>
                <w:ilvl w:val="0"/>
                <w:numId w:val="0"/>
              </w:numPr>
              <w:ind w:left="360" w:hanging="360"/>
            </w:pPr>
            <w:r>
              <w:t>An</w:t>
            </w:r>
            <w:r w:rsidR="00D22A46">
              <w:t xml:space="preserve"> annual increase of 3 %</w:t>
            </w:r>
            <w:r>
              <w:t xml:space="preserve"> points in staff </w:t>
            </w:r>
            <w:r>
              <w:rPr>
                <w:lang w:val="en-US"/>
              </w:rPr>
              <w:t xml:space="preserve">reporting improved levels of satisfaction about communication and collaboration: TPS survey – </w:t>
            </w:r>
            <w:r>
              <w:rPr>
                <w:i/>
                <w:lang w:val="en-US"/>
              </w:rPr>
              <w:t>I value the opportunities for collaboration at TPS</w:t>
            </w:r>
          </w:p>
        </w:tc>
        <w:tc>
          <w:tcPr>
            <w:tcW w:w="1129" w:type="dxa"/>
            <w:shd w:val="clear" w:color="auto" w:fill="auto"/>
          </w:tcPr>
          <w:p w14:paraId="63D4019B" w14:textId="4D988B0B" w:rsidR="000D018A" w:rsidRPr="006D2F6B" w:rsidRDefault="000D018A" w:rsidP="00922ED9">
            <w:pPr>
              <w:jc w:val="center"/>
            </w:pPr>
            <w:r>
              <w:t>N/A</w:t>
            </w:r>
          </w:p>
        </w:tc>
        <w:tc>
          <w:tcPr>
            <w:tcW w:w="1235" w:type="dxa"/>
            <w:shd w:val="clear" w:color="auto" w:fill="auto"/>
          </w:tcPr>
          <w:p w14:paraId="490F2074" w14:textId="54721C41" w:rsidR="00922ED9" w:rsidRDefault="000D018A" w:rsidP="00922ED9">
            <w:pPr>
              <w:jc w:val="center"/>
            </w:pPr>
            <w:r>
              <w:t>58%</w:t>
            </w:r>
          </w:p>
          <w:p w14:paraId="574E82E8" w14:textId="4495FCC6" w:rsidR="000D018A" w:rsidRDefault="000D018A" w:rsidP="00922ED9">
            <w:pPr>
              <w:jc w:val="center"/>
            </w:pPr>
            <w:r>
              <w:t>(top 2 rankings out of 5 bands)</w:t>
            </w:r>
          </w:p>
        </w:tc>
        <w:tc>
          <w:tcPr>
            <w:tcW w:w="785" w:type="dxa"/>
            <w:shd w:val="clear" w:color="auto" w:fill="auto"/>
          </w:tcPr>
          <w:p w14:paraId="7A00D1D3" w14:textId="77777777" w:rsidR="000D018A" w:rsidRPr="006D2F6B" w:rsidRDefault="000D018A" w:rsidP="00D6763D"/>
        </w:tc>
        <w:tc>
          <w:tcPr>
            <w:tcW w:w="785" w:type="dxa"/>
            <w:shd w:val="clear" w:color="auto" w:fill="auto"/>
          </w:tcPr>
          <w:p w14:paraId="0C7E79CD" w14:textId="77777777" w:rsidR="000D018A" w:rsidRPr="006D2F6B" w:rsidRDefault="000D018A" w:rsidP="00D6763D"/>
        </w:tc>
        <w:tc>
          <w:tcPr>
            <w:tcW w:w="881" w:type="dxa"/>
            <w:shd w:val="clear" w:color="auto" w:fill="auto"/>
          </w:tcPr>
          <w:p w14:paraId="6B13618C" w14:textId="77777777" w:rsidR="000D018A" w:rsidRPr="006D2F6B" w:rsidRDefault="000D018A" w:rsidP="00D6763D"/>
        </w:tc>
      </w:tr>
      <w:tr w:rsidR="005F6028" w:rsidRPr="006D2F6B" w14:paraId="73E2105C" w14:textId="77777777" w:rsidTr="00922ED9">
        <w:trPr>
          <w:jc w:val="center"/>
        </w:trPr>
        <w:tc>
          <w:tcPr>
            <w:tcW w:w="9072" w:type="dxa"/>
            <w:shd w:val="clear" w:color="auto" w:fill="auto"/>
          </w:tcPr>
          <w:p w14:paraId="5BA16CC0" w14:textId="005A90E9" w:rsidR="006D7C14" w:rsidRPr="00F51AF7" w:rsidRDefault="00845BEC" w:rsidP="006D7C14">
            <w:pPr>
              <w:pStyle w:val="ListBullet"/>
              <w:numPr>
                <w:ilvl w:val="0"/>
                <w:numId w:val="0"/>
              </w:numPr>
              <w:ind w:left="360" w:hanging="360"/>
            </w:pPr>
            <w:r>
              <w:t>An</w:t>
            </w:r>
            <w:r w:rsidR="00D22A46">
              <w:t xml:space="preserve"> annual increase of 3 %</w:t>
            </w:r>
            <w:r>
              <w:t xml:space="preserve"> points in staff </w:t>
            </w:r>
            <w:r>
              <w:rPr>
                <w:lang w:val="en-US"/>
              </w:rPr>
              <w:t xml:space="preserve">reporting improved levels of satisfaction about communication and collaboration: TPS survey </w:t>
            </w:r>
            <w:r w:rsidR="000D018A">
              <w:rPr>
                <w:i/>
                <w:lang w:val="en-US"/>
              </w:rPr>
              <w:t>– do you feel there is a lot of professional commun</w:t>
            </w:r>
            <w:r w:rsidR="005B2D3D">
              <w:rPr>
                <w:i/>
                <w:lang w:val="en-US"/>
              </w:rPr>
              <w:t>ication about student learning</w:t>
            </w:r>
          </w:p>
          <w:p w14:paraId="1988B86F" w14:textId="6BF7C39A" w:rsidR="006D0B4C" w:rsidRDefault="006D0B4C" w:rsidP="00D6763D">
            <w:pPr>
              <w:pStyle w:val="PlainText"/>
            </w:pPr>
          </w:p>
        </w:tc>
        <w:tc>
          <w:tcPr>
            <w:tcW w:w="1129" w:type="dxa"/>
            <w:shd w:val="clear" w:color="auto" w:fill="auto"/>
          </w:tcPr>
          <w:p w14:paraId="2D183226" w14:textId="037D0694" w:rsidR="006D0B4C" w:rsidRPr="006D2F6B" w:rsidRDefault="000D018A" w:rsidP="00922ED9">
            <w:pPr>
              <w:jc w:val="center"/>
            </w:pPr>
            <w:r>
              <w:t>N/A</w:t>
            </w:r>
          </w:p>
        </w:tc>
        <w:tc>
          <w:tcPr>
            <w:tcW w:w="1235" w:type="dxa"/>
            <w:shd w:val="clear" w:color="auto" w:fill="auto"/>
          </w:tcPr>
          <w:p w14:paraId="5BAC041E" w14:textId="38B2D3F0" w:rsidR="00922ED9" w:rsidRDefault="000D018A" w:rsidP="00922ED9">
            <w:pPr>
              <w:jc w:val="center"/>
            </w:pPr>
            <w:r>
              <w:t>63%</w:t>
            </w:r>
          </w:p>
          <w:p w14:paraId="14489BA6" w14:textId="645CEAE3" w:rsidR="006D0B4C" w:rsidRPr="006D2F6B" w:rsidRDefault="000D018A" w:rsidP="00922ED9">
            <w:pPr>
              <w:jc w:val="center"/>
            </w:pPr>
            <w:r>
              <w:t>(top 2 rankings out of 5 bands)</w:t>
            </w:r>
          </w:p>
        </w:tc>
        <w:tc>
          <w:tcPr>
            <w:tcW w:w="785" w:type="dxa"/>
            <w:shd w:val="clear" w:color="auto" w:fill="auto"/>
          </w:tcPr>
          <w:p w14:paraId="4087D97D" w14:textId="77777777" w:rsidR="006D0B4C" w:rsidRPr="006D2F6B" w:rsidRDefault="006D0B4C" w:rsidP="00D6763D"/>
        </w:tc>
        <w:tc>
          <w:tcPr>
            <w:tcW w:w="785" w:type="dxa"/>
            <w:shd w:val="clear" w:color="auto" w:fill="auto"/>
          </w:tcPr>
          <w:p w14:paraId="36AF745E" w14:textId="77777777" w:rsidR="006D0B4C" w:rsidRPr="006D2F6B" w:rsidRDefault="006D0B4C" w:rsidP="00D6763D"/>
        </w:tc>
        <w:tc>
          <w:tcPr>
            <w:tcW w:w="881" w:type="dxa"/>
            <w:shd w:val="clear" w:color="auto" w:fill="auto"/>
          </w:tcPr>
          <w:p w14:paraId="040FF978" w14:textId="77777777" w:rsidR="006D0B4C" w:rsidRPr="006D2F6B" w:rsidRDefault="006D0B4C" w:rsidP="00D6763D"/>
        </w:tc>
      </w:tr>
      <w:tr w:rsidR="005F6028" w:rsidRPr="006D2F6B" w14:paraId="6EE2C84C" w14:textId="77777777" w:rsidTr="00922ED9">
        <w:trPr>
          <w:jc w:val="center"/>
        </w:trPr>
        <w:tc>
          <w:tcPr>
            <w:tcW w:w="9072" w:type="dxa"/>
            <w:shd w:val="clear" w:color="auto" w:fill="auto"/>
          </w:tcPr>
          <w:p w14:paraId="0922C529" w14:textId="21ACE7E2" w:rsidR="00845BEC" w:rsidRPr="00F51AF7" w:rsidRDefault="00D22A46" w:rsidP="00845BEC">
            <w:pPr>
              <w:pStyle w:val="ListBullet"/>
              <w:numPr>
                <w:ilvl w:val="0"/>
                <w:numId w:val="0"/>
              </w:numPr>
              <w:ind w:left="360" w:hanging="360"/>
            </w:pPr>
            <w:r>
              <w:t xml:space="preserve">Three % </w:t>
            </w:r>
            <w:r w:rsidR="00845BEC">
              <w:t xml:space="preserve">point </w:t>
            </w:r>
            <w:r w:rsidR="00845BEC">
              <w:rPr>
                <w:lang w:val="en-US"/>
              </w:rPr>
              <w:t>increase in staff reporting</w:t>
            </w:r>
            <w:r w:rsidR="00845BEC" w:rsidRPr="002B3597">
              <w:rPr>
                <w:lang w:val="en-US"/>
              </w:rPr>
              <w:t xml:space="preserve"> </w:t>
            </w:r>
            <w:r w:rsidR="00845BEC">
              <w:rPr>
                <w:lang w:val="en-US"/>
              </w:rPr>
              <w:t>i</w:t>
            </w:r>
            <w:r w:rsidR="00845BEC" w:rsidRPr="002B3597">
              <w:rPr>
                <w:lang w:val="en-US"/>
              </w:rPr>
              <w:t xml:space="preserve">mproved </w:t>
            </w:r>
            <w:r w:rsidR="00845BEC">
              <w:rPr>
                <w:lang w:val="en-US"/>
              </w:rPr>
              <w:t xml:space="preserve">communication about student progress: TPS survey </w:t>
            </w:r>
            <w:r w:rsidR="00845BEC">
              <w:rPr>
                <w:i/>
                <w:lang w:val="en-US"/>
              </w:rPr>
              <w:t xml:space="preserve">– do you </w:t>
            </w:r>
            <w:r w:rsidR="005F6028">
              <w:rPr>
                <w:i/>
                <w:lang w:val="en-US"/>
              </w:rPr>
              <w:t>communicate when necessary about their students learning?</w:t>
            </w:r>
            <w:r w:rsidR="00845BEC">
              <w:rPr>
                <w:lang w:val="en-US"/>
              </w:rPr>
              <w:t xml:space="preserve"> </w:t>
            </w:r>
          </w:p>
          <w:p w14:paraId="2BF27B20" w14:textId="1B17CC48" w:rsidR="00845BEC" w:rsidRPr="006D2F6B" w:rsidRDefault="00845BEC" w:rsidP="00845BEC"/>
        </w:tc>
        <w:tc>
          <w:tcPr>
            <w:tcW w:w="1129" w:type="dxa"/>
            <w:shd w:val="clear" w:color="auto" w:fill="auto"/>
          </w:tcPr>
          <w:p w14:paraId="32F21F20" w14:textId="77777777" w:rsidR="00845BEC" w:rsidRDefault="00845BEC" w:rsidP="00922ED9">
            <w:pPr>
              <w:jc w:val="center"/>
            </w:pPr>
          </w:p>
          <w:p w14:paraId="106A57B0" w14:textId="6034F462" w:rsidR="00191B5B" w:rsidRPr="006D2F6B" w:rsidRDefault="00191B5B" w:rsidP="00922ED9">
            <w:pPr>
              <w:jc w:val="center"/>
            </w:pPr>
            <w:r>
              <w:t>N/A</w:t>
            </w:r>
          </w:p>
        </w:tc>
        <w:tc>
          <w:tcPr>
            <w:tcW w:w="1235" w:type="dxa"/>
            <w:shd w:val="clear" w:color="auto" w:fill="auto"/>
          </w:tcPr>
          <w:p w14:paraId="7C0CF7DA" w14:textId="77777777" w:rsidR="00922ED9" w:rsidRDefault="005F6028" w:rsidP="00922ED9">
            <w:pPr>
              <w:jc w:val="center"/>
            </w:pPr>
            <w:r>
              <w:t>84.1 %</w:t>
            </w:r>
          </w:p>
          <w:p w14:paraId="5AB2C557" w14:textId="3F796E5C" w:rsidR="00845BEC" w:rsidRPr="006D2F6B" w:rsidRDefault="005F6028" w:rsidP="00922ED9">
            <w:pPr>
              <w:jc w:val="center"/>
            </w:pPr>
            <w:r>
              <w:t>(top 2 rankings out of 5 bands)</w:t>
            </w:r>
          </w:p>
        </w:tc>
        <w:tc>
          <w:tcPr>
            <w:tcW w:w="785" w:type="dxa"/>
            <w:shd w:val="clear" w:color="auto" w:fill="auto"/>
          </w:tcPr>
          <w:p w14:paraId="1749829C" w14:textId="77777777" w:rsidR="00845BEC" w:rsidRPr="006D2F6B" w:rsidRDefault="00845BEC" w:rsidP="00845BEC"/>
        </w:tc>
        <w:tc>
          <w:tcPr>
            <w:tcW w:w="785" w:type="dxa"/>
            <w:shd w:val="clear" w:color="auto" w:fill="auto"/>
          </w:tcPr>
          <w:p w14:paraId="7A2452A4" w14:textId="77777777" w:rsidR="00845BEC" w:rsidRPr="006D2F6B" w:rsidRDefault="00845BEC" w:rsidP="00845BEC"/>
        </w:tc>
        <w:tc>
          <w:tcPr>
            <w:tcW w:w="881" w:type="dxa"/>
            <w:shd w:val="clear" w:color="auto" w:fill="auto"/>
          </w:tcPr>
          <w:p w14:paraId="5E8351B7" w14:textId="77777777" w:rsidR="00845BEC" w:rsidRPr="006D2F6B" w:rsidRDefault="00845BEC" w:rsidP="00845BEC"/>
        </w:tc>
      </w:tr>
      <w:tr w:rsidR="005F6028" w:rsidRPr="006D2F6B" w14:paraId="778ED40F" w14:textId="77777777" w:rsidTr="00922ED9">
        <w:trPr>
          <w:jc w:val="center"/>
        </w:trPr>
        <w:tc>
          <w:tcPr>
            <w:tcW w:w="9072" w:type="dxa"/>
            <w:shd w:val="clear" w:color="auto" w:fill="auto"/>
          </w:tcPr>
          <w:p w14:paraId="15A9FD75" w14:textId="6A904E1B" w:rsidR="005F6028" w:rsidRPr="0017582A" w:rsidRDefault="005F6028" w:rsidP="005F6028">
            <w:pPr>
              <w:pStyle w:val="ListBullet"/>
              <w:numPr>
                <w:ilvl w:val="0"/>
                <w:numId w:val="0"/>
              </w:numPr>
              <w:ind w:left="360" w:hanging="360"/>
            </w:pPr>
            <w:r>
              <w:t>An</w:t>
            </w:r>
            <w:r w:rsidR="00D22A46">
              <w:t xml:space="preserve"> annual increase of 3 %</w:t>
            </w:r>
            <w:r>
              <w:t xml:space="preserve"> points in staff </w:t>
            </w:r>
            <w:r>
              <w:rPr>
                <w:lang w:val="en-US"/>
              </w:rPr>
              <w:t xml:space="preserve">reporting increased opportunities for staff voice (TPS </w:t>
            </w:r>
            <w:proofErr w:type="gramStart"/>
            <w:r>
              <w:rPr>
                <w:lang w:val="en-US"/>
              </w:rPr>
              <w:t>Survey</w:t>
            </w:r>
            <w:r w:rsidRPr="005F6028">
              <w:rPr>
                <w:i/>
                <w:lang w:val="en-US"/>
              </w:rPr>
              <w:t>)  My</w:t>
            </w:r>
            <w:proofErr w:type="gramEnd"/>
            <w:r w:rsidRPr="005F6028">
              <w:rPr>
                <w:i/>
                <w:lang w:val="en-US"/>
              </w:rPr>
              <w:t xml:space="preserve"> opinions are heard and responded to appropriately</w:t>
            </w:r>
          </w:p>
          <w:p w14:paraId="7F9C9CD8" w14:textId="77777777" w:rsidR="005F6028" w:rsidRDefault="005F6028" w:rsidP="00845BEC">
            <w:pPr>
              <w:pStyle w:val="ListBullet"/>
              <w:numPr>
                <w:ilvl w:val="0"/>
                <w:numId w:val="0"/>
              </w:numPr>
              <w:ind w:left="360" w:hanging="360"/>
            </w:pPr>
          </w:p>
        </w:tc>
        <w:tc>
          <w:tcPr>
            <w:tcW w:w="1129" w:type="dxa"/>
            <w:shd w:val="clear" w:color="auto" w:fill="auto"/>
          </w:tcPr>
          <w:p w14:paraId="5ECFFFED" w14:textId="77777777" w:rsidR="005F6028" w:rsidRDefault="005F6028" w:rsidP="00922ED9">
            <w:pPr>
              <w:jc w:val="center"/>
            </w:pPr>
          </w:p>
          <w:p w14:paraId="363A0EA5" w14:textId="482CF5E7" w:rsidR="00191B5B" w:rsidRPr="006D2F6B" w:rsidRDefault="00191B5B" w:rsidP="00922ED9">
            <w:pPr>
              <w:jc w:val="center"/>
            </w:pPr>
            <w:r>
              <w:t>N/A</w:t>
            </w:r>
          </w:p>
        </w:tc>
        <w:tc>
          <w:tcPr>
            <w:tcW w:w="1235" w:type="dxa"/>
            <w:shd w:val="clear" w:color="auto" w:fill="auto"/>
          </w:tcPr>
          <w:p w14:paraId="7FFAD2B3" w14:textId="308BA6E6" w:rsidR="00922ED9" w:rsidRDefault="005F6028" w:rsidP="00922ED9">
            <w:pPr>
              <w:jc w:val="center"/>
            </w:pPr>
            <w:r>
              <w:t>56.9 %</w:t>
            </w:r>
          </w:p>
          <w:p w14:paraId="2C4592E9" w14:textId="77777777" w:rsidR="005F6028" w:rsidRDefault="005F6028" w:rsidP="00922ED9">
            <w:pPr>
              <w:jc w:val="center"/>
            </w:pPr>
            <w:r>
              <w:t>(top 2 rankings out of 5 bands)</w:t>
            </w:r>
          </w:p>
          <w:p w14:paraId="6C50934D" w14:textId="7FE26B91" w:rsidR="00191B5B" w:rsidRPr="006D2F6B" w:rsidRDefault="00191B5B" w:rsidP="00922ED9">
            <w:pPr>
              <w:jc w:val="center"/>
            </w:pPr>
          </w:p>
        </w:tc>
        <w:tc>
          <w:tcPr>
            <w:tcW w:w="785" w:type="dxa"/>
            <w:shd w:val="clear" w:color="auto" w:fill="auto"/>
          </w:tcPr>
          <w:p w14:paraId="6A2FD620" w14:textId="77777777" w:rsidR="005F6028" w:rsidRPr="006D2F6B" w:rsidRDefault="005F6028" w:rsidP="00845BEC"/>
        </w:tc>
        <w:tc>
          <w:tcPr>
            <w:tcW w:w="785" w:type="dxa"/>
            <w:shd w:val="clear" w:color="auto" w:fill="auto"/>
          </w:tcPr>
          <w:p w14:paraId="48366BDB" w14:textId="77777777" w:rsidR="005F6028" w:rsidRPr="006D2F6B" w:rsidRDefault="005F6028" w:rsidP="00845BEC"/>
        </w:tc>
        <w:tc>
          <w:tcPr>
            <w:tcW w:w="881" w:type="dxa"/>
            <w:shd w:val="clear" w:color="auto" w:fill="auto"/>
          </w:tcPr>
          <w:p w14:paraId="6AD48F6A" w14:textId="77777777" w:rsidR="005F6028" w:rsidRPr="006D2F6B" w:rsidRDefault="005F6028" w:rsidP="00845BEC"/>
        </w:tc>
      </w:tr>
    </w:tbl>
    <w:p w14:paraId="50DD120B" w14:textId="0421CA97" w:rsidR="006D0B4C" w:rsidRDefault="006D0B4C" w:rsidP="006D0B4C"/>
    <w:p w14:paraId="1F65C372" w14:textId="2B79D4EB" w:rsidR="00191B5B" w:rsidRDefault="00191B5B" w:rsidP="006D0B4C"/>
    <w:p w14:paraId="7BEA0EC3" w14:textId="77777777" w:rsidR="005E6457" w:rsidRDefault="005E6457" w:rsidP="006D0B4C"/>
    <w:p w14:paraId="5A45736E" w14:textId="4FFADFAF" w:rsidR="006D0B4C" w:rsidRPr="008A01DA" w:rsidRDefault="006D0B4C" w:rsidP="006D0B4C">
      <w:pPr>
        <w:pStyle w:val="Heading4"/>
      </w:pPr>
      <w:r>
        <w:lastRenderedPageBreak/>
        <w:t>Parent</w:t>
      </w:r>
      <w:r w:rsidR="005F6028">
        <w:t>/Community</w:t>
      </w:r>
      <w:r>
        <w:t xml:space="preserve"> Perception Data</w:t>
      </w:r>
    </w:p>
    <w:tbl>
      <w:tblPr>
        <w:tblStyle w:val="TableGrid"/>
        <w:tblW w:w="13887" w:type="dxa"/>
        <w:jc w:val="center"/>
        <w:tblCellMar>
          <w:top w:w="57" w:type="dxa"/>
          <w:left w:w="57" w:type="dxa"/>
          <w:bottom w:w="57" w:type="dxa"/>
          <w:right w:w="57" w:type="dxa"/>
        </w:tblCellMar>
        <w:tblLook w:val="04A0" w:firstRow="1" w:lastRow="0" w:firstColumn="1" w:lastColumn="0" w:noHBand="0" w:noVBand="1"/>
      </w:tblPr>
      <w:tblGrid>
        <w:gridCol w:w="8931"/>
        <w:gridCol w:w="1276"/>
        <w:gridCol w:w="1134"/>
        <w:gridCol w:w="850"/>
        <w:gridCol w:w="851"/>
        <w:gridCol w:w="845"/>
      </w:tblGrid>
      <w:tr w:rsidR="006D0B4C" w:rsidRPr="006D2F6B" w14:paraId="1D59D791" w14:textId="77777777" w:rsidTr="00BD1DAC">
        <w:trPr>
          <w:jc w:val="center"/>
        </w:trPr>
        <w:tc>
          <w:tcPr>
            <w:tcW w:w="8931" w:type="dxa"/>
            <w:shd w:val="clear" w:color="auto" w:fill="auto"/>
          </w:tcPr>
          <w:p w14:paraId="4754E2CD" w14:textId="77777777" w:rsidR="006D0B4C" w:rsidRDefault="006D0B4C" w:rsidP="00D6763D">
            <w:pPr>
              <w:pStyle w:val="PlainText"/>
            </w:pPr>
            <w:r w:rsidRPr="006D2F6B">
              <w:rPr>
                <w:b/>
              </w:rPr>
              <w:t>Targets or Measures</w:t>
            </w:r>
          </w:p>
        </w:tc>
        <w:tc>
          <w:tcPr>
            <w:tcW w:w="1276" w:type="dxa"/>
            <w:shd w:val="clear" w:color="auto" w:fill="auto"/>
          </w:tcPr>
          <w:p w14:paraId="1E8DB96D" w14:textId="77777777" w:rsidR="006D0B4C" w:rsidRPr="006D2F6B" w:rsidRDefault="006D0B4C" w:rsidP="00EC2C12">
            <w:pPr>
              <w:jc w:val="center"/>
            </w:pPr>
            <w:r w:rsidRPr="00D03B0C">
              <w:rPr>
                <w:b/>
              </w:rPr>
              <w:t>Base</w:t>
            </w:r>
            <w:r>
              <w:rPr>
                <w:b/>
              </w:rPr>
              <w:t xml:space="preserve"> 2017</w:t>
            </w:r>
          </w:p>
        </w:tc>
        <w:tc>
          <w:tcPr>
            <w:tcW w:w="1134" w:type="dxa"/>
            <w:shd w:val="clear" w:color="auto" w:fill="auto"/>
          </w:tcPr>
          <w:p w14:paraId="3E0F541A" w14:textId="77777777" w:rsidR="006D0B4C" w:rsidRPr="006D2F6B" w:rsidRDefault="006D0B4C" w:rsidP="00EC2C12">
            <w:pPr>
              <w:jc w:val="center"/>
            </w:pPr>
            <w:r w:rsidRPr="00D03B0C">
              <w:rPr>
                <w:b/>
              </w:rPr>
              <w:t>Year 1</w:t>
            </w:r>
            <w:r>
              <w:rPr>
                <w:b/>
              </w:rPr>
              <w:t xml:space="preserve"> 2018</w:t>
            </w:r>
          </w:p>
        </w:tc>
        <w:tc>
          <w:tcPr>
            <w:tcW w:w="850" w:type="dxa"/>
            <w:shd w:val="clear" w:color="auto" w:fill="auto"/>
          </w:tcPr>
          <w:p w14:paraId="6D1A4A8D" w14:textId="77777777" w:rsidR="006D0B4C" w:rsidRPr="006D2F6B" w:rsidRDefault="006D0B4C" w:rsidP="00D6763D">
            <w:r w:rsidRPr="00D03B0C">
              <w:rPr>
                <w:b/>
              </w:rPr>
              <w:t xml:space="preserve">Year </w:t>
            </w:r>
            <w:r>
              <w:rPr>
                <w:b/>
              </w:rPr>
              <w:t>2019</w:t>
            </w:r>
          </w:p>
        </w:tc>
        <w:tc>
          <w:tcPr>
            <w:tcW w:w="851" w:type="dxa"/>
            <w:shd w:val="clear" w:color="auto" w:fill="auto"/>
          </w:tcPr>
          <w:p w14:paraId="24AAECA6" w14:textId="77777777" w:rsidR="006D0B4C" w:rsidRPr="006D2F6B" w:rsidRDefault="006D0B4C" w:rsidP="00D6763D">
            <w:r w:rsidRPr="00D03B0C">
              <w:rPr>
                <w:b/>
              </w:rPr>
              <w:t>Year 3</w:t>
            </w:r>
            <w:r>
              <w:rPr>
                <w:b/>
              </w:rPr>
              <w:t xml:space="preserve"> 2020</w:t>
            </w:r>
          </w:p>
        </w:tc>
        <w:tc>
          <w:tcPr>
            <w:tcW w:w="845" w:type="dxa"/>
            <w:shd w:val="clear" w:color="auto" w:fill="auto"/>
          </w:tcPr>
          <w:p w14:paraId="4C4565A9" w14:textId="77777777" w:rsidR="006D0B4C" w:rsidRPr="006D2F6B" w:rsidRDefault="006D0B4C" w:rsidP="00D6763D">
            <w:r w:rsidRPr="00D03B0C">
              <w:rPr>
                <w:b/>
              </w:rPr>
              <w:t>Year 4</w:t>
            </w:r>
            <w:r>
              <w:rPr>
                <w:b/>
              </w:rPr>
              <w:t xml:space="preserve"> 2021</w:t>
            </w:r>
          </w:p>
        </w:tc>
      </w:tr>
      <w:tr w:rsidR="00922ED9" w:rsidRPr="006D2F6B" w14:paraId="7C0081D2" w14:textId="77777777" w:rsidTr="00BD1DAC">
        <w:trPr>
          <w:jc w:val="center"/>
        </w:trPr>
        <w:tc>
          <w:tcPr>
            <w:tcW w:w="8931" w:type="dxa"/>
            <w:shd w:val="clear" w:color="auto" w:fill="auto"/>
          </w:tcPr>
          <w:p w14:paraId="6C81BBBB" w14:textId="3D82AFE4" w:rsidR="00922ED9" w:rsidRDefault="00922ED9" w:rsidP="00922ED9">
            <w:pPr>
              <w:pStyle w:val="PlainText"/>
            </w:pPr>
            <w:r>
              <w:t xml:space="preserve">An annual increase of 3 % points in parents/community </w:t>
            </w:r>
            <w:r>
              <w:rPr>
                <w:lang w:val="en-US"/>
              </w:rPr>
              <w:t>reporting increased opportunities for</w:t>
            </w:r>
            <w:r w:rsidRPr="00DB2C8D">
              <w:t xml:space="preserve"> </w:t>
            </w:r>
            <w:r>
              <w:t>parents/community voice</w:t>
            </w:r>
          </w:p>
          <w:p w14:paraId="1AAFA0FB" w14:textId="2E55DCA7" w:rsidR="00922ED9" w:rsidRDefault="00922ED9" w:rsidP="00922ED9">
            <w:pPr>
              <w:pStyle w:val="PlainText"/>
            </w:pPr>
            <w:r>
              <w:t xml:space="preserve">(TPS Survey) </w:t>
            </w:r>
            <w:r w:rsidRPr="00674F1E">
              <w:rPr>
                <w:i/>
              </w:rPr>
              <w:t>Does TPS offer opportunities for parent/Community voice</w:t>
            </w:r>
          </w:p>
        </w:tc>
        <w:tc>
          <w:tcPr>
            <w:tcW w:w="1276" w:type="dxa"/>
            <w:shd w:val="clear" w:color="auto" w:fill="auto"/>
          </w:tcPr>
          <w:p w14:paraId="5EBF85B6" w14:textId="4CAFCB6C" w:rsidR="00922ED9" w:rsidRPr="006D2F6B" w:rsidRDefault="00922ED9" w:rsidP="00EC2C12">
            <w:pPr>
              <w:jc w:val="center"/>
            </w:pPr>
            <w:r w:rsidRPr="00407CAC">
              <w:t>N/A</w:t>
            </w:r>
          </w:p>
        </w:tc>
        <w:tc>
          <w:tcPr>
            <w:tcW w:w="1134" w:type="dxa"/>
            <w:shd w:val="clear" w:color="auto" w:fill="auto"/>
          </w:tcPr>
          <w:p w14:paraId="5DD75C1A" w14:textId="77777777" w:rsidR="00922ED9" w:rsidRDefault="00922ED9" w:rsidP="00EC2C12">
            <w:pPr>
              <w:jc w:val="center"/>
            </w:pPr>
            <w:r>
              <w:t>55.3 %</w:t>
            </w:r>
          </w:p>
          <w:p w14:paraId="747990B9" w14:textId="31C11112" w:rsidR="00922ED9" w:rsidRPr="006D2F6B" w:rsidRDefault="00922ED9" w:rsidP="00EC2C12">
            <w:pPr>
              <w:jc w:val="center"/>
            </w:pPr>
            <w:r>
              <w:t>(top 2 rankings out of 5 bands)</w:t>
            </w:r>
          </w:p>
        </w:tc>
        <w:tc>
          <w:tcPr>
            <w:tcW w:w="850" w:type="dxa"/>
            <w:shd w:val="clear" w:color="auto" w:fill="auto"/>
          </w:tcPr>
          <w:p w14:paraId="76B201D7" w14:textId="77777777" w:rsidR="00922ED9" w:rsidRPr="006D2F6B" w:rsidRDefault="00922ED9" w:rsidP="00922ED9"/>
        </w:tc>
        <w:tc>
          <w:tcPr>
            <w:tcW w:w="851" w:type="dxa"/>
            <w:shd w:val="clear" w:color="auto" w:fill="auto"/>
          </w:tcPr>
          <w:p w14:paraId="25FD8008" w14:textId="77777777" w:rsidR="00922ED9" w:rsidRPr="006D2F6B" w:rsidRDefault="00922ED9" w:rsidP="00922ED9"/>
        </w:tc>
        <w:tc>
          <w:tcPr>
            <w:tcW w:w="845" w:type="dxa"/>
            <w:shd w:val="clear" w:color="auto" w:fill="auto"/>
          </w:tcPr>
          <w:p w14:paraId="09256E2E" w14:textId="77777777" w:rsidR="00922ED9" w:rsidRPr="006D2F6B" w:rsidRDefault="00922ED9" w:rsidP="00922ED9"/>
        </w:tc>
      </w:tr>
      <w:tr w:rsidR="00922ED9" w:rsidRPr="006D2F6B" w14:paraId="065BB3C6" w14:textId="77777777" w:rsidTr="00BD1DAC">
        <w:trPr>
          <w:jc w:val="center"/>
        </w:trPr>
        <w:tc>
          <w:tcPr>
            <w:tcW w:w="8931" w:type="dxa"/>
            <w:shd w:val="clear" w:color="auto" w:fill="auto"/>
          </w:tcPr>
          <w:p w14:paraId="2681220E" w14:textId="77CD8194" w:rsidR="00922ED9" w:rsidRDefault="00922ED9" w:rsidP="00922ED9">
            <w:pPr>
              <w:pStyle w:val="PlainText"/>
            </w:pPr>
            <w:r>
              <w:rPr>
                <w:lang w:val="en-US"/>
              </w:rPr>
              <w:t>The Objectives of the Binational Agreement to be promoted and supported</w:t>
            </w:r>
          </w:p>
        </w:tc>
        <w:tc>
          <w:tcPr>
            <w:tcW w:w="1276" w:type="dxa"/>
            <w:shd w:val="clear" w:color="auto" w:fill="auto"/>
          </w:tcPr>
          <w:p w14:paraId="43042BCF" w14:textId="07508315" w:rsidR="00922ED9" w:rsidRPr="006D2F6B" w:rsidRDefault="00A941E2" w:rsidP="00EC2C12">
            <w:pPr>
              <w:jc w:val="center"/>
            </w:pPr>
            <w:r>
              <w:t>On going</w:t>
            </w:r>
          </w:p>
        </w:tc>
        <w:tc>
          <w:tcPr>
            <w:tcW w:w="1134" w:type="dxa"/>
            <w:shd w:val="clear" w:color="auto" w:fill="auto"/>
          </w:tcPr>
          <w:p w14:paraId="12116AEF" w14:textId="2A66DB05" w:rsidR="00922ED9" w:rsidRPr="006D2F6B" w:rsidRDefault="00922ED9" w:rsidP="00EC2C12">
            <w:pPr>
              <w:jc w:val="center"/>
            </w:pPr>
            <w:r>
              <w:t>Ongoing</w:t>
            </w:r>
          </w:p>
        </w:tc>
        <w:tc>
          <w:tcPr>
            <w:tcW w:w="850" w:type="dxa"/>
            <w:shd w:val="clear" w:color="auto" w:fill="auto"/>
          </w:tcPr>
          <w:p w14:paraId="41401848" w14:textId="77777777" w:rsidR="00922ED9" w:rsidRPr="006D2F6B" w:rsidRDefault="00922ED9" w:rsidP="00922ED9"/>
        </w:tc>
        <w:tc>
          <w:tcPr>
            <w:tcW w:w="851" w:type="dxa"/>
            <w:shd w:val="clear" w:color="auto" w:fill="auto"/>
          </w:tcPr>
          <w:p w14:paraId="52F06A9B" w14:textId="77777777" w:rsidR="00922ED9" w:rsidRPr="006D2F6B" w:rsidRDefault="00922ED9" w:rsidP="00922ED9"/>
        </w:tc>
        <w:tc>
          <w:tcPr>
            <w:tcW w:w="845" w:type="dxa"/>
            <w:shd w:val="clear" w:color="auto" w:fill="auto"/>
          </w:tcPr>
          <w:p w14:paraId="6C369E16" w14:textId="77777777" w:rsidR="00922ED9" w:rsidRPr="006D2F6B" w:rsidRDefault="00922ED9" w:rsidP="00922ED9"/>
        </w:tc>
      </w:tr>
      <w:tr w:rsidR="00922ED9" w:rsidRPr="006D2F6B" w14:paraId="46D85499" w14:textId="77777777" w:rsidTr="00BD1DAC">
        <w:trPr>
          <w:jc w:val="center"/>
        </w:trPr>
        <w:tc>
          <w:tcPr>
            <w:tcW w:w="8931" w:type="dxa"/>
            <w:shd w:val="clear" w:color="auto" w:fill="auto"/>
          </w:tcPr>
          <w:p w14:paraId="28A0DA0D" w14:textId="0A78623D" w:rsidR="00922ED9" w:rsidRDefault="00922ED9" w:rsidP="00922ED9">
            <w:r>
              <w:t xml:space="preserve">Three percentage point </w:t>
            </w:r>
            <w:r>
              <w:rPr>
                <w:lang w:val="en-US"/>
              </w:rPr>
              <w:t>increase in parents reporting</w:t>
            </w:r>
            <w:r w:rsidRPr="002B3597">
              <w:rPr>
                <w:lang w:val="en-US"/>
              </w:rPr>
              <w:t xml:space="preserve"> </w:t>
            </w:r>
            <w:r>
              <w:rPr>
                <w:lang w:val="en-US"/>
              </w:rPr>
              <w:t>i</w:t>
            </w:r>
            <w:r w:rsidRPr="002B3597">
              <w:rPr>
                <w:lang w:val="en-US"/>
              </w:rPr>
              <w:t xml:space="preserve">mproved </w:t>
            </w:r>
            <w:r>
              <w:rPr>
                <w:lang w:val="en-US"/>
              </w:rPr>
              <w:t xml:space="preserve">communication about student progress (TPS survey): </w:t>
            </w:r>
            <w:r w:rsidRPr="003B3FEF">
              <w:rPr>
                <w:i/>
                <w:lang w:val="en-US"/>
              </w:rPr>
              <w:t>do teachers communicate with you when necessary about your student’s learning?</w:t>
            </w:r>
          </w:p>
        </w:tc>
        <w:tc>
          <w:tcPr>
            <w:tcW w:w="1276" w:type="dxa"/>
            <w:shd w:val="clear" w:color="auto" w:fill="auto"/>
          </w:tcPr>
          <w:p w14:paraId="3DD9F08D" w14:textId="6E0907DB" w:rsidR="00922ED9" w:rsidRPr="006D2F6B" w:rsidRDefault="00922ED9" w:rsidP="00EC2C12">
            <w:pPr>
              <w:jc w:val="center"/>
            </w:pPr>
            <w:r w:rsidRPr="00407CAC">
              <w:t>N/A</w:t>
            </w:r>
          </w:p>
        </w:tc>
        <w:tc>
          <w:tcPr>
            <w:tcW w:w="1134" w:type="dxa"/>
            <w:shd w:val="clear" w:color="auto" w:fill="auto"/>
          </w:tcPr>
          <w:p w14:paraId="3EE351AC" w14:textId="77777777" w:rsidR="00922ED9" w:rsidRDefault="00922ED9" w:rsidP="00EC2C12">
            <w:pPr>
              <w:jc w:val="center"/>
              <w:rPr>
                <w:i/>
                <w:lang w:val="en-US"/>
              </w:rPr>
            </w:pPr>
            <w:r>
              <w:rPr>
                <w:i/>
                <w:lang w:val="en-US"/>
              </w:rPr>
              <w:t>48.1%</w:t>
            </w:r>
          </w:p>
          <w:p w14:paraId="6CEE242A" w14:textId="56B8B45B" w:rsidR="00922ED9" w:rsidRPr="006D2F6B" w:rsidRDefault="00922ED9" w:rsidP="00EC2C12">
            <w:pPr>
              <w:jc w:val="center"/>
            </w:pPr>
            <w:r>
              <w:rPr>
                <w:i/>
                <w:lang w:val="en-US"/>
              </w:rPr>
              <w:t>(top 2 bands)</w:t>
            </w:r>
          </w:p>
        </w:tc>
        <w:tc>
          <w:tcPr>
            <w:tcW w:w="850" w:type="dxa"/>
            <w:shd w:val="clear" w:color="auto" w:fill="auto"/>
          </w:tcPr>
          <w:p w14:paraId="06EE6263" w14:textId="77777777" w:rsidR="00922ED9" w:rsidRPr="006D2F6B" w:rsidRDefault="00922ED9" w:rsidP="00922ED9"/>
        </w:tc>
        <w:tc>
          <w:tcPr>
            <w:tcW w:w="851" w:type="dxa"/>
            <w:shd w:val="clear" w:color="auto" w:fill="auto"/>
          </w:tcPr>
          <w:p w14:paraId="02411EA6" w14:textId="77777777" w:rsidR="00922ED9" w:rsidRPr="006D2F6B" w:rsidRDefault="00922ED9" w:rsidP="00922ED9"/>
        </w:tc>
        <w:tc>
          <w:tcPr>
            <w:tcW w:w="845" w:type="dxa"/>
            <w:shd w:val="clear" w:color="auto" w:fill="auto"/>
          </w:tcPr>
          <w:p w14:paraId="17418001" w14:textId="77777777" w:rsidR="00922ED9" w:rsidRPr="006D2F6B" w:rsidRDefault="00922ED9" w:rsidP="00922ED9"/>
        </w:tc>
      </w:tr>
      <w:tr w:rsidR="00922ED9" w:rsidRPr="006D2F6B" w14:paraId="7208B918" w14:textId="77777777" w:rsidTr="00BD1DAC">
        <w:trPr>
          <w:jc w:val="center"/>
        </w:trPr>
        <w:tc>
          <w:tcPr>
            <w:tcW w:w="8931" w:type="dxa"/>
            <w:shd w:val="clear" w:color="auto" w:fill="auto"/>
          </w:tcPr>
          <w:p w14:paraId="070C5720" w14:textId="3C615EDE" w:rsidR="00922ED9" w:rsidRPr="006D2F6B" w:rsidRDefault="00922ED9" w:rsidP="00922ED9">
            <w:r>
              <w:t xml:space="preserve">Three percentage point </w:t>
            </w:r>
            <w:r>
              <w:rPr>
                <w:lang w:val="en-US"/>
              </w:rPr>
              <w:t>increase in parents reporting</w:t>
            </w:r>
            <w:r w:rsidRPr="002B3597">
              <w:rPr>
                <w:lang w:val="en-US"/>
              </w:rPr>
              <w:t xml:space="preserve"> </w:t>
            </w:r>
            <w:r>
              <w:rPr>
                <w:lang w:val="en-US"/>
              </w:rPr>
              <w:t>i</w:t>
            </w:r>
            <w:r w:rsidRPr="002B3597">
              <w:rPr>
                <w:lang w:val="en-US"/>
              </w:rPr>
              <w:t xml:space="preserve">mproved </w:t>
            </w:r>
            <w:r>
              <w:rPr>
                <w:lang w:val="en-US"/>
              </w:rPr>
              <w:t xml:space="preserve">communication about student progress (SSS): </w:t>
            </w:r>
            <w:r w:rsidRPr="003B3FEF">
              <w:rPr>
                <w:i/>
                <w:lang w:val="en-US"/>
              </w:rPr>
              <w:t>timely and useful feedback</w:t>
            </w:r>
          </w:p>
        </w:tc>
        <w:tc>
          <w:tcPr>
            <w:tcW w:w="1276" w:type="dxa"/>
            <w:shd w:val="clear" w:color="auto" w:fill="auto"/>
          </w:tcPr>
          <w:p w14:paraId="7F770FD5" w14:textId="2DBAF5AC" w:rsidR="00922ED9" w:rsidRPr="00BD1DAC" w:rsidRDefault="004976AD" w:rsidP="00EC2C12">
            <w:pPr>
              <w:jc w:val="center"/>
              <w:rPr>
                <w:color w:val="FF0000"/>
              </w:rPr>
            </w:pPr>
            <w:r w:rsidRPr="004976AD">
              <w:t>70%</w:t>
            </w:r>
          </w:p>
        </w:tc>
        <w:tc>
          <w:tcPr>
            <w:tcW w:w="1134" w:type="dxa"/>
            <w:shd w:val="clear" w:color="auto" w:fill="auto"/>
          </w:tcPr>
          <w:p w14:paraId="15A75AD6" w14:textId="55F74EB2" w:rsidR="00922ED9" w:rsidRPr="006D2F6B" w:rsidRDefault="00922ED9" w:rsidP="00EC2C12">
            <w:pPr>
              <w:jc w:val="center"/>
            </w:pPr>
            <w:r>
              <w:t>65.9%</w:t>
            </w:r>
          </w:p>
        </w:tc>
        <w:tc>
          <w:tcPr>
            <w:tcW w:w="850" w:type="dxa"/>
            <w:shd w:val="clear" w:color="auto" w:fill="auto"/>
          </w:tcPr>
          <w:p w14:paraId="50549257" w14:textId="77777777" w:rsidR="00922ED9" w:rsidRPr="006D2F6B" w:rsidRDefault="00922ED9" w:rsidP="00922ED9"/>
        </w:tc>
        <w:tc>
          <w:tcPr>
            <w:tcW w:w="851" w:type="dxa"/>
            <w:shd w:val="clear" w:color="auto" w:fill="auto"/>
          </w:tcPr>
          <w:p w14:paraId="577F0233" w14:textId="77777777" w:rsidR="00922ED9" w:rsidRPr="006D2F6B" w:rsidRDefault="00922ED9" w:rsidP="00922ED9"/>
        </w:tc>
        <w:tc>
          <w:tcPr>
            <w:tcW w:w="845" w:type="dxa"/>
            <w:shd w:val="clear" w:color="auto" w:fill="auto"/>
          </w:tcPr>
          <w:p w14:paraId="3E843C43" w14:textId="77777777" w:rsidR="00922ED9" w:rsidRPr="006D2F6B" w:rsidRDefault="00922ED9" w:rsidP="00922ED9"/>
        </w:tc>
      </w:tr>
      <w:tr w:rsidR="00922ED9" w:rsidRPr="006D2F6B" w14:paraId="7B83C514" w14:textId="77777777" w:rsidTr="00BD1DAC">
        <w:trPr>
          <w:jc w:val="center"/>
        </w:trPr>
        <w:tc>
          <w:tcPr>
            <w:tcW w:w="8931" w:type="dxa"/>
            <w:shd w:val="clear" w:color="auto" w:fill="auto"/>
          </w:tcPr>
          <w:p w14:paraId="10E69966" w14:textId="5AC8B60A" w:rsidR="00922ED9" w:rsidRDefault="00922ED9" w:rsidP="00922ED9">
            <w:r>
              <w:t xml:space="preserve">Three percentage point </w:t>
            </w:r>
            <w:r>
              <w:rPr>
                <w:lang w:val="en-US"/>
              </w:rPr>
              <w:t>increase in parents reporting</w:t>
            </w:r>
            <w:r w:rsidRPr="002B3597">
              <w:rPr>
                <w:lang w:val="en-US"/>
              </w:rPr>
              <w:t xml:space="preserve"> </w:t>
            </w:r>
            <w:r>
              <w:rPr>
                <w:lang w:val="en-US"/>
              </w:rPr>
              <w:t>i</w:t>
            </w:r>
            <w:r w:rsidRPr="002B3597">
              <w:rPr>
                <w:lang w:val="en-US"/>
              </w:rPr>
              <w:t xml:space="preserve">mproved </w:t>
            </w:r>
            <w:r>
              <w:rPr>
                <w:lang w:val="en-US"/>
              </w:rPr>
              <w:t xml:space="preserve">communication about student progress (SSS): </w:t>
            </w:r>
            <w:r>
              <w:rPr>
                <w:i/>
                <w:lang w:val="en-US"/>
              </w:rPr>
              <w:t>improved communication about student progress to support students in their learning</w:t>
            </w:r>
          </w:p>
        </w:tc>
        <w:tc>
          <w:tcPr>
            <w:tcW w:w="1276" w:type="dxa"/>
            <w:shd w:val="clear" w:color="auto" w:fill="auto"/>
          </w:tcPr>
          <w:p w14:paraId="7997A994" w14:textId="6F4E0F01" w:rsidR="00922ED9" w:rsidRPr="00BD1DAC" w:rsidRDefault="006E0D3A" w:rsidP="00EC2C12">
            <w:pPr>
              <w:jc w:val="center"/>
              <w:rPr>
                <w:color w:val="FF0000"/>
              </w:rPr>
            </w:pPr>
            <w:r w:rsidRPr="006E0D3A">
              <w:t>63%</w:t>
            </w:r>
          </w:p>
        </w:tc>
        <w:tc>
          <w:tcPr>
            <w:tcW w:w="1134" w:type="dxa"/>
            <w:shd w:val="clear" w:color="auto" w:fill="auto"/>
          </w:tcPr>
          <w:p w14:paraId="4A519690" w14:textId="4BA02A02" w:rsidR="00922ED9" w:rsidRDefault="00922ED9" w:rsidP="00EC2C12">
            <w:pPr>
              <w:jc w:val="center"/>
            </w:pPr>
            <w:r>
              <w:t>67.2%</w:t>
            </w:r>
          </w:p>
        </w:tc>
        <w:tc>
          <w:tcPr>
            <w:tcW w:w="850" w:type="dxa"/>
            <w:shd w:val="clear" w:color="auto" w:fill="auto"/>
          </w:tcPr>
          <w:p w14:paraId="3709FFA2" w14:textId="77777777" w:rsidR="00922ED9" w:rsidRPr="006D2F6B" w:rsidRDefault="00922ED9" w:rsidP="00922ED9"/>
        </w:tc>
        <w:tc>
          <w:tcPr>
            <w:tcW w:w="851" w:type="dxa"/>
            <w:shd w:val="clear" w:color="auto" w:fill="auto"/>
          </w:tcPr>
          <w:p w14:paraId="15A0C438" w14:textId="77777777" w:rsidR="00922ED9" w:rsidRPr="006D2F6B" w:rsidRDefault="00922ED9" w:rsidP="00922ED9"/>
        </w:tc>
        <w:tc>
          <w:tcPr>
            <w:tcW w:w="845" w:type="dxa"/>
            <w:shd w:val="clear" w:color="auto" w:fill="auto"/>
          </w:tcPr>
          <w:p w14:paraId="53944E11" w14:textId="77777777" w:rsidR="00922ED9" w:rsidRPr="006D2F6B" w:rsidRDefault="00922ED9" w:rsidP="00922ED9"/>
        </w:tc>
      </w:tr>
    </w:tbl>
    <w:p w14:paraId="6F5ED33A" w14:textId="77777777" w:rsidR="006D0B4C" w:rsidRDefault="006D0B4C" w:rsidP="00EB70CE">
      <w:pPr>
        <w:pStyle w:val="Heading4"/>
      </w:pPr>
    </w:p>
    <w:p w14:paraId="6AA8C18D" w14:textId="77777777" w:rsidR="00EB70CE" w:rsidRDefault="00EB70CE" w:rsidP="00EB70CE">
      <w:pPr>
        <w:pStyle w:val="BodyText"/>
      </w:pPr>
    </w:p>
    <w:p w14:paraId="67162B3E" w14:textId="77777777" w:rsidR="00EB70CE" w:rsidRPr="005C7432" w:rsidRDefault="00EB70CE" w:rsidP="005C7432">
      <w:pPr>
        <w:pStyle w:val="Heading2"/>
      </w:pPr>
      <w:r w:rsidRPr="005C7432">
        <w:t>What this evidence tells us</w:t>
      </w:r>
    </w:p>
    <w:tbl>
      <w:tblPr>
        <w:tblStyle w:val="TableGrid"/>
        <w:tblW w:w="13887" w:type="dxa"/>
        <w:jc w:val="center"/>
        <w:tblCellMar>
          <w:top w:w="113" w:type="dxa"/>
          <w:bottom w:w="113" w:type="dxa"/>
        </w:tblCellMar>
        <w:tblLook w:val="04A0" w:firstRow="1" w:lastRow="0" w:firstColumn="1" w:lastColumn="0" w:noHBand="0" w:noVBand="1"/>
      </w:tblPr>
      <w:tblGrid>
        <w:gridCol w:w="13887"/>
      </w:tblGrid>
      <w:tr w:rsidR="00EB70CE" w14:paraId="57E3C239" w14:textId="77777777" w:rsidTr="00FC69F3">
        <w:trPr>
          <w:trHeight w:val="401"/>
          <w:jc w:val="center"/>
        </w:trPr>
        <w:tc>
          <w:tcPr>
            <w:tcW w:w="13887" w:type="dxa"/>
            <w:shd w:val="clear" w:color="auto" w:fill="auto"/>
          </w:tcPr>
          <w:p w14:paraId="5885CE60" w14:textId="525307D1" w:rsidR="00EB70CE" w:rsidRDefault="00EB70CE" w:rsidP="00915E65">
            <w:pPr>
              <w:pStyle w:val="PlainText"/>
              <w:numPr>
                <w:ilvl w:val="0"/>
                <w:numId w:val="2"/>
              </w:numPr>
              <w:ind w:left="426" w:hanging="425"/>
            </w:pPr>
            <w:r>
              <w:t>What does this evidence indicate about your school’s progress towards your f</w:t>
            </w:r>
            <w:r w:rsidR="00A33A93">
              <w:t>our</w:t>
            </w:r>
            <w:r>
              <w:t>-year target</w:t>
            </w:r>
            <w:r w:rsidRPr="006D2F6B">
              <w:t>s</w:t>
            </w:r>
            <w:r>
              <w:t>?</w:t>
            </w:r>
          </w:p>
          <w:p w14:paraId="228891E9" w14:textId="5181F0ED" w:rsidR="005B2D3D" w:rsidRDefault="005B2D3D" w:rsidP="005B2D3D">
            <w:pPr>
              <w:pStyle w:val="PlainText"/>
              <w:ind w:left="1"/>
            </w:pPr>
            <w:r>
              <w:t xml:space="preserve">There is a comparison to be made with the SSS results but the TPS survey is in its first year so there is no means of comparison </w:t>
            </w:r>
            <w:r w:rsidR="00AC7736">
              <w:t>in 2018.</w:t>
            </w:r>
          </w:p>
          <w:p w14:paraId="0104A5EB" w14:textId="228D9CAD" w:rsidR="00BD1DAC" w:rsidRDefault="00BD1DAC" w:rsidP="005B2D3D">
            <w:pPr>
              <w:pStyle w:val="PlainText"/>
              <w:ind w:left="1"/>
            </w:pPr>
            <w:r>
              <w:t>There does not seem to have been traction in the processes to improve feedback to students as measured by student perceptions.</w:t>
            </w:r>
          </w:p>
          <w:p w14:paraId="5FCD38F0" w14:textId="71D32412" w:rsidR="00BD1DAC" w:rsidRDefault="00BD1DAC" w:rsidP="005B2D3D">
            <w:pPr>
              <w:pStyle w:val="PlainText"/>
              <w:ind w:left="1"/>
            </w:pPr>
            <w:r>
              <w:t>Students maintain a low perception of their opportunities to provide voice towards decisions and school processes</w:t>
            </w:r>
            <w:r w:rsidR="00DA1B8A">
              <w:t xml:space="preserve"> and to be heard</w:t>
            </w:r>
            <w:r>
              <w:t>.</w:t>
            </w:r>
          </w:p>
          <w:p w14:paraId="776CBC99" w14:textId="31C8A734" w:rsidR="00BD1DAC" w:rsidRDefault="009C29E8" w:rsidP="005B2D3D">
            <w:pPr>
              <w:pStyle w:val="PlainText"/>
              <w:ind w:left="1"/>
              <w:rPr>
                <w:lang w:val="en-US"/>
              </w:rPr>
            </w:pPr>
            <w:r>
              <w:t xml:space="preserve">There has been an increased perception by staff of </w:t>
            </w:r>
            <w:r w:rsidRPr="00AC7736">
              <w:rPr>
                <w:lang w:val="en-US"/>
              </w:rPr>
              <w:t xml:space="preserve">improved levels of satisfaction about communication and </w:t>
            </w:r>
            <w:proofErr w:type="gramStart"/>
            <w:r w:rsidRPr="00AC7736">
              <w:rPr>
                <w:lang w:val="en-US"/>
              </w:rPr>
              <w:t>collaboration</w:t>
            </w:r>
            <w:proofErr w:type="gramEnd"/>
            <w:r>
              <w:rPr>
                <w:lang w:val="en-US"/>
              </w:rPr>
              <w:t xml:space="preserve"> but this is still not indicated by over one third of staff members.</w:t>
            </w:r>
          </w:p>
          <w:p w14:paraId="79C33221" w14:textId="2CAFB35B" w:rsidR="009C29E8" w:rsidRDefault="009C29E8" w:rsidP="005B2D3D">
            <w:pPr>
              <w:pStyle w:val="PlainText"/>
              <w:ind w:left="1"/>
            </w:pPr>
            <w:r>
              <w:lastRenderedPageBreak/>
              <w:t>There is still a low level of parental perception of opportunity for parent/community voice and of improved communication about feedback on student progress</w:t>
            </w:r>
          </w:p>
          <w:p w14:paraId="577107A0" w14:textId="77777777" w:rsidR="00D22A46" w:rsidRDefault="00D22A46" w:rsidP="005B2D3D">
            <w:pPr>
              <w:pStyle w:val="PlainText"/>
              <w:ind w:left="1"/>
            </w:pPr>
          </w:p>
          <w:p w14:paraId="204B2573" w14:textId="77777777" w:rsidR="00EB70CE" w:rsidRPr="00D22A46" w:rsidRDefault="00EB70CE" w:rsidP="00915E65">
            <w:pPr>
              <w:pStyle w:val="PlainText"/>
              <w:numPr>
                <w:ilvl w:val="0"/>
                <w:numId w:val="2"/>
              </w:numPr>
              <w:ind w:left="426" w:hanging="425"/>
            </w:pPr>
            <w:r w:rsidRPr="00D22A46">
              <w:t>Have any of your data sources changed over time? If so, why?</w:t>
            </w:r>
          </w:p>
          <w:p w14:paraId="0E620F78" w14:textId="3FB58205" w:rsidR="005B2D3D" w:rsidRPr="00D22A46" w:rsidRDefault="00D22A46" w:rsidP="005B2D3D">
            <w:pPr>
              <w:pStyle w:val="PlainText"/>
              <w:ind w:left="1"/>
            </w:pPr>
            <w:r w:rsidRPr="00D22A46">
              <w:t>Some of the SSS questions changed from 2017 to 2018 making comparisons</w:t>
            </w:r>
            <w:r w:rsidR="009C29E8">
              <w:t xml:space="preserve"> unreliable</w:t>
            </w:r>
            <w:r w:rsidR="00AC7736">
              <w:t>.</w:t>
            </w:r>
          </w:p>
          <w:p w14:paraId="40B0BDE0" w14:textId="77777777" w:rsidR="00D22A46" w:rsidRPr="00D22A46" w:rsidRDefault="00D22A46" w:rsidP="005B2D3D">
            <w:pPr>
              <w:pStyle w:val="PlainText"/>
              <w:ind w:left="1"/>
            </w:pPr>
          </w:p>
          <w:p w14:paraId="63E6C238" w14:textId="43D6623A" w:rsidR="005B2D3D" w:rsidRPr="00D22A46" w:rsidRDefault="00EB70CE" w:rsidP="00D22A46">
            <w:pPr>
              <w:pStyle w:val="PlainText"/>
              <w:numPr>
                <w:ilvl w:val="0"/>
                <w:numId w:val="2"/>
              </w:numPr>
              <w:ind w:left="426" w:hanging="425"/>
            </w:pPr>
            <w:r w:rsidRPr="00D22A46">
              <w:t>What implications does this evidence have for your next AP?</w:t>
            </w:r>
          </w:p>
          <w:p w14:paraId="2B4F4BD7" w14:textId="77777777" w:rsidR="005B2D3D" w:rsidRDefault="00D22A46" w:rsidP="005B2D3D">
            <w:pPr>
              <w:pStyle w:val="PlainText"/>
            </w:pPr>
            <w:r>
              <w:t>There is a</w:t>
            </w:r>
            <w:r w:rsidR="00413FCC">
              <w:t>n increased</w:t>
            </w:r>
            <w:r>
              <w:t xml:space="preserve"> need for students, teachers and parents to be heard in a timely manner.</w:t>
            </w:r>
          </w:p>
          <w:p w14:paraId="7DE867D1" w14:textId="45D03E27" w:rsidR="00413FCC" w:rsidRDefault="00413FCC" w:rsidP="005B2D3D">
            <w:pPr>
              <w:pStyle w:val="PlainText"/>
            </w:pPr>
            <w:r>
              <w:t xml:space="preserve">There is still a pressing need to ensure feedback is provided to students in a timely manner and for communication strategies to </w:t>
            </w:r>
            <w:proofErr w:type="spellStart"/>
            <w:r>
              <w:t>well advertised</w:t>
            </w:r>
            <w:proofErr w:type="spellEnd"/>
            <w:r>
              <w:t>.</w:t>
            </w:r>
          </w:p>
        </w:tc>
      </w:tr>
    </w:tbl>
    <w:p w14:paraId="579EE3F1" w14:textId="77777777" w:rsidR="005C7432" w:rsidRDefault="005C7432" w:rsidP="005C7432">
      <w:pPr>
        <w:pStyle w:val="BodyText"/>
      </w:pPr>
    </w:p>
    <w:p w14:paraId="059B6939" w14:textId="77777777" w:rsidR="00436626" w:rsidRPr="00436626" w:rsidRDefault="00DA09ED" w:rsidP="005C7432">
      <w:pPr>
        <w:pStyle w:val="Heading2"/>
      </w:pPr>
      <w:r>
        <w:t>Our achievements for this priority</w:t>
      </w:r>
    </w:p>
    <w:tbl>
      <w:tblPr>
        <w:tblStyle w:val="TableGrid"/>
        <w:tblW w:w="13863" w:type="dxa"/>
        <w:jc w:val="center"/>
        <w:tblCellMar>
          <w:top w:w="113" w:type="dxa"/>
          <w:bottom w:w="113" w:type="dxa"/>
        </w:tblCellMar>
        <w:tblLook w:val="04A0" w:firstRow="1" w:lastRow="0" w:firstColumn="1" w:lastColumn="0" w:noHBand="0" w:noVBand="1"/>
      </w:tblPr>
      <w:tblGrid>
        <w:gridCol w:w="13863"/>
      </w:tblGrid>
      <w:tr w:rsidR="00557F65" w14:paraId="14FF82F0" w14:textId="77777777" w:rsidTr="00413FCC">
        <w:trPr>
          <w:trHeight w:val="223"/>
          <w:jc w:val="center"/>
        </w:trPr>
        <w:tc>
          <w:tcPr>
            <w:tcW w:w="13863" w:type="dxa"/>
            <w:shd w:val="clear" w:color="auto" w:fill="auto"/>
          </w:tcPr>
          <w:p w14:paraId="6949C91D" w14:textId="77777777" w:rsidR="00557F65" w:rsidRDefault="00BE6414" w:rsidP="00BE6414">
            <w:pPr>
              <w:pStyle w:val="BodyText"/>
              <w:numPr>
                <w:ilvl w:val="0"/>
                <w:numId w:val="32"/>
              </w:numPr>
            </w:pPr>
            <w:r>
              <w:t xml:space="preserve">The Promotion </w:t>
            </w:r>
            <w:r w:rsidR="00584939">
              <w:t xml:space="preserve">of </w:t>
            </w:r>
            <w:r>
              <w:t xml:space="preserve">the </w:t>
            </w:r>
            <w:r w:rsidR="00584939">
              <w:t>objectives of the Binational</w:t>
            </w:r>
            <w:r>
              <w:t xml:space="preserve"> Agreement (Treaty No 8, 1983) was the basis of celebration on the 11</w:t>
            </w:r>
            <w:r w:rsidRPr="00BE6414">
              <w:rPr>
                <w:vertAlign w:val="superscript"/>
              </w:rPr>
              <w:t>th</w:t>
            </w:r>
            <w:r>
              <w:t xml:space="preserve"> September. This was the 35</w:t>
            </w:r>
            <w:r w:rsidRPr="00BE6414">
              <w:rPr>
                <w:vertAlign w:val="superscript"/>
              </w:rPr>
              <w:t>th</w:t>
            </w:r>
            <w:r>
              <w:t xml:space="preserve"> Anniversary of the signing of this Agreement and was celebrated with all students and staff.  Students received a commemorative bookmark and a celebration cupcake. </w:t>
            </w:r>
          </w:p>
          <w:p w14:paraId="36206CED" w14:textId="7EDD04AF" w:rsidR="00BE6414" w:rsidRDefault="00BE6414" w:rsidP="00BE6414">
            <w:pPr>
              <w:pStyle w:val="BodyText"/>
              <w:numPr>
                <w:ilvl w:val="0"/>
                <w:numId w:val="32"/>
              </w:numPr>
            </w:pPr>
            <w:r>
              <w:t xml:space="preserve">The TPS survey </w:t>
            </w:r>
            <w:r w:rsidR="00413FCC">
              <w:t xml:space="preserve">for teachers, students and parent/community members </w:t>
            </w:r>
            <w:r>
              <w:t xml:space="preserve">was developed </w:t>
            </w:r>
            <w:r w:rsidR="00413FCC">
              <w:t xml:space="preserve">in 2018 </w:t>
            </w:r>
            <w:r>
              <w:t>and now gives the school a basis for comparisons in the next three years and therefore the opportunity to amend practices and celebrate growth/success.</w:t>
            </w:r>
          </w:p>
        </w:tc>
      </w:tr>
    </w:tbl>
    <w:p w14:paraId="294EE590" w14:textId="77777777" w:rsidR="0059350F" w:rsidRDefault="0059350F" w:rsidP="009B454E">
      <w:pPr>
        <w:pStyle w:val="BodyText"/>
      </w:pPr>
    </w:p>
    <w:p w14:paraId="52C99DE0" w14:textId="77777777" w:rsidR="00557F65" w:rsidRPr="00DA09ED" w:rsidRDefault="00DA09ED" w:rsidP="00E061B8">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tbl>
      <w:tblPr>
        <w:tblStyle w:val="TableGrid"/>
        <w:tblW w:w="13887" w:type="dxa"/>
        <w:jc w:val="center"/>
        <w:tblCellMar>
          <w:top w:w="113" w:type="dxa"/>
          <w:bottom w:w="113" w:type="dxa"/>
        </w:tblCellMar>
        <w:tblLook w:val="04A0" w:firstRow="1" w:lastRow="0" w:firstColumn="1" w:lastColumn="0" w:noHBand="0" w:noVBand="1"/>
      </w:tblPr>
      <w:tblGrid>
        <w:gridCol w:w="13887"/>
      </w:tblGrid>
      <w:tr w:rsidR="00557F65" w14:paraId="5F0E455A" w14:textId="77777777" w:rsidTr="00413FCC">
        <w:trPr>
          <w:trHeight w:val="116"/>
          <w:jc w:val="center"/>
        </w:trPr>
        <w:tc>
          <w:tcPr>
            <w:tcW w:w="13887" w:type="dxa"/>
            <w:shd w:val="clear" w:color="auto" w:fill="auto"/>
          </w:tcPr>
          <w:p w14:paraId="4D133D1C" w14:textId="160E77AC" w:rsidR="00BE6414" w:rsidRDefault="00BE6414" w:rsidP="00BE6414">
            <w:pPr>
              <w:pStyle w:val="BodyText"/>
              <w:numPr>
                <w:ilvl w:val="0"/>
                <w:numId w:val="33"/>
              </w:numPr>
            </w:pPr>
            <w:r>
              <w:t>To continue to promote the Binational Agreement and to celebrate the binational nature of the school – the only one of its kind in Australia.</w:t>
            </w:r>
          </w:p>
          <w:p w14:paraId="6F03B62C" w14:textId="63855FE7" w:rsidR="002E6900" w:rsidRDefault="002E6900" w:rsidP="00BE6414">
            <w:pPr>
              <w:pStyle w:val="BodyText"/>
              <w:numPr>
                <w:ilvl w:val="0"/>
                <w:numId w:val="33"/>
              </w:numPr>
            </w:pPr>
            <w:r>
              <w:t>To continue with a focus on the use of timely feedback to improve student learning and to inform teaching.</w:t>
            </w:r>
          </w:p>
          <w:p w14:paraId="77731C38" w14:textId="6B1B93FC" w:rsidR="00772B50" w:rsidRDefault="00772B50" w:rsidP="009C5328">
            <w:pPr>
              <w:pStyle w:val="BodyText"/>
              <w:numPr>
                <w:ilvl w:val="0"/>
                <w:numId w:val="33"/>
              </w:numPr>
            </w:pPr>
            <w:r>
              <w:t>To continue to</w:t>
            </w:r>
            <w:r w:rsidR="00413FCC">
              <w:t xml:space="preserve"> provide opportunities to</w:t>
            </w:r>
            <w:r>
              <w:t xml:space="preserve"> value student, teacher and parent voice to support students’ learning at the schoo</w:t>
            </w:r>
            <w:r w:rsidR="009C5328">
              <w:t>l.</w:t>
            </w:r>
          </w:p>
          <w:p w14:paraId="1BBA8F0A" w14:textId="01D5333E" w:rsidR="009C5328" w:rsidRDefault="009C5328" w:rsidP="009C5328">
            <w:pPr>
              <w:pStyle w:val="BodyText"/>
              <w:numPr>
                <w:ilvl w:val="0"/>
                <w:numId w:val="33"/>
              </w:numPr>
            </w:pPr>
            <w:r>
              <w:t xml:space="preserve">A need to address the low number of parents responding to the Directorate’s </w:t>
            </w:r>
            <w:r w:rsidRPr="009C5328">
              <w:rPr>
                <w:i/>
              </w:rPr>
              <w:t>School Satisfaction Survey</w:t>
            </w:r>
            <w:r>
              <w:t>.</w:t>
            </w:r>
          </w:p>
        </w:tc>
      </w:tr>
    </w:tbl>
    <w:p w14:paraId="41877BEA" w14:textId="43A73589" w:rsidR="00557F65" w:rsidRDefault="00557F65" w:rsidP="009B454E">
      <w:pPr>
        <w:pStyle w:val="BodyText"/>
      </w:pPr>
    </w:p>
    <w:p w14:paraId="00BDAA41" w14:textId="183BF079" w:rsidR="002865E5" w:rsidRDefault="002865E5" w:rsidP="009B454E">
      <w:pPr>
        <w:pStyle w:val="BodyText"/>
      </w:pPr>
      <w:r>
        <w:t>*</w:t>
      </w:r>
      <w:bookmarkStart w:id="1" w:name="_GoBack"/>
      <w:bookmarkEnd w:id="1"/>
    </w:p>
    <w:sectPr w:rsidR="002865E5" w:rsidSect="00B23C74">
      <w:headerReference w:type="default" r:id="rId7"/>
      <w:footerReference w:type="default" r:id="rId8"/>
      <w:headerReference w:type="firs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B4F2" w14:textId="77777777" w:rsidR="00FE2B00" w:rsidRDefault="00FE2B00" w:rsidP="00CA0BAD">
      <w:pPr>
        <w:spacing w:after="0" w:line="240" w:lineRule="auto"/>
      </w:pPr>
      <w:r>
        <w:separator/>
      </w:r>
    </w:p>
  </w:endnote>
  <w:endnote w:type="continuationSeparator" w:id="0">
    <w:p w14:paraId="49A73C77" w14:textId="77777777" w:rsidR="00FE2B00" w:rsidRDefault="00FE2B00"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0F845808" w:rsidR="00FD6CB7" w:rsidRPr="00BF488D" w:rsidRDefault="00FD6CB7"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586723">
              <w:rPr>
                <w:rFonts w:ascii="Arial" w:hAnsi="Arial" w:cs="Arial"/>
                <w:noProof/>
                <w:color w:val="808080" w:themeColor="background1" w:themeShade="80"/>
                <w:sz w:val="20"/>
                <w:szCs w:val="20"/>
              </w:rPr>
              <w:t>Monday, 25 February 2019</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sidR="009C5328">
              <w:rPr>
                <w:rFonts w:ascii="Arial" w:hAnsi="Arial" w:cs="Arial"/>
                <w:noProof/>
                <w:color w:val="808080" w:themeColor="background1" w:themeShade="80"/>
                <w:sz w:val="20"/>
                <w:szCs w:val="20"/>
              </w:rPr>
              <w:t>23</w:t>
            </w:r>
            <w:r w:rsidRPr="00BF488D">
              <w:rPr>
                <w:rFonts w:ascii="Arial" w:hAnsi="Arial" w:cs="Arial"/>
                <w:noProof/>
                <w:color w:val="808080" w:themeColor="background1" w:themeShade="80"/>
                <w:sz w:val="20"/>
                <w:szCs w:val="20"/>
              </w:rPr>
              <w:fldChar w:fldCharType="end"/>
            </w:r>
          </w:p>
        </w:sdtContent>
      </w:sdt>
      <w:p w14:paraId="15A7ACBA" w14:textId="77777777" w:rsidR="00FD6CB7" w:rsidRPr="008679D5" w:rsidRDefault="00FD6CB7"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2"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2"/>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B7D73" w14:textId="77777777" w:rsidR="00FE2B00" w:rsidRDefault="00FE2B00" w:rsidP="00CA0BAD">
      <w:pPr>
        <w:spacing w:after="0" w:line="240" w:lineRule="auto"/>
      </w:pPr>
      <w:r>
        <w:separator/>
      </w:r>
    </w:p>
  </w:footnote>
  <w:footnote w:type="continuationSeparator" w:id="0">
    <w:p w14:paraId="77FE0F28" w14:textId="77777777" w:rsidR="00FE2B00" w:rsidRDefault="00FE2B00"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128F" w14:textId="77777777" w:rsidR="00FD6CB7" w:rsidRDefault="00FD6CB7"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334A" w14:textId="77777777" w:rsidR="00FD6CB7" w:rsidRDefault="00FD6CB7"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E06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A6D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CA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A2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FE3E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E8D2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AB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E7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E067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8D497E"/>
    <w:multiLevelType w:val="hybridMultilevel"/>
    <w:tmpl w:val="5088E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E17F45"/>
    <w:multiLevelType w:val="multilevel"/>
    <w:tmpl w:val="79286B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053950"/>
    <w:multiLevelType w:val="hybridMultilevel"/>
    <w:tmpl w:val="5002BB5A"/>
    <w:lvl w:ilvl="0" w:tplc="82CA20BC">
      <w:start w:val="1"/>
      <w:numFmt w:val="lowerRoman"/>
      <w:lvlText w:val="%1)"/>
      <w:lvlJc w:val="left"/>
      <w:pPr>
        <w:ind w:left="766" w:hanging="720"/>
      </w:pPr>
      <w:rPr>
        <w:rFonts w:hint="default"/>
      </w:rPr>
    </w:lvl>
    <w:lvl w:ilvl="1" w:tplc="0C090019" w:tentative="1">
      <w:start w:val="1"/>
      <w:numFmt w:val="lowerLetter"/>
      <w:lvlText w:val="%2."/>
      <w:lvlJc w:val="left"/>
      <w:pPr>
        <w:ind w:left="1126" w:hanging="360"/>
      </w:pPr>
    </w:lvl>
    <w:lvl w:ilvl="2" w:tplc="0C09001B" w:tentative="1">
      <w:start w:val="1"/>
      <w:numFmt w:val="lowerRoman"/>
      <w:lvlText w:val="%3."/>
      <w:lvlJc w:val="right"/>
      <w:pPr>
        <w:ind w:left="1846" w:hanging="180"/>
      </w:pPr>
    </w:lvl>
    <w:lvl w:ilvl="3" w:tplc="0C09000F" w:tentative="1">
      <w:start w:val="1"/>
      <w:numFmt w:val="decimal"/>
      <w:lvlText w:val="%4."/>
      <w:lvlJc w:val="left"/>
      <w:pPr>
        <w:ind w:left="2566" w:hanging="360"/>
      </w:pPr>
    </w:lvl>
    <w:lvl w:ilvl="4" w:tplc="0C090019" w:tentative="1">
      <w:start w:val="1"/>
      <w:numFmt w:val="lowerLetter"/>
      <w:lvlText w:val="%5."/>
      <w:lvlJc w:val="left"/>
      <w:pPr>
        <w:ind w:left="3286" w:hanging="360"/>
      </w:pPr>
    </w:lvl>
    <w:lvl w:ilvl="5" w:tplc="0C09001B" w:tentative="1">
      <w:start w:val="1"/>
      <w:numFmt w:val="lowerRoman"/>
      <w:lvlText w:val="%6."/>
      <w:lvlJc w:val="right"/>
      <w:pPr>
        <w:ind w:left="4006" w:hanging="180"/>
      </w:pPr>
    </w:lvl>
    <w:lvl w:ilvl="6" w:tplc="0C09000F" w:tentative="1">
      <w:start w:val="1"/>
      <w:numFmt w:val="decimal"/>
      <w:lvlText w:val="%7."/>
      <w:lvlJc w:val="left"/>
      <w:pPr>
        <w:ind w:left="4726" w:hanging="360"/>
      </w:pPr>
    </w:lvl>
    <w:lvl w:ilvl="7" w:tplc="0C090019" w:tentative="1">
      <w:start w:val="1"/>
      <w:numFmt w:val="lowerLetter"/>
      <w:lvlText w:val="%8."/>
      <w:lvlJc w:val="left"/>
      <w:pPr>
        <w:ind w:left="5446" w:hanging="360"/>
      </w:pPr>
    </w:lvl>
    <w:lvl w:ilvl="8" w:tplc="0C09001B" w:tentative="1">
      <w:start w:val="1"/>
      <w:numFmt w:val="lowerRoman"/>
      <w:lvlText w:val="%9."/>
      <w:lvlJc w:val="right"/>
      <w:pPr>
        <w:ind w:left="6166" w:hanging="180"/>
      </w:pPr>
    </w:lvl>
  </w:abstractNum>
  <w:abstractNum w:abstractNumId="14" w15:restartNumberingAfterBreak="0">
    <w:nsid w:val="185C3852"/>
    <w:multiLevelType w:val="multilevel"/>
    <w:tmpl w:val="A64AE6D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AA7B98"/>
    <w:multiLevelType w:val="hybridMultilevel"/>
    <w:tmpl w:val="DC343550"/>
    <w:lvl w:ilvl="0" w:tplc="EDE634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073AD1"/>
    <w:multiLevelType w:val="multilevel"/>
    <w:tmpl w:val="0C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905348"/>
    <w:multiLevelType w:val="hybridMultilevel"/>
    <w:tmpl w:val="4C90A44A"/>
    <w:lvl w:ilvl="0" w:tplc="6A140B5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430A15"/>
    <w:multiLevelType w:val="hybridMultilevel"/>
    <w:tmpl w:val="8FB80178"/>
    <w:lvl w:ilvl="0" w:tplc="D5EC5E90">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325BA2"/>
    <w:multiLevelType w:val="hybridMultilevel"/>
    <w:tmpl w:val="4474A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202C2D"/>
    <w:multiLevelType w:val="hybridMultilevel"/>
    <w:tmpl w:val="F0A69F9C"/>
    <w:lvl w:ilvl="0" w:tplc="14DEF07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5E0ED8"/>
    <w:multiLevelType w:val="hybridMultilevel"/>
    <w:tmpl w:val="BBAC66DA"/>
    <w:lvl w:ilvl="0" w:tplc="7E66AFCC">
      <w:start w:val="1"/>
      <w:numFmt w:val="lowerRoman"/>
      <w:lvlText w:val="%1)"/>
      <w:lvlJc w:val="left"/>
      <w:pPr>
        <w:ind w:left="721" w:hanging="72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3" w15:restartNumberingAfterBreak="0">
    <w:nsid w:val="39F53059"/>
    <w:multiLevelType w:val="multilevel"/>
    <w:tmpl w:val="FF723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621358"/>
    <w:multiLevelType w:val="hybridMultilevel"/>
    <w:tmpl w:val="B0B6EDE0"/>
    <w:lvl w:ilvl="0" w:tplc="F71A48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15:restartNumberingAfterBreak="0">
    <w:nsid w:val="4D6B55D2"/>
    <w:multiLevelType w:val="hybridMultilevel"/>
    <w:tmpl w:val="7C845336"/>
    <w:lvl w:ilvl="0" w:tplc="173A4CD2">
      <w:start w:val="1"/>
      <w:numFmt w:val="lowerRoman"/>
      <w:lvlText w:val="%1)"/>
      <w:lvlJc w:val="left"/>
      <w:pPr>
        <w:ind w:left="721" w:hanging="72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9" w15:restartNumberingAfterBreak="0">
    <w:nsid w:val="53CF016C"/>
    <w:multiLevelType w:val="hybridMultilevel"/>
    <w:tmpl w:val="BBAC66DA"/>
    <w:lvl w:ilvl="0" w:tplc="7E66AFCC">
      <w:start w:val="1"/>
      <w:numFmt w:val="lowerRoman"/>
      <w:lvlText w:val="%1)"/>
      <w:lvlJc w:val="left"/>
      <w:pPr>
        <w:ind w:left="721" w:hanging="720"/>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30" w15:restartNumberingAfterBreak="0">
    <w:nsid w:val="548F3D4C"/>
    <w:multiLevelType w:val="hybridMultilevel"/>
    <w:tmpl w:val="0A8E5C5A"/>
    <w:lvl w:ilvl="0" w:tplc="C80CF1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CF4E88"/>
    <w:multiLevelType w:val="hybridMultilevel"/>
    <w:tmpl w:val="76AC156E"/>
    <w:lvl w:ilvl="0" w:tplc="CA2C8C5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A27FA3"/>
    <w:multiLevelType w:val="hybridMultilevel"/>
    <w:tmpl w:val="3F8AF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0B2103"/>
    <w:multiLevelType w:val="hybridMultilevel"/>
    <w:tmpl w:val="AC222A28"/>
    <w:lvl w:ilvl="0" w:tplc="7938D5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CA1544"/>
    <w:multiLevelType w:val="hybridMultilevel"/>
    <w:tmpl w:val="66C4DF14"/>
    <w:lvl w:ilvl="0" w:tplc="E2DA66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320F7A"/>
    <w:multiLevelType w:val="hybridMultilevel"/>
    <w:tmpl w:val="E5DCAF96"/>
    <w:lvl w:ilvl="0" w:tplc="81D2CE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0"/>
  </w:num>
  <w:num w:numId="3">
    <w:abstractNumId w:val="27"/>
  </w:num>
  <w:num w:numId="4">
    <w:abstractNumId w:val="24"/>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14"/>
  </w:num>
  <w:num w:numId="19">
    <w:abstractNumId w:val="12"/>
  </w:num>
  <w:num w:numId="20">
    <w:abstractNumId w:val="23"/>
  </w:num>
  <w:num w:numId="21">
    <w:abstractNumId w:val="22"/>
  </w:num>
  <w:num w:numId="22">
    <w:abstractNumId w:val="18"/>
  </w:num>
  <w:num w:numId="23">
    <w:abstractNumId w:val="28"/>
  </w:num>
  <w:num w:numId="24">
    <w:abstractNumId w:val="26"/>
  </w:num>
  <w:num w:numId="25">
    <w:abstractNumId w:val="34"/>
  </w:num>
  <w:num w:numId="26">
    <w:abstractNumId w:val="13"/>
  </w:num>
  <w:num w:numId="27">
    <w:abstractNumId w:val="32"/>
  </w:num>
  <w:num w:numId="28">
    <w:abstractNumId w:val="33"/>
  </w:num>
  <w:num w:numId="29">
    <w:abstractNumId w:val="21"/>
  </w:num>
  <w:num w:numId="30">
    <w:abstractNumId w:val="35"/>
  </w:num>
  <w:num w:numId="31">
    <w:abstractNumId w:val="16"/>
  </w:num>
  <w:num w:numId="32">
    <w:abstractNumId w:val="30"/>
  </w:num>
  <w:num w:numId="33">
    <w:abstractNumId w:val="31"/>
  </w:num>
  <w:num w:numId="34">
    <w:abstractNumId w:val="11"/>
  </w:num>
  <w:num w:numId="35">
    <w:abstractNumId w:val="2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31B26"/>
    <w:rsid w:val="00057DAD"/>
    <w:rsid w:val="000622EA"/>
    <w:rsid w:val="000C24E1"/>
    <w:rsid w:val="000D018A"/>
    <w:rsid w:val="000D4A7E"/>
    <w:rsid w:val="000E1913"/>
    <w:rsid w:val="001043C2"/>
    <w:rsid w:val="00107AE2"/>
    <w:rsid w:val="001532D7"/>
    <w:rsid w:val="00161E50"/>
    <w:rsid w:val="00163579"/>
    <w:rsid w:val="00166638"/>
    <w:rsid w:val="00172732"/>
    <w:rsid w:val="00191B5B"/>
    <w:rsid w:val="001A3DD8"/>
    <w:rsid w:val="001A462A"/>
    <w:rsid w:val="001B2E33"/>
    <w:rsid w:val="001C4CAA"/>
    <w:rsid w:val="001D20DC"/>
    <w:rsid w:val="001D398D"/>
    <w:rsid w:val="001E5E79"/>
    <w:rsid w:val="002145F7"/>
    <w:rsid w:val="00232C7A"/>
    <w:rsid w:val="002414AE"/>
    <w:rsid w:val="0024781C"/>
    <w:rsid w:val="002673A7"/>
    <w:rsid w:val="00271528"/>
    <w:rsid w:val="002779CB"/>
    <w:rsid w:val="002865E5"/>
    <w:rsid w:val="002E6900"/>
    <w:rsid w:val="002F2C6F"/>
    <w:rsid w:val="00306745"/>
    <w:rsid w:val="00317002"/>
    <w:rsid w:val="0032575F"/>
    <w:rsid w:val="00334BBF"/>
    <w:rsid w:val="00336B14"/>
    <w:rsid w:val="00342B3F"/>
    <w:rsid w:val="0034657C"/>
    <w:rsid w:val="00360E7E"/>
    <w:rsid w:val="0036384B"/>
    <w:rsid w:val="00365890"/>
    <w:rsid w:val="00365A1C"/>
    <w:rsid w:val="00373DC0"/>
    <w:rsid w:val="00377F0F"/>
    <w:rsid w:val="003B3FEF"/>
    <w:rsid w:val="003B5E3D"/>
    <w:rsid w:val="003C2864"/>
    <w:rsid w:val="003C69DC"/>
    <w:rsid w:val="003D78F2"/>
    <w:rsid w:val="003E1EFB"/>
    <w:rsid w:val="003F23C7"/>
    <w:rsid w:val="00413FCC"/>
    <w:rsid w:val="00433250"/>
    <w:rsid w:val="00436626"/>
    <w:rsid w:val="004472B1"/>
    <w:rsid w:val="00461D07"/>
    <w:rsid w:val="00481BD2"/>
    <w:rsid w:val="00492440"/>
    <w:rsid w:val="004976AD"/>
    <w:rsid w:val="004A4139"/>
    <w:rsid w:val="004B55D5"/>
    <w:rsid w:val="004D00F4"/>
    <w:rsid w:val="004D5E45"/>
    <w:rsid w:val="004E25CC"/>
    <w:rsid w:val="004E638F"/>
    <w:rsid w:val="004F1E91"/>
    <w:rsid w:val="004F4753"/>
    <w:rsid w:val="00511684"/>
    <w:rsid w:val="00520A86"/>
    <w:rsid w:val="0052293F"/>
    <w:rsid w:val="00530C5E"/>
    <w:rsid w:val="00550830"/>
    <w:rsid w:val="00551C2F"/>
    <w:rsid w:val="00557F65"/>
    <w:rsid w:val="00563150"/>
    <w:rsid w:val="0057672E"/>
    <w:rsid w:val="0058339C"/>
    <w:rsid w:val="00584939"/>
    <w:rsid w:val="00584EEF"/>
    <w:rsid w:val="00586723"/>
    <w:rsid w:val="0059350F"/>
    <w:rsid w:val="005A0F19"/>
    <w:rsid w:val="005B2D3D"/>
    <w:rsid w:val="005C1588"/>
    <w:rsid w:val="005C7432"/>
    <w:rsid w:val="005D3C4A"/>
    <w:rsid w:val="005E6457"/>
    <w:rsid w:val="005F3B55"/>
    <w:rsid w:val="005F6028"/>
    <w:rsid w:val="00610A38"/>
    <w:rsid w:val="00615F55"/>
    <w:rsid w:val="00631663"/>
    <w:rsid w:val="006415A0"/>
    <w:rsid w:val="0066643F"/>
    <w:rsid w:val="00674A09"/>
    <w:rsid w:val="00674F1E"/>
    <w:rsid w:val="0068289B"/>
    <w:rsid w:val="006A31D6"/>
    <w:rsid w:val="006A5062"/>
    <w:rsid w:val="006B1F1B"/>
    <w:rsid w:val="006C36DD"/>
    <w:rsid w:val="006D0B4C"/>
    <w:rsid w:val="006D2F6B"/>
    <w:rsid w:val="006D7C14"/>
    <w:rsid w:val="006E0D3A"/>
    <w:rsid w:val="007347A7"/>
    <w:rsid w:val="0073607B"/>
    <w:rsid w:val="0074799A"/>
    <w:rsid w:val="00752390"/>
    <w:rsid w:val="007678FC"/>
    <w:rsid w:val="00772B50"/>
    <w:rsid w:val="00787AD5"/>
    <w:rsid w:val="007B0189"/>
    <w:rsid w:val="007D0DD2"/>
    <w:rsid w:val="007D15F2"/>
    <w:rsid w:val="007D407C"/>
    <w:rsid w:val="00800E4A"/>
    <w:rsid w:val="00803166"/>
    <w:rsid w:val="0081550E"/>
    <w:rsid w:val="00820FFA"/>
    <w:rsid w:val="008300DD"/>
    <w:rsid w:val="00836324"/>
    <w:rsid w:val="00837137"/>
    <w:rsid w:val="00845BEC"/>
    <w:rsid w:val="00846E51"/>
    <w:rsid w:val="00847BE3"/>
    <w:rsid w:val="008679D5"/>
    <w:rsid w:val="00867EA8"/>
    <w:rsid w:val="008714C1"/>
    <w:rsid w:val="00896B58"/>
    <w:rsid w:val="008A01DA"/>
    <w:rsid w:val="00914CA1"/>
    <w:rsid w:val="00915E65"/>
    <w:rsid w:val="00922ED9"/>
    <w:rsid w:val="00937D6F"/>
    <w:rsid w:val="009600A1"/>
    <w:rsid w:val="009912BD"/>
    <w:rsid w:val="00997CD0"/>
    <w:rsid w:val="009B454E"/>
    <w:rsid w:val="009B7107"/>
    <w:rsid w:val="009C29E8"/>
    <w:rsid w:val="009C5328"/>
    <w:rsid w:val="009E2D26"/>
    <w:rsid w:val="009E2EDC"/>
    <w:rsid w:val="00A05DDC"/>
    <w:rsid w:val="00A1525D"/>
    <w:rsid w:val="00A20AEB"/>
    <w:rsid w:val="00A33A93"/>
    <w:rsid w:val="00A554A1"/>
    <w:rsid w:val="00A87694"/>
    <w:rsid w:val="00A941E2"/>
    <w:rsid w:val="00A967A3"/>
    <w:rsid w:val="00AA09E6"/>
    <w:rsid w:val="00AB3505"/>
    <w:rsid w:val="00AC6733"/>
    <w:rsid w:val="00AC7736"/>
    <w:rsid w:val="00AD7D38"/>
    <w:rsid w:val="00AE1CAD"/>
    <w:rsid w:val="00AE3C70"/>
    <w:rsid w:val="00B0425B"/>
    <w:rsid w:val="00B06296"/>
    <w:rsid w:val="00B10319"/>
    <w:rsid w:val="00B23C74"/>
    <w:rsid w:val="00B3222A"/>
    <w:rsid w:val="00B36AF4"/>
    <w:rsid w:val="00B41802"/>
    <w:rsid w:val="00B461FA"/>
    <w:rsid w:val="00B475F2"/>
    <w:rsid w:val="00B47EEA"/>
    <w:rsid w:val="00B53B59"/>
    <w:rsid w:val="00B734D8"/>
    <w:rsid w:val="00B82B16"/>
    <w:rsid w:val="00B94A98"/>
    <w:rsid w:val="00B95041"/>
    <w:rsid w:val="00BB3B04"/>
    <w:rsid w:val="00BC62F6"/>
    <w:rsid w:val="00BD1DAC"/>
    <w:rsid w:val="00BE2ACE"/>
    <w:rsid w:val="00BE47D6"/>
    <w:rsid w:val="00BE58CE"/>
    <w:rsid w:val="00BE6414"/>
    <w:rsid w:val="00BF798B"/>
    <w:rsid w:val="00C0648C"/>
    <w:rsid w:val="00C06492"/>
    <w:rsid w:val="00C14F01"/>
    <w:rsid w:val="00C42B9C"/>
    <w:rsid w:val="00C63CC4"/>
    <w:rsid w:val="00C77B0A"/>
    <w:rsid w:val="00C91C8E"/>
    <w:rsid w:val="00CA0BAD"/>
    <w:rsid w:val="00CC36C0"/>
    <w:rsid w:val="00CF158A"/>
    <w:rsid w:val="00CF1ADE"/>
    <w:rsid w:val="00CF3F40"/>
    <w:rsid w:val="00D03B0C"/>
    <w:rsid w:val="00D165C5"/>
    <w:rsid w:val="00D21886"/>
    <w:rsid w:val="00D22A46"/>
    <w:rsid w:val="00D435D4"/>
    <w:rsid w:val="00D522A6"/>
    <w:rsid w:val="00D56F59"/>
    <w:rsid w:val="00D63B32"/>
    <w:rsid w:val="00D66148"/>
    <w:rsid w:val="00D6763D"/>
    <w:rsid w:val="00D731BD"/>
    <w:rsid w:val="00D76C00"/>
    <w:rsid w:val="00D85A3C"/>
    <w:rsid w:val="00D95BA3"/>
    <w:rsid w:val="00DA09ED"/>
    <w:rsid w:val="00DA1B8A"/>
    <w:rsid w:val="00DA4480"/>
    <w:rsid w:val="00DB73D3"/>
    <w:rsid w:val="00DE0A59"/>
    <w:rsid w:val="00DE43E6"/>
    <w:rsid w:val="00DE75EB"/>
    <w:rsid w:val="00E061B8"/>
    <w:rsid w:val="00E20574"/>
    <w:rsid w:val="00E23319"/>
    <w:rsid w:val="00E434FA"/>
    <w:rsid w:val="00EA1B8A"/>
    <w:rsid w:val="00EB70CE"/>
    <w:rsid w:val="00EC2C12"/>
    <w:rsid w:val="00EC566D"/>
    <w:rsid w:val="00ED69CF"/>
    <w:rsid w:val="00EF00C8"/>
    <w:rsid w:val="00EF2574"/>
    <w:rsid w:val="00F00360"/>
    <w:rsid w:val="00F014C4"/>
    <w:rsid w:val="00F05C79"/>
    <w:rsid w:val="00F13E43"/>
    <w:rsid w:val="00F1781E"/>
    <w:rsid w:val="00F3613B"/>
    <w:rsid w:val="00F36E18"/>
    <w:rsid w:val="00F536D7"/>
    <w:rsid w:val="00F62B88"/>
    <w:rsid w:val="00F85752"/>
    <w:rsid w:val="00F955B0"/>
    <w:rsid w:val="00FA1D4C"/>
    <w:rsid w:val="00FA6811"/>
    <w:rsid w:val="00FB007D"/>
    <w:rsid w:val="00FB3F0B"/>
    <w:rsid w:val="00FC1DF8"/>
    <w:rsid w:val="00FC69F3"/>
    <w:rsid w:val="00FD6CB7"/>
    <w:rsid w:val="00FE1945"/>
    <w:rsid w:val="00FE2B00"/>
    <w:rsid w:val="00FE365C"/>
    <w:rsid w:val="00FE7A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39C"/>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5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customStyle="1" w:styleId="TableBodyLeft">
    <w:name w:val="TableBodyLeft"/>
    <w:rsid w:val="00B23C74"/>
    <w:rPr>
      <w:rFonts w:eastAsia="Times New Roman" w:cs="Times New Roman"/>
      <w:lang w:val="en-US"/>
    </w:rPr>
  </w:style>
  <w:style w:type="paragraph" w:customStyle="1" w:styleId="TableColumnHeaderLeft">
    <w:name w:val="TableColumnHeaderLeft"/>
    <w:next w:val="BodyText"/>
    <w:rsid w:val="00B23C74"/>
    <w:pPr>
      <w:spacing w:after="0" w:line="240" w:lineRule="auto"/>
    </w:pPr>
    <w:rPr>
      <w:rFonts w:ascii="Arial" w:eastAsia="Times New Roman" w:hAnsi="Arial" w:cs="Times New Roman"/>
      <w:color w:val="FFFFFF" w:themeColor="background1"/>
      <w:lang w:val="en-US"/>
    </w:rPr>
  </w:style>
  <w:style w:type="paragraph" w:customStyle="1" w:styleId="ListBulletLeadIn">
    <w:name w:val="ListBulletLeadIn"/>
    <w:next w:val="BodyText"/>
    <w:rsid w:val="0032575F"/>
    <w:pPr>
      <w:spacing w:after="0"/>
    </w:pPr>
    <w:rPr>
      <w:rFonts w:eastAsia="Times New Roman"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3D4B1D"/>
    <w:rsid w:val="005F67F4"/>
    <w:rsid w:val="007109E8"/>
    <w:rsid w:val="00712D34"/>
    <w:rsid w:val="008B6DE0"/>
    <w:rsid w:val="008F4B21"/>
    <w:rsid w:val="009C4A11"/>
    <w:rsid w:val="00AD2AEE"/>
    <w:rsid w:val="00C71502"/>
    <w:rsid w:val="00DB4D59"/>
    <w:rsid w:val="00F70807"/>
    <w:rsid w:val="00F75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4822</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Yehuwdiy</dc:creator>
  <cp:keywords/>
  <dc:description/>
  <cp:lastModifiedBy>Blain, Kerrie</cp:lastModifiedBy>
  <cp:revision>2</cp:revision>
  <cp:lastPrinted>2019-02-22T04:37:00Z</cp:lastPrinted>
  <dcterms:created xsi:type="dcterms:W3CDTF">2019-04-12T01:51:00Z</dcterms:created>
  <dcterms:modified xsi:type="dcterms:W3CDTF">2019-04-12T01:51:00Z</dcterms:modified>
</cp:coreProperties>
</file>