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6D8B293" w:rsidR="00FE1945" w:rsidRPr="00563A3D" w:rsidRDefault="00A57639" w:rsidP="00FE1945">
          <w:pPr>
            <w:rPr>
              <w:rStyle w:val="SchoolName"/>
              <w:color w:val="1F4E79"/>
            </w:rPr>
          </w:pPr>
          <w:r>
            <w:rPr>
              <w:rStyle w:val="SchoolName"/>
              <w:color w:val="1F4E79"/>
            </w:rPr>
            <w:t>Lyons Early Childhood School</w:t>
          </w:r>
        </w:p>
      </w:sdtContent>
    </w:sdt>
    <w:p w14:paraId="63330FCF" w14:textId="0DB2BB54"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57639">
            <w:t>South Canberra/ Weston</w:t>
          </w:r>
        </w:sdtContent>
      </w:sdt>
    </w:p>
    <w:p w14:paraId="38F253B0" w14:textId="5C081F01" w:rsidR="00FE1945" w:rsidRDefault="00846E51" w:rsidP="00FE1945">
      <w:pPr>
        <w:pStyle w:val="Title"/>
        <w:jc w:val="left"/>
      </w:pPr>
      <w:r>
        <w:t>Impact</w:t>
      </w:r>
      <w:r w:rsidR="00FE1945" w:rsidRPr="005F3926">
        <w:t xml:space="preserve"> </w:t>
      </w:r>
      <w:r w:rsidR="00B10319">
        <w:t xml:space="preserve">Report </w:t>
      </w:r>
      <w:r w:rsidR="00FE1945">
        <w:t>20</w:t>
      </w:r>
      <w:r w:rsidR="00A57639">
        <w:t>18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547F6561" w14:textId="77777777" w:rsidR="00674E1D" w:rsidRDefault="00674E1D" w:rsidP="00674E1D">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21CD8A42" w14:textId="77777777" w:rsidR="001B2E33" w:rsidRPr="0058339C" w:rsidRDefault="001B2E33" w:rsidP="0058339C">
      <w:pPr>
        <w:pStyle w:val="BodyText"/>
      </w:pPr>
    </w:p>
    <w:p w14:paraId="653DD0FA"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39F7E605" w14:textId="77777777" w:rsidTr="009B454E">
        <w:trPr>
          <w:trHeight w:val="1158"/>
        </w:trPr>
        <w:tc>
          <w:tcPr>
            <w:tcW w:w="9016" w:type="dxa"/>
            <w:shd w:val="clear" w:color="auto" w:fill="auto"/>
            <w:vAlign w:val="center"/>
          </w:tcPr>
          <w:p w14:paraId="0C48DE5B" w14:textId="37C5B2B4" w:rsidR="00DB037A" w:rsidRPr="00DB037A" w:rsidRDefault="00DB037A" w:rsidP="00DB037A">
            <w:pPr>
              <w:pStyle w:val="BodyText"/>
              <w:jc w:val="center"/>
              <w:rPr>
                <w:b/>
              </w:rPr>
            </w:pPr>
            <w:r>
              <w:rPr>
                <w:b/>
              </w:rPr>
              <w:t xml:space="preserve">DATA NOT FINALISED - </w:t>
            </w:r>
            <w:r w:rsidRPr="00DB037A">
              <w:rPr>
                <w:b/>
              </w:rPr>
              <w:t>TO BE PROVIDED FROM LATE 2019</w:t>
            </w:r>
          </w:p>
          <w:p w14:paraId="5F7ADA88" w14:textId="56C986E5" w:rsidR="00461D07" w:rsidRDefault="00461D07" w:rsidP="001B2E33">
            <w:pPr>
              <w:pStyle w:val="BodyText"/>
            </w:pPr>
            <w:r>
              <w:t>DATA</w:t>
            </w:r>
          </w:p>
          <w:p w14:paraId="071E8C45" w14:textId="77777777" w:rsidR="00B10319" w:rsidRPr="00461D07" w:rsidRDefault="0066643F" w:rsidP="001B2E33">
            <w:pPr>
              <w:pStyle w:val="BodyText"/>
            </w:pPr>
            <w:r w:rsidRPr="00461D07">
              <w:t>SYSTEM LEVEL (provided/populated by Directorate)</w:t>
            </w:r>
          </w:p>
        </w:tc>
      </w:tr>
    </w:tbl>
    <w:p w14:paraId="76401512" w14:textId="77777777" w:rsidR="00B10319" w:rsidRPr="00461D07" w:rsidRDefault="00B10319"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159C230C" w14:textId="77777777" w:rsidTr="009B454E">
        <w:trPr>
          <w:trHeight w:val="473"/>
        </w:trPr>
        <w:tc>
          <w:tcPr>
            <w:tcW w:w="9016" w:type="dxa"/>
            <w:shd w:val="clear" w:color="auto" w:fill="auto"/>
            <w:vAlign w:val="center"/>
          </w:tcPr>
          <w:p w14:paraId="25FDCE95" w14:textId="77777777" w:rsidR="00DB037A" w:rsidRDefault="00DB037A" w:rsidP="00DB037A">
            <w:pPr>
              <w:pStyle w:val="BodyText"/>
              <w:jc w:val="center"/>
              <w:rPr>
                <w:b/>
              </w:rPr>
            </w:pPr>
            <w:r>
              <w:rPr>
                <w:b/>
              </w:rPr>
              <w:t xml:space="preserve">DATA NOT FINALISED - </w:t>
            </w:r>
            <w:r w:rsidRPr="00DB037A">
              <w:rPr>
                <w:b/>
              </w:rPr>
              <w:t>TO BE PROVIDED FROM LATE 2019</w:t>
            </w:r>
          </w:p>
          <w:p w14:paraId="137549C7" w14:textId="5C723F93" w:rsidR="00B10319" w:rsidRPr="00DB037A" w:rsidRDefault="0066643F" w:rsidP="001B2E33">
            <w:pPr>
              <w:pStyle w:val="BodyText"/>
            </w:pPr>
            <w:r w:rsidRPr="00DB037A">
              <w:t>System-level analysis statement (provided by Directorate)</w:t>
            </w:r>
          </w:p>
        </w:tc>
      </w:tr>
    </w:tbl>
    <w:p w14:paraId="21F94F57" w14:textId="77777777" w:rsidR="0066643F" w:rsidRDefault="0066643F" w:rsidP="00DB037A">
      <w:pPr>
        <w:pStyle w:val="BodyText"/>
        <w:spacing w:after="0"/>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23BEF016" w14:textId="77777777" w:rsidTr="009B454E">
        <w:trPr>
          <w:trHeight w:val="1041"/>
        </w:trPr>
        <w:tc>
          <w:tcPr>
            <w:tcW w:w="9016" w:type="dxa"/>
            <w:shd w:val="clear" w:color="auto" w:fill="auto"/>
            <w:vAlign w:val="center"/>
          </w:tcPr>
          <w:p w14:paraId="43AFBCCB" w14:textId="77777777" w:rsidR="00DB037A" w:rsidRDefault="00DB037A" w:rsidP="00DB037A">
            <w:pPr>
              <w:pStyle w:val="BodyText"/>
              <w:jc w:val="center"/>
              <w:rPr>
                <w:b/>
              </w:rPr>
            </w:pPr>
            <w:r>
              <w:rPr>
                <w:b/>
              </w:rPr>
              <w:t xml:space="preserve">DATA NOT FINALISED - </w:t>
            </w:r>
            <w:r w:rsidRPr="00DB037A">
              <w:rPr>
                <w:b/>
              </w:rPr>
              <w:t>TO BE PROVIDED FROM LATE 2019</w:t>
            </w:r>
          </w:p>
          <w:p w14:paraId="7465771F" w14:textId="162C7C78" w:rsidR="00461D07" w:rsidRDefault="00461D07" w:rsidP="001B2E33">
            <w:pPr>
              <w:pStyle w:val="BodyText"/>
            </w:pPr>
            <w:r>
              <w:t>DATA</w:t>
            </w:r>
          </w:p>
          <w:p w14:paraId="7397DB24"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6F0D4725" w14:textId="77777777" w:rsidR="0066643F" w:rsidRPr="00461D07" w:rsidRDefault="0066643F" w:rsidP="00DB037A">
      <w:pPr>
        <w:pStyle w:val="BodyText"/>
        <w:spacing w:after="0"/>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24AD1FB2" w14:textId="77777777" w:rsidTr="009B454E">
        <w:tc>
          <w:tcPr>
            <w:tcW w:w="9016" w:type="dxa"/>
            <w:shd w:val="clear" w:color="auto" w:fill="auto"/>
            <w:vAlign w:val="center"/>
          </w:tcPr>
          <w:p w14:paraId="4673279E" w14:textId="77777777" w:rsidR="00DB037A" w:rsidRDefault="00DB037A" w:rsidP="00DB037A">
            <w:pPr>
              <w:pStyle w:val="BodyText"/>
              <w:jc w:val="center"/>
              <w:rPr>
                <w:b/>
              </w:rPr>
            </w:pPr>
            <w:r>
              <w:rPr>
                <w:b/>
              </w:rPr>
              <w:t xml:space="preserve">DATA NOT FINALISED - </w:t>
            </w:r>
            <w:r w:rsidRPr="00DB037A">
              <w:rPr>
                <w:b/>
              </w:rPr>
              <w:t>TO BE PROVIDED FROM LATE 2019</w:t>
            </w:r>
          </w:p>
          <w:p w14:paraId="6B6F3765" w14:textId="0CAC3B7F" w:rsidR="0066643F" w:rsidRPr="00461D07" w:rsidRDefault="0066643F" w:rsidP="001B2E33">
            <w:pPr>
              <w:pStyle w:val="BodyText"/>
              <w:rPr>
                <w:i/>
              </w:rPr>
            </w:pPr>
            <w:r w:rsidRPr="00461D07">
              <w:rPr>
                <w:i/>
              </w:rPr>
              <w:t xml:space="preserve">School-level analysis statement including comment on the above data and </w:t>
            </w:r>
            <w:r w:rsidR="001B2E33" w:rsidRPr="00461D07">
              <w:rPr>
                <w:i/>
              </w:rPr>
              <w:t>school-based</w:t>
            </w:r>
            <w:r w:rsidRPr="00461D07">
              <w:rPr>
                <w:i/>
              </w:rPr>
              <w:t xml:space="preserve"> actions aimed at producing greater equity </w:t>
            </w:r>
            <w:r w:rsidR="00461D07" w:rsidRPr="00461D07">
              <w:rPr>
                <w:i/>
              </w:rPr>
              <w:t>for students.</w:t>
            </w:r>
          </w:p>
        </w:tc>
      </w:tr>
    </w:tbl>
    <w:p w14:paraId="20A5A8D6" w14:textId="77777777" w:rsidR="0066643F" w:rsidRPr="0066643F" w:rsidRDefault="0066643F" w:rsidP="0066643F">
      <w:pPr>
        <w:spacing w:after="0" w:line="240" w:lineRule="auto"/>
      </w:pPr>
    </w:p>
    <w:p w14:paraId="0E4AE3ED" w14:textId="77777777" w:rsidR="00846E51" w:rsidRDefault="00846E51">
      <w:pPr>
        <w:rPr>
          <w:b/>
          <w:color w:val="1F4E79"/>
          <w:sz w:val="24"/>
        </w:rPr>
      </w:pPr>
      <w:r>
        <w:rPr>
          <w:b/>
          <w:color w:val="1F4E79"/>
          <w:sz w:val="24"/>
        </w:rPr>
        <w:br w:type="page"/>
      </w:r>
    </w:p>
    <w:p w14:paraId="6A16A7D4"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02315AB8"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6C6A5980" w14:textId="77777777" w:rsidTr="009B454E">
        <w:trPr>
          <w:trHeight w:val="1158"/>
        </w:trPr>
        <w:tc>
          <w:tcPr>
            <w:tcW w:w="9016" w:type="dxa"/>
            <w:shd w:val="clear" w:color="auto" w:fill="auto"/>
            <w:vAlign w:val="center"/>
          </w:tcPr>
          <w:p w14:paraId="2732308F" w14:textId="77777777" w:rsidR="00DB037A" w:rsidRDefault="00DB037A" w:rsidP="00DB037A">
            <w:pPr>
              <w:pStyle w:val="BodyText"/>
              <w:jc w:val="center"/>
              <w:rPr>
                <w:b/>
              </w:rPr>
            </w:pPr>
            <w:r>
              <w:rPr>
                <w:b/>
              </w:rPr>
              <w:t xml:space="preserve">DATA NOT FINALISED - </w:t>
            </w:r>
            <w:r w:rsidRPr="00DB037A">
              <w:rPr>
                <w:b/>
              </w:rPr>
              <w:t>TO BE PROVIDED FROM LATE 2019</w:t>
            </w:r>
          </w:p>
          <w:p w14:paraId="3A71EB22" w14:textId="4DD95F84" w:rsidR="00461D07" w:rsidRDefault="00461D07" w:rsidP="001B2E33">
            <w:pPr>
              <w:pStyle w:val="BodyText"/>
            </w:pPr>
            <w:r>
              <w:t>DATA</w:t>
            </w:r>
          </w:p>
          <w:p w14:paraId="3F564A3A" w14:textId="77777777" w:rsidR="00461D07" w:rsidRPr="00461D07" w:rsidRDefault="00461D07" w:rsidP="001B2E33">
            <w:pPr>
              <w:pStyle w:val="BodyText"/>
            </w:pPr>
            <w:r w:rsidRPr="00461D07">
              <w:t>SYSTEM LEVEL (provided/populated by Directorate)</w:t>
            </w:r>
          </w:p>
        </w:tc>
      </w:tr>
    </w:tbl>
    <w:p w14:paraId="46F879D0"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3301F81" w14:textId="77777777" w:rsidTr="009B454E">
        <w:trPr>
          <w:trHeight w:val="473"/>
        </w:trPr>
        <w:tc>
          <w:tcPr>
            <w:tcW w:w="9016" w:type="dxa"/>
            <w:shd w:val="clear" w:color="auto" w:fill="auto"/>
            <w:vAlign w:val="center"/>
          </w:tcPr>
          <w:p w14:paraId="2D014019" w14:textId="2404BB67" w:rsidR="00DB037A" w:rsidRDefault="00DB037A" w:rsidP="00DB037A">
            <w:pPr>
              <w:pStyle w:val="BodyText"/>
              <w:jc w:val="center"/>
            </w:pPr>
            <w:r>
              <w:rPr>
                <w:b/>
              </w:rPr>
              <w:t xml:space="preserve">DATA NOT FINALISED - </w:t>
            </w:r>
            <w:r w:rsidRPr="00DB037A">
              <w:rPr>
                <w:b/>
              </w:rPr>
              <w:t>TO BE PROVIDED FROM LATE 2019</w:t>
            </w:r>
          </w:p>
          <w:p w14:paraId="4565F335" w14:textId="4B7D9D1D" w:rsidR="00461D07" w:rsidRPr="00DB037A" w:rsidRDefault="00461D07" w:rsidP="001B2E33">
            <w:pPr>
              <w:pStyle w:val="BodyText"/>
            </w:pPr>
            <w:r w:rsidRPr="00DB037A">
              <w:t>System-level analysis statement (provided by Directorate)</w:t>
            </w:r>
          </w:p>
        </w:tc>
      </w:tr>
    </w:tbl>
    <w:p w14:paraId="18357D3E"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197BD3C" w14:textId="77777777" w:rsidTr="009B454E">
        <w:trPr>
          <w:trHeight w:val="1041"/>
        </w:trPr>
        <w:tc>
          <w:tcPr>
            <w:tcW w:w="9016" w:type="dxa"/>
            <w:shd w:val="clear" w:color="auto" w:fill="auto"/>
            <w:vAlign w:val="center"/>
          </w:tcPr>
          <w:p w14:paraId="6D7E213F" w14:textId="1ACE6852" w:rsidR="00DB037A" w:rsidRDefault="00DB037A" w:rsidP="00DB037A">
            <w:pPr>
              <w:pStyle w:val="BodyText"/>
              <w:jc w:val="center"/>
            </w:pPr>
            <w:r>
              <w:rPr>
                <w:b/>
              </w:rPr>
              <w:t xml:space="preserve">DATA NOT FINALISED - </w:t>
            </w:r>
            <w:r w:rsidRPr="00DB037A">
              <w:rPr>
                <w:b/>
              </w:rPr>
              <w:t>TO BE PROVIDED FROM LATE 2019</w:t>
            </w:r>
          </w:p>
          <w:p w14:paraId="57128438" w14:textId="64961A5C" w:rsidR="00461D07" w:rsidRDefault="00461D07" w:rsidP="001B2E33">
            <w:pPr>
              <w:pStyle w:val="BodyText"/>
            </w:pPr>
            <w:r>
              <w:t>DATA</w:t>
            </w:r>
          </w:p>
          <w:p w14:paraId="7C674A3B"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55436DC1"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3919A768" w14:textId="77777777" w:rsidTr="009B454E">
        <w:tc>
          <w:tcPr>
            <w:tcW w:w="9016" w:type="dxa"/>
            <w:shd w:val="clear" w:color="auto" w:fill="auto"/>
            <w:vAlign w:val="center"/>
          </w:tcPr>
          <w:p w14:paraId="16D65F7B"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43DDC0" w14:textId="77777777" w:rsidTr="009B454E">
        <w:trPr>
          <w:trHeight w:val="1158"/>
        </w:trPr>
        <w:tc>
          <w:tcPr>
            <w:tcW w:w="9016" w:type="dxa"/>
            <w:shd w:val="clear" w:color="auto" w:fill="auto"/>
            <w:vAlign w:val="center"/>
          </w:tcPr>
          <w:p w14:paraId="3430DE18" w14:textId="51C50E5E" w:rsidR="00DB037A" w:rsidRDefault="00DB037A" w:rsidP="00DB037A">
            <w:pPr>
              <w:pStyle w:val="BodyText"/>
              <w:jc w:val="center"/>
            </w:pPr>
            <w:r>
              <w:rPr>
                <w:b/>
              </w:rPr>
              <w:t xml:space="preserve">DATA NOT FINALISED - </w:t>
            </w:r>
            <w:r w:rsidRPr="00DB037A">
              <w:rPr>
                <w:b/>
              </w:rPr>
              <w:t>TO BE PROVIDED FROM LATE 2019</w:t>
            </w:r>
          </w:p>
          <w:p w14:paraId="6830E13D" w14:textId="7B84E422" w:rsidR="00461D07" w:rsidRDefault="00461D07" w:rsidP="001B2E33">
            <w:pPr>
              <w:pStyle w:val="BodyText"/>
            </w:pPr>
            <w:r>
              <w:t>DATA</w:t>
            </w:r>
          </w:p>
          <w:p w14:paraId="363DCF3B" w14:textId="77777777" w:rsidR="00461D07" w:rsidRPr="00461D07" w:rsidRDefault="00461D07" w:rsidP="001B2E33">
            <w:pPr>
              <w:pStyle w:val="BodyText"/>
            </w:pPr>
            <w:r w:rsidRPr="00461D07">
              <w:t>SYSTEM LEVEL (provided/populated by Directorate)</w:t>
            </w:r>
          </w:p>
        </w:tc>
      </w:tr>
    </w:tbl>
    <w:p w14:paraId="529F0E5A"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C9CFF33" w14:textId="77777777" w:rsidTr="009B454E">
        <w:trPr>
          <w:trHeight w:val="473"/>
        </w:trPr>
        <w:tc>
          <w:tcPr>
            <w:tcW w:w="9016" w:type="dxa"/>
            <w:shd w:val="clear" w:color="auto" w:fill="auto"/>
            <w:vAlign w:val="center"/>
          </w:tcPr>
          <w:p w14:paraId="14FF2706" w14:textId="1B88D2D2" w:rsidR="00DB037A" w:rsidRDefault="00DB037A" w:rsidP="00DB037A">
            <w:pPr>
              <w:pStyle w:val="BodyText"/>
              <w:jc w:val="center"/>
            </w:pPr>
            <w:r>
              <w:rPr>
                <w:b/>
              </w:rPr>
              <w:t xml:space="preserve">DATA NOT FINALISED - </w:t>
            </w:r>
            <w:r w:rsidRPr="00DB037A">
              <w:rPr>
                <w:b/>
              </w:rPr>
              <w:t>TO BE PROVIDED FROM LATE 2019</w:t>
            </w:r>
          </w:p>
          <w:p w14:paraId="3AF6796C" w14:textId="0FC50936" w:rsidR="00461D07" w:rsidRPr="00DB037A" w:rsidRDefault="00461D07" w:rsidP="001B2E33">
            <w:pPr>
              <w:pStyle w:val="BodyText"/>
            </w:pPr>
            <w:r w:rsidRPr="00DB037A">
              <w:t>System-level analysis statement (provided by Directorate)</w:t>
            </w:r>
          </w:p>
        </w:tc>
      </w:tr>
    </w:tbl>
    <w:p w14:paraId="4DF70EA2"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E05FFBF" w14:textId="77777777" w:rsidTr="009B454E">
        <w:trPr>
          <w:trHeight w:val="1041"/>
        </w:trPr>
        <w:tc>
          <w:tcPr>
            <w:tcW w:w="9016" w:type="dxa"/>
            <w:shd w:val="clear" w:color="auto" w:fill="auto"/>
            <w:vAlign w:val="center"/>
          </w:tcPr>
          <w:p w14:paraId="58BB2A1D" w14:textId="1F4B895B" w:rsidR="00DB037A" w:rsidRDefault="00DB037A" w:rsidP="00DB037A">
            <w:pPr>
              <w:pStyle w:val="BodyText"/>
              <w:jc w:val="center"/>
            </w:pPr>
            <w:r>
              <w:rPr>
                <w:b/>
              </w:rPr>
              <w:t xml:space="preserve">DATA NOT FINALISED - </w:t>
            </w:r>
            <w:r w:rsidRPr="00DB037A">
              <w:rPr>
                <w:b/>
              </w:rPr>
              <w:t>TO BE PROVIDED FROM LATE 2019</w:t>
            </w:r>
          </w:p>
          <w:p w14:paraId="19F94528" w14:textId="6B0C7A42" w:rsidR="00461D07" w:rsidRDefault="00461D07" w:rsidP="001B2E33">
            <w:pPr>
              <w:pStyle w:val="BodyText"/>
            </w:pPr>
            <w:r>
              <w:t>DATA</w:t>
            </w:r>
          </w:p>
          <w:p w14:paraId="0ADEBD0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67310C30"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1FA403D0" w14:textId="77777777" w:rsidTr="009B454E">
        <w:tc>
          <w:tcPr>
            <w:tcW w:w="9016" w:type="dxa"/>
            <w:shd w:val="clear" w:color="auto" w:fill="auto"/>
            <w:vAlign w:val="center"/>
          </w:tcPr>
          <w:p w14:paraId="6DA19DA2" w14:textId="6C293A3F" w:rsidR="00DB037A" w:rsidRDefault="00DB037A" w:rsidP="00DB037A">
            <w:pPr>
              <w:pStyle w:val="BodyText"/>
              <w:jc w:val="center"/>
              <w:rPr>
                <w:i/>
              </w:rPr>
            </w:pPr>
            <w:r>
              <w:rPr>
                <w:b/>
              </w:rPr>
              <w:t xml:space="preserve">DATA NOT FINALISED - </w:t>
            </w:r>
            <w:r w:rsidRPr="00DB037A">
              <w:rPr>
                <w:b/>
              </w:rPr>
              <w:t>TO BE PROVIDED FROM LATE 2019</w:t>
            </w:r>
          </w:p>
          <w:p w14:paraId="5FAD8A6B" w14:textId="2FE13456" w:rsidR="00461D07" w:rsidRPr="00DB037A" w:rsidRDefault="00461D07" w:rsidP="001B2E33">
            <w:pPr>
              <w:pStyle w:val="BodyText"/>
              <w:rPr>
                <w:i/>
              </w:rPr>
            </w:pPr>
            <w:r w:rsidRPr="00DB037A">
              <w:rPr>
                <w:i/>
              </w:rPr>
              <w:t xml:space="preserve">School-level analysis statement including comment on the above data and </w:t>
            </w:r>
            <w:r w:rsidR="009B454E" w:rsidRPr="00DB037A">
              <w:rPr>
                <w:i/>
              </w:rPr>
              <w:t>school-based</w:t>
            </w:r>
            <w:r w:rsidRPr="00DB037A">
              <w:rPr>
                <w:i/>
              </w:rPr>
              <w:t xml:space="preserve"> actions aimed at </w:t>
            </w:r>
            <w:r w:rsidR="009B454E" w:rsidRPr="00DB037A">
              <w:rPr>
                <w:i/>
              </w:rPr>
              <w:t>centring</w:t>
            </w:r>
            <w:r w:rsidRPr="00DB037A">
              <w:rPr>
                <w:i/>
              </w:rPr>
              <w:t xml:space="preserve"> teaching and learning around students.</w:t>
            </w:r>
          </w:p>
        </w:tc>
      </w:tr>
    </w:tbl>
    <w:p w14:paraId="72330D57" w14:textId="77777777" w:rsidR="00B10319" w:rsidRPr="007E3C23" w:rsidRDefault="00B10319" w:rsidP="001B2E33">
      <w:pPr>
        <w:pStyle w:val="BodyText"/>
      </w:pPr>
    </w:p>
    <w:p w14:paraId="2B93A716" w14:textId="77777777" w:rsidR="00B10319" w:rsidRDefault="004D5E45" w:rsidP="001B2E33">
      <w:pPr>
        <w:pStyle w:val="Heading1"/>
      </w:pPr>
      <w:r>
        <w:lastRenderedPageBreak/>
        <w:t>Reporting against our priorities</w:t>
      </w:r>
    </w:p>
    <w:p w14:paraId="5A7DC0CC" w14:textId="55DE1FD1"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A57639">
        <w:t>Maximise the literacy achievements of every student in their foundation years of schooling</w:t>
      </w:r>
    </w:p>
    <w:p w14:paraId="0ED94083" w14:textId="60A7B15A" w:rsidR="000031B5" w:rsidRDefault="006D2F6B" w:rsidP="00A57639">
      <w:pPr>
        <w:pStyle w:val="Heading3"/>
      </w:pPr>
      <w:r w:rsidRPr="00837137">
        <w:t>Targets or measures</w:t>
      </w:r>
    </w:p>
    <w:p w14:paraId="7849EB66" w14:textId="77777777" w:rsidR="006F5126" w:rsidRDefault="006F5126" w:rsidP="006F5126">
      <w:pPr>
        <w:pStyle w:val="ListBulletLeadIn"/>
      </w:pPr>
      <w:r w:rsidRPr="00D76457">
        <w:t>By the end of 2021 we will achieve:</w:t>
      </w:r>
    </w:p>
    <w:p w14:paraId="46D8AA6E" w14:textId="1CE04405" w:rsidR="006F5126" w:rsidRPr="00706401" w:rsidRDefault="006F5126" w:rsidP="006F5126">
      <w:pPr>
        <w:pStyle w:val="BodyText"/>
        <w:numPr>
          <w:ilvl w:val="0"/>
          <w:numId w:val="22"/>
        </w:numPr>
      </w:pPr>
      <w:r w:rsidRPr="00C67D83">
        <w:t xml:space="preserve">At least 80 percent </w:t>
      </w:r>
      <w:r>
        <w:t xml:space="preserve">of students demonstrate, across the life of the Plan, with a yearly increase of 20 percent - </w:t>
      </w:r>
    </w:p>
    <w:p w14:paraId="010F19E7" w14:textId="2D1C3B93" w:rsidR="006F5126" w:rsidRDefault="006F5126" w:rsidP="006F5126">
      <w:pPr>
        <w:pStyle w:val="BodyText"/>
        <w:widowControl w:val="0"/>
        <w:spacing w:after="240"/>
        <w:rPr>
          <w:rFonts w:cs="Arial"/>
        </w:rPr>
      </w:pPr>
      <w:r w:rsidRPr="00706401">
        <w:t xml:space="preserve">improved </w:t>
      </w:r>
      <w:r w:rsidRPr="00706401">
        <w:rPr>
          <w:rFonts w:cs="Arial"/>
        </w:rPr>
        <w:t>proficiency in speaking and listening</w:t>
      </w:r>
      <w:r>
        <w:rPr>
          <w:rFonts w:cs="Arial"/>
        </w:rPr>
        <w:t xml:space="preserve"> according to the </w:t>
      </w:r>
      <w:r w:rsidRPr="002520F6">
        <w:rPr>
          <w:rFonts w:cs="Arial"/>
        </w:rPr>
        <w:t>EAL/D Learning Progression</w:t>
      </w:r>
    </w:p>
    <w:p w14:paraId="34790A12" w14:textId="55B94A08" w:rsidR="00810383" w:rsidRDefault="00F62399" w:rsidP="006F5126">
      <w:pPr>
        <w:pStyle w:val="ListBullet"/>
        <w:numPr>
          <w:ilvl w:val="0"/>
          <w:numId w:val="0"/>
        </w:numPr>
        <w:spacing w:after="240" w:line="276" w:lineRule="auto"/>
        <w:ind w:left="360" w:hanging="360"/>
      </w:pPr>
      <w:r>
        <w:t>i</w:t>
      </w:r>
      <w:r w:rsidR="006F5126" w:rsidRPr="00706401">
        <w:t>ncreased proficiency in the language of interaction for every student</w:t>
      </w:r>
      <w:r w:rsidR="006F5126">
        <w:t xml:space="preserve"> as demonstrated by </w:t>
      </w:r>
      <w:r w:rsidR="006F5126" w:rsidRPr="00A87388">
        <w:t>the EAL/D</w:t>
      </w:r>
    </w:p>
    <w:p w14:paraId="3B616186" w14:textId="34EFE463" w:rsidR="006F5126" w:rsidRPr="00706401" w:rsidRDefault="006F5126" w:rsidP="00810383">
      <w:pPr>
        <w:pStyle w:val="ListBullet"/>
        <w:numPr>
          <w:ilvl w:val="0"/>
          <w:numId w:val="0"/>
        </w:numPr>
        <w:spacing w:after="240" w:line="276" w:lineRule="auto"/>
      </w:pPr>
      <w:r w:rsidRPr="00A87388">
        <w:t>Learning Progression</w:t>
      </w:r>
    </w:p>
    <w:p w14:paraId="3C60ABBF" w14:textId="59227947" w:rsidR="006F5126" w:rsidRPr="00810383" w:rsidRDefault="00F62399" w:rsidP="00810383">
      <w:pPr>
        <w:pStyle w:val="BodyText"/>
        <w:widowControl w:val="0"/>
        <w:spacing w:after="240"/>
        <w:rPr>
          <w:rFonts w:cs="Arial"/>
        </w:rPr>
      </w:pPr>
      <w:r>
        <w:t>m</w:t>
      </w:r>
      <w:r w:rsidR="006F5126" w:rsidRPr="00810383">
        <w:t>ovement along the Speaking and Listening continuum of the EAL/D Learning Progression in relation to their prior assessment</w:t>
      </w:r>
    </w:p>
    <w:p w14:paraId="13EEFAF0" w14:textId="77777777" w:rsidR="00810383" w:rsidRDefault="00810383" w:rsidP="00810383">
      <w:pPr>
        <w:pStyle w:val="BodyText"/>
        <w:widowControl w:val="0"/>
        <w:numPr>
          <w:ilvl w:val="0"/>
          <w:numId w:val="20"/>
        </w:numPr>
        <w:spacing w:after="240"/>
        <w:rPr>
          <w:rFonts w:cs="Arial"/>
        </w:rPr>
      </w:pPr>
      <w:r>
        <w:rPr>
          <w:rFonts w:cs="Arial"/>
        </w:rPr>
        <w:t>A yearly increase of 5 percent in expected or above growth in PIPS. By the end of the life of the Plan, 70 percent of students are achieving expected or above expected growth in PIPS</w:t>
      </w:r>
    </w:p>
    <w:p w14:paraId="3204DE9D" w14:textId="0389EEC0" w:rsidR="006F5126" w:rsidRPr="00810383" w:rsidRDefault="00810383" w:rsidP="00810383">
      <w:pPr>
        <w:pStyle w:val="BodyText"/>
        <w:widowControl w:val="0"/>
        <w:numPr>
          <w:ilvl w:val="0"/>
          <w:numId w:val="20"/>
        </w:numPr>
        <w:spacing w:after="240"/>
        <w:rPr>
          <w:rFonts w:cs="Arial"/>
        </w:rPr>
      </w:pPr>
      <w:r>
        <w:t>By the end of the life of the Plan</w:t>
      </w:r>
      <w:r w:rsidR="00120009">
        <w:t xml:space="preserve">, 90 percent of students </w:t>
      </w:r>
      <w:r w:rsidR="006F5126">
        <w:t>expert</w:t>
      </w:r>
      <w:r w:rsidR="00120009">
        <w:t>ly</w:t>
      </w:r>
      <w:r w:rsidR="006F5126" w:rsidRPr="00706401">
        <w:t xml:space="preserve"> us</w:t>
      </w:r>
      <w:r w:rsidR="00120009">
        <w:t>ing</w:t>
      </w:r>
      <w:r w:rsidR="006F5126" w:rsidRPr="00706401">
        <w:t xml:space="preserve"> </w:t>
      </w:r>
      <w:r w:rsidR="006F5126">
        <w:t xml:space="preserve">a range of </w:t>
      </w:r>
      <w:r w:rsidR="006F5126" w:rsidRPr="00706401">
        <w:t>literacy</w:t>
      </w:r>
      <w:r w:rsidR="006F5126">
        <w:t xml:space="preserve"> modes (for example, reading, writing, digital text) </w:t>
      </w:r>
      <w:r w:rsidR="006F5126" w:rsidRPr="00706401">
        <w:t>as a social practice</w:t>
      </w:r>
      <w:r w:rsidR="006F5126">
        <w:t xml:space="preserve"> at school and at home</w:t>
      </w:r>
    </w:p>
    <w:p w14:paraId="7FDD05AC" w14:textId="094AB205" w:rsidR="006F5126" w:rsidRDefault="00120009" w:rsidP="006F5126">
      <w:pPr>
        <w:pStyle w:val="ListParagraph"/>
        <w:numPr>
          <w:ilvl w:val="0"/>
          <w:numId w:val="20"/>
        </w:numPr>
        <w:spacing w:after="0" w:line="276" w:lineRule="auto"/>
      </w:pPr>
      <w:bookmarkStart w:id="0" w:name="_Hlk3454858"/>
      <w:r>
        <w:t>Y</w:t>
      </w:r>
      <w:r w:rsidR="006F5126" w:rsidRPr="00FC1ED6">
        <w:t>early improvements</w:t>
      </w:r>
      <w:r w:rsidR="006F5126">
        <w:t xml:space="preserve"> of at least 50 percent</w:t>
      </w:r>
      <w:r w:rsidR="006F5126" w:rsidRPr="00FC1ED6">
        <w:t xml:space="preserve"> in </w:t>
      </w:r>
      <w:r w:rsidR="006F5126">
        <w:t>all elements of</w:t>
      </w:r>
      <w:r w:rsidR="006F5126" w:rsidRPr="00FC1ED6">
        <w:t xml:space="preserve"> </w:t>
      </w:r>
      <w:r w:rsidR="006F5126">
        <w:t>teacher capacity building - Literacy (as assessed by a Lickert Scale)</w:t>
      </w:r>
      <w:r w:rsidR="006F5126" w:rsidRPr="00FC1ED6">
        <w:t xml:space="preserve"> </w:t>
      </w:r>
    </w:p>
    <w:bookmarkEnd w:id="0"/>
    <w:p w14:paraId="052BB4A7" w14:textId="7384286A" w:rsidR="006F5126" w:rsidRDefault="00120009" w:rsidP="00120009">
      <w:pPr>
        <w:pStyle w:val="ListBullet"/>
        <w:numPr>
          <w:ilvl w:val="0"/>
          <w:numId w:val="20"/>
        </w:numPr>
        <w:spacing w:after="240" w:line="276" w:lineRule="auto"/>
      </w:pPr>
      <w:r>
        <w:t xml:space="preserve">At least a yearly increase of 5 percent of students reaching </w:t>
      </w:r>
      <w:r w:rsidR="006F5126">
        <w:t xml:space="preserve">Education Directorate </w:t>
      </w:r>
      <w:r w:rsidR="006F5126" w:rsidRPr="00706401">
        <w:t>benchmarks for reading</w:t>
      </w:r>
      <w:r>
        <w:t>. By the end of the life of the Plan achieve the following end of year results:</w:t>
      </w:r>
    </w:p>
    <w:p w14:paraId="300F59DA" w14:textId="53DEC066" w:rsidR="00120009" w:rsidRDefault="00120009" w:rsidP="00120009">
      <w:pPr>
        <w:pStyle w:val="ListBullet"/>
        <w:numPr>
          <w:ilvl w:val="0"/>
          <w:numId w:val="0"/>
        </w:numPr>
        <w:spacing w:after="240" w:line="276" w:lineRule="auto"/>
        <w:ind w:left="360"/>
      </w:pPr>
      <w:r>
        <w:t>Kindergarten – at least 65 percent of students at or beyond benchmark</w:t>
      </w:r>
    </w:p>
    <w:p w14:paraId="2387FBFF" w14:textId="4FA4DCFA" w:rsidR="00120009" w:rsidRDefault="00120009" w:rsidP="00120009">
      <w:pPr>
        <w:pStyle w:val="ListBullet"/>
        <w:numPr>
          <w:ilvl w:val="0"/>
          <w:numId w:val="0"/>
        </w:numPr>
        <w:spacing w:after="240" w:line="276" w:lineRule="auto"/>
        <w:ind w:left="360"/>
      </w:pPr>
      <w:r>
        <w:t>Year one – at least 75 percent of students at or beyond benchmark</w:t>
      </w:r>
    </w:p>
    <w:p w14:paraId="02BE3F5C" w14:textId="1B7B3C80" w:rsidR="00120009" w:rsidRPr="00120009" w:rsidRDefault="00933262" w:rsidP="00120009">
      <w:pPr>
        <w:pStyle w:val="ListBullet"/>
        <w:numPr>
          <w:ilvl w:val="0"/>
          <w:numId w:val="0"/>
        </w:numPr>
        <w:spacing w:after="240" w:line="276" w:lineRule="auto"/>
        <w:ind w:left="360"/>
      </w:pPr>
      <w:r>
        <w:t>Y</w:t>
      </w:r>
      <w:r w:rsidR="00120009">
        <w:t xml:space="preserve">ear two </w:t>
      </w:r>
      <w:r w:rsidR="00074B48">
        <w:t>–</w:t>
      </w:r>
      <w:r w:rsidR="00120009">
        <w:t xml:space="preserve"> </w:t>
      </w:r>
      <w:r w:rsidR="00074B48">
        <w:t>at least 90 percent of students at or beyond benchmark</w:t>
      </w:r>
    </w:p>
    <w:p w14:paraId="78BE1A78" w14:textId="0ECF853D" w:rsidR="006F5126" w:rsidRPr="00B57589" w:rsidRDefault="00074B48" w:rsidP="006F5126">
      <w:pPr>
        <w:pStyle w:val="ListBullet"/>
        <w:numPr>
          <w:ilvl w:val="0"/>
          <w:numId w:val="21"/>
        </w:numPr>
        <w:spacing w:after="240" w:line="276" w:lineRule="auto"/>
      </w:pPr>
      <w:r>
        <w:t>At least a yearly increase</w:t>
      </w:r>
      <w:r w:rsidR="006F5126" w:rsidRPr="00706401">
        <w:t xml:space="preserve"> of</w:t>
      </w:r>
      <w:r>
        <w:t xml:space="preserve"> 5 percent of numbers of</w:t>
      </w:r>
      <w:r w:rsidR="006F5126" w:rsidRPr="00706401">
        <w:t xml:space="preserve"> students reaching the achievement standard (C) for English.  </w:t>
      </w:r>
    </w:p>
    <w:p w14:paraId="1319DBFF" w14:textId="2A5183D9" w:rsidR="004D5E45" w:rsidRPr="00373DC0" w:rsidRDefault="004D5E45" w:rsidP="00837137">
      <w:pPr>
        <w:pStyle w:val="BodyText"/>
      </w:pPr>
      <w:r w:rsidRPr="00373DC0">
        <w:t>In 20</w:t>
      </w:r>
      <w:r w:rsidR="00074B48">
        <w:t>18</w:t>
      </w:r>
      <w:r w:rsidRPr="00373DC0">
        <w:t xml:space="preserve"> we </w:t>
      </w:r>
      <w:r w:rsidR="00997CD0">
        <w:t>implemented</w:t>
      </w:r>
      <w:r w:rsidRPr="00373DC0">
        <w:t xml:space="preserve"> this priority throug</w:t>
      </w:r>
      <w:r w:rsidR="00997CD0">
        <w:t xml:space="preserve">h the following </w:t>
      </w:r>
      <w:r w:rsidRPr="00373DC0">
        <w:t>strateg</w:t>
      </w:r>
      <w:r w:rsidR="00074B48">
        <w:t>y:</w:t>
      </w:r>
    </w:p>
    <w:p w14:paraId="5F569F73" w14:textId="77777777" w:rsidR="00A57639" w:rsidRDefault="00A57639" w:rsidP="00837137">
      <w:pPr>
        <w:pStyle w:val="ListBullet"/>
      </w:pPr>
      <w:r>
        <w:t xml:space="preserve">Improve the capability of teachers to effectively plan, teach and assess Writing aligned to the workshop approach </w:t>
      </w:r>
    </w:p>
    <w:p w14:paraId="6403B9E2" w14:textId="77777777" w:rsidR="009B454E" w:rsidRDefault="009B454E" w:rsidP="009B454E">
      <w:pPr>
        <w:pStyle w:val="BodyText"/>
      </w:pPr>
    </w:p>
    <w:p w14:paraId="7DFF073D" w14:textId="67519BFC" w:rsidR="00436626"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40D9F11B" w14:textId="04037B7E" w:rsidR="00331F15" w:rsidRDefault="00331F15" w:rsidP="00997CD0">
      <w:pPr>
        <w:pStyle w:val="PlainText"/>
        <w:rPr>
          <w:i/>
        </w:rPr>
      </w:pPr>
    </w:p>
    <w:p w14:paraId="14A54CB8" w14:textId="247CEE4F" w:rsidR="00331F15" w:rsidRDefault="00331F15" w:rsidP="00997CD0">
      <w:pPr>
        <w:pStyle w:val="PlainText"/>
        <w:rPr>
          <w:i/>
        </w:rPr>
      </w:pPr>
    </w:p>
    <w:p w14:paraId="67CF20C4" w14:textId="1028F7C4" w:rsidR="00331F15" w:rsidRDefault="00331F15" w:rsidP="00997CD0">
      <w:pPr>
        <w:pStyle w:val="PlainText"/>
        <w:rPr>
          <w:i/>
        </w:rPr>
      </w:pPr>
    </w:p>
    <w:p w14:paraId="0EB5D7A6" w14:textId="711EACAE" w:rsidR="00331F15" w:rsidRDefault="00331F15" w:rsidP="00997CD0">
      <w:pPr>
        <w:pStyle w:val="PlainText"/>
        <w:rPr>
          <w:i/>
        </w:rPr>
      </w:pPr>
    </w:p>
    <w:p w14:paraId="40D383F3" w14:textId="0D79DB1F" w:rsidR="00331F15" w:rsidRDefault="00331F15" w:rsidP="00997CD0">
      <w:pPr>
        <w:pStyle w:val="PlainText"/>
        <w:rPr>
          <w:i/>
        </w:rPr>
      </w:pPr>
    </w:p>
    <w:p w14:paraId="16D7DF93" w14:textId="77777777" w:rsidR="00331F15" w:rsidRPr="00997CD0" w:rsidRDefault="00331F15" w:rsidP="00997CD0">
      <w:pPr>
        <w:pStyle w:val="PlainText"/>
        <w:rPr>
          <w:i/>
        </w:rPr>
      </w:pPr>
    </w:p>
    <w:p w14:paraId="3BC59DD4" w14:textId="77777777" w:rsidR="008A01DA" w:rsidRPr="00C0648C" w:rsidRDefault="008A01DA" w:rsidP="00C0648C">
      <w:pPr>
        <w:pStyle w:val="Heading4"/>
      </w:pPr>
      <w:r w:rsidRPr="00C0648C">
        <w:lastRenderedPageBreak/>
        <w:t>Student learning data</w:t>
      </w:r>
    </w:p>
    <w:tbl>
      <w:tblPr>
        <w:tblStyle w:val="TableGrid"/>
        <w:tblW w:w="7428" w:type="dxa"/>
        <w:tblInd w:w="-62" w:type="dxa"/>
        <w:tblCellMar>
          <w:top w:w="57" w:type="dxa"/>
          <w:left w:w="57" w:type="dxa"/>
          <w:bottom w:w="57" w:type="dxa"/>
          <w:right w:w="57" w:type="dxa"/>
        </w:tblCellMar>
        <w:tblLook w:val="04A0" w:firstRow="1" w:lastRow="0" w:firstColumn="1" w:lastColumn="0" w:noHBand="0" w:noVBand="1"/>
      </w:tblPr>
      <w:tblGrid>
        <w:gridCol w:w="4452"/>
        <w:gridCol w:w="708"/>
        <w:gridCol w:w="709"/>
        <w:gridCol w:w="851"/>
        <w:gridCol w:w="708"/>
      </w:tblGrid>
      <w:tr w:rsidR="00615744" w14:paraId="11CF2626" w14:textId="77777777" w:rsidTr="001F777C">
        <w:tc>
          <w:tcPr>
            <w:tcW w:w="4452" w:type="dxa"/>
            <w:shd w:val="clear" w:color="auto" w:fill="auto"/>
          </w:tcPr>
          <w:p w14:paraId="2744B2CC" w14:textId="77777777" w:rsidR="00615744" w:rsidRPr="00D03B0C" w:rsidRDefault="00615744" w:rsidP="00D03B0C">
            <w:pPr>
              <w:rPr>
                <w:b/>
              </w:rPr>
            </w:pPr>
            <w:r w:rsidRPr="00D03B0C">
              <w:rPr>
                <w:b/>
              </w:rPr>
              <w:t>Targets or Measures</w:t>
            </w:r>
          </w:p>
        </w:tc>
        <w:tc>
          <w:tcPr>
            <w:tcW w:w="708" w:type="dxa"/>
            <w:shd w:val="clear" w:color="auto" w:fill="auto"/>
          </w:tcPr>
          <w:p w14:paraId="118BFB5A" w14:textId="77777777" w:rsidR="00615744" w:rsidRPr="00D03B0C" w:rsidRDefault="00615744" w:rsidP="00D56F59">
            <w:pPr>
              <w:jc w:val="center"/>
              <w:rPr>
                <w:b/>
              </w:rPr>
            </w:pPr>
            <w:r w:rsidRPr="00D03B0C">
              <w:rPr>
                <w:b/>
              </w:rPr>
              <w:t>Base</w:t>
            </w:r>
          </w:p>
        </w:tc>
        <w:tc>
          <w:tcPr>
            <w:tcW w:w="709" w:type="dxa"/>
            <w:shd w:val="clear" w:color="auto" w:fill="auto"/>
          </w:tcPr>
          <w:p w14:paraId="42366ADC" w14:textId="74185B88" w:rsidR="00615744" w:rsidRPr="00D03B0C" w:rsidRDefault="00615744" w:rsidP="00D56F59">
            <w:pPr>
              <w:jc w:val="center"/>
              <w:rPr>
                <w:b/>
              </w:rPr>
            </w:pPr>
            <w:r>
              <w:rPr>
                <w:b/>
              </w:rPr>
              <w:t>K</w:t>
            </w:r>
          </w:p>
        </w:tc>
        <w:tc>
          <w:tcPr>
            <w:tcW w:w="851" w:type="dxa"/>
            <w:shd w:val="clear" w:color="auto" w:fill="auto"/>
          </w:tcPr>
          <w:p w14:paraId="3CAE587B" w14:textId="72188111" w:rsidR="00615744" w:rsidRPr="00D03B0C" w:rsidRDefault="00615744" w:rsidP="00D56F59">
            <w:pPr>
              <w:jc w:val="center"/>
              <w:rPr>
                <w:b/>
              </w:rPr>
            </w:pPr>
            <w:r w:rsidRPr="00D03B0C">
              <w:rPr>
                <w:b/>
              </w:rPr>
              <w:t xml:space="preserve">Year </w:t>
            </w:r>
            <w:r>
              <w:rPr>
                <w:b/>
              </w:rPr>
              <w:t>1</w:t>
            </w:r>
          </w:p>
        </w:tc>
        <w:tc>
          <w:tcPr>
            <w:tcW w:w="708" w:type="dxa"/>
            <w:shd w:val="clear" w:color="auto" w:fill="auto"/>
          </w:tcPr>
          <w:p w14:paraId="0785495E" w14:textId="2AFD94CF" w:rsidR="00615744" w:rsidRPr="00D03B0C" w:rsidRDefault="00615744" w:rsidP="00D56F59">
            <w:pPr>
              <w:jc w:val="center"/>
              <w:rPr>
                <w:b/>
              </w:rPr>
            </w:pPr>
            <w:r w:rsidRPr="00D03B0C">
              <w:rPr>
                <w:b/>
              </w:rPr>
              <w:t xml:space="preserve">Year </w:t>
            </w:r>
            <w:r>
              <w:rPr>
                <w:b/>
              </w:rPr>
              <w:t>2</w:t>
            </w:r>
          </w:p>
        </w:tc>
      </w:tr>
      <w:tr w:rsidR="00615744" w14:paraId="3B6F6B79" w14:textId="77777777" w:rsidTr="001F777C">
        <w:tc>
          <w:tcPr>
            <w:tcW w:w="4452" w:type="dxa"/>
            <w:shd w:val="clear" w:color="auto" w:fill="auto"/>
          </w:tcPr>
          <w:p w14:paraId="52F72BA3" w14:textId="1B31AD35" w:rsidR="00615744" w:rsidRPr="00D03B0C" w:rsidRDefault="00615744" w:rsidP="00615744">
            <w:pPr>
              <w:pStyle w:val="PlainText"/>
            </w:pPr>
            <w:r>
              <w:t>PIPS: percentage of students that achieved expected progress or above (Reading)</w:t>
            </w:r>
          </w:p>
        </w:tc>
        <w:tc>
          <w:tcPr>
            <w:tcW w:w="708" w:type="dxa"/>
            <w:shd w:val="clear" w:color="auto" w:fill="auto"/>
          </w:tcPr>
          <w:p w14:paraId="6F51F004" w14:textId="5BCE80F3" w:rsidR="00615744" w:rsidRPr="00D03B0C" w:rsidRDefault="00615744" w:rsidP="00615744">
            <w:r>
              <w:t>75%</w:t>
            </w:r>
          </w:p>
        </w:tc>
        <w:tc>
          <w:tcPr>
            <w:tcW w:w="709" w:type="dxa"/>
            <w:shd w:val="clear" w:color="auto" w:fill="auto"/>
          </w:tcPr>
          <w:p w14:paraId="3571C78F" w14:textId="1E12C808" w:rsidR="00615744" w:rsidRPr="00D03B0C" w:rsidRDefault="000A5A12" w:rsidP="00615744">
            <w:r>
              <w:t>56%</w:t>
            </w:r>
          </w:p>
        </w:tc>
        <w:tc>
          <w:tcPr>
            <w:tcW w:w="851" w:type="dxa"/>
            <w:shd w:val="clear" w:color="auto" w:fill="auto"/>
          </w:tcPr>
          <w:p w14:paraId="69018766" w14:textId="266E912B" w:rsidR="00615744" w:rsidRPr="00D03B0C" w:rsidRDefault="00FD7401" w:rsidP="00615744">
            <w:r>
              <w:t>N/A</w:t>
            </w:r>
          </w:p>
        </w:tc>
        <w:tc>
          <w:tcPr>
            <w:tcW w:w="708" w:type="dxa"/>
            <w:shd w:val="clear" w:color="auto" w:fill="auto"/>
          </w:tcPr>
          <w:p w14:paraId="7AB434B5" w14:textId="78AB79DB" w:rsidR="00615744" w:rsidRPr="00D03B0C" w:rsidRDefault="00FD7401" w:rsidP="00615744">
            <w:r>
              <w:t>N/A</w:t>
            </w:r>
          </w:p>
        </w:tc>
      </w:tr>
      <w:tr w:rsidR="00615744" w14:paraId="3E447EBE" w14:textId="77777777" w:rsidTr="00617B86">
        <w:trPr>
          <w:trHeight w:val="462"/>
        </w:trPr>
        <w:tc>
          <w:tcPr>
            <w:tcW w:w="4452" w:type="dxa"/>
            <w:shd w:val="clear" w:color="auto" w:fill="auto"/>
          </w:tcPr>
          <w:p w14:paraId="3C7AC1FF" w14:textId="59211CFF" w:rsidR="00615744" w:rsidRPr="00D03B0C" w:rsidRDefault="00615744" w:rsidP="00615744">
            <w:r>
              <w:t>Reading: ED set targets for K-2 benchmarks</w:t>
            </w:r>
          </w:p>
        </w:tc>
        <w:tc>
          <w:tcPr>
            <w:tcW w:w="708" w:type="dxa"/>
            <w:shd w:val="clear" w:color="auto" w:fill="auto"/>
          </w:tcPr>
          <w:p w14:paraId="4C712096" w14:textId="666240F8" w:rsidR="00615744" w:rsidRPr="00D03B0C" w:rsidRDefault="00615744" w:rsidP="00615744">
            <w:r>
              <w:t>100%</w:t>
            </w:r>
          </w:p>
        </w:tc>
        <w:tc>
          <w:tcPr>
            <w:tcW w:w="709" w:type="dxa"/>
            <w:shd w:val="clear" w:color="auto" w:fill="auto"/>
          </w:tcPr>
          <w:p w14:paraId="2AFC093D" w14:textId="3A92BDE9" w:rsidR="00615744" w:rsidRPr="00D03B0C" w:rsidRDefault="006706D9" w:rsidP="00615744">
            <w:r>
              <w:t>57%</w:t>
            </w:r>
          </w:p>
        </w:tc>
        <w:tc>
          <w:tcPr>
            <w:tcW w:w="851" w:type="dxa"/>
            <w:shd w:val="clear" w:color="auto" w:fill="auto"/>
          </w:tcPr>
          <w:p w14:paraId="21FB2E79" w14:textId="206F6504" w:rsidR="00615744" w:rsidRPr="00D03B0C" w:rsidRDefault="004135DA" w:rsidP="00615744">
            <w:r>
              <w:t>68%</w:t>
            </w:r>
          </w:p>
        </w:tc>
        <w:tc>
          <w:tcPr>
            <w:tcW w:w="708" w:type="dxa"/>
            <w:shd w:val="clear" w:color="auto" w:fill="auto"/>
          </w:tcPr>
          <w:p w14:paraId="3C328C1C" w14:textId="0756ED48" w:rsidR="00615744" w:rsidRPr="00D03B0C" w:rsidRDefault="004135DA" w:rsidP="00615744">
            <w:r>
              <w:t>78%</w:t>
            </w:r>
          </w:p>
        </w:tc>
      </w:tr>
      <w:tr w:rsidR="00615744" w14:paraId="4C398B17" w14:textId="77777777" w:rsidTr="001F777C">
        <w:tc>
          <w:tcPr>
            <w:tcW w:w="4452" w:type="dxa"/>
            <w:shd w:val="clear" w:color="auto" w:fill="auto"/>
          </w:tcPr>
          <w:p w14:paraId="5699C4E6" w14:textId="4D03FB86" w:rsidR="00615744" w:rsidRDefault="00615744" w:rsidP="00615744">
            <w:pPr>
              <w:pStyle w:val="ListBullet"/>
              <w:numPr>
                <w:ilvl w:val="0"/>
                <w:numId w:val="0"/>
              </w:numPr>
              <w:ind w:left="360" w:hanging="360"/>
            </w:pPr>
            <w:r>
              <w:t>English (years one and two): percentage</w:t>
            </w:r>
          </w:p>
          <w:p w14:paraId="10E989DF" w14:textId="642399B3" w:rsidR="00615744" w:rsidRDefault="00615744" w:rsidP="00615744">
            <w:r>
              <w:t>of students that achieved at or above achievement standard (C)</w:t>
            </w:r>
          </w:p>
        </w:tc>
        <w:tc>
          <w:tcPr>
            <w:tcW w:w="708" w:type="dxa"/>
            <w:shd w:val="clear" w:color="auto" w:fill="auto"/>
          </w:tcPr>
          <w:p w14:paraId="6A5AD8FF" w14:textId="285F5C76" w:rsidR="00615744" w:rsidRDefault="00331F15" w:rsidP="00615744">
            <w:r>
              <w:t>75</w:t>
            </w:r>
            <w:r w:rsidR="00617B86">
              <w:t>%</w:t>
            </w:r>
          </w:p>
        </w:tc>
        <w:tc>
          <w:tcPr>
            <w:tcW w:w="709" w:type="dxa"/>
            <w:shd w:val="clear" w:color="auto" w:fill="auto"/>
          </w:tcPr>
          <w:p w14:paraId="3A439630" w14:textId="18730703" w:rsidR="00615744" w:rsidRPr="00D03B0C" w:rsidRDefault="00FD7401" w:rsidP="00615744">
            <w:r>
              <w:t>N/A</w:t>
            </w:r>
          </w:p>
        </w:tc>
        <w:tc>
          <w:tcPr>
            <w:tcW w:w="851" w:type="dxa"/>
            <w:shd w:val="clear" w:color="auto" w:fill="auto"/>
          </w:tcPr>
          <w:p w14:paraId="4DE58A53" w14:textId="6FAE08DD" w:rsidR="00615744" w:rsidRPr="00D03B0C" w:rsidRDefault="00E156BD" w:rsidP="00615744">
            <w:r>
              <w:t>64%</w:t>
            </w:r>
          </w:p>
        </w:tc>
        <w:tc>
          <w:tcPr>
            <w:tcW w:w="708" w:type="dxa"/>
            <w:shd w:val="clear" w:color="auto" w:fill="auto"/>
          </w:tcPr>
          <w:p w14:paraId="79F878A7" w14:textId="6F68075E" w:rsidR="00615744" w:rsidRPr="00D03B0C" w:rsidRDefault="00E156BD" w:rsidP="00615744">
            <w:r>
              <w:t>78%</w:t>
            </w:r>
          </w:p>
        </w:tc>
      </w:tr>
    </w:tbl>
    <w:p w14:paraId="64BF1F74" w14:textId="77777777" w:rsidR="008A01DA" w:rsidRPr="008A01DA" w:rsidRDefault="008A01DA" w:rsidP="00C0648C">
      <w:pPr>
        <w:pStyle w:val="Heading4"/>
      </w:pPr>
      <w:r>
        <w:t>Perception Data</w:t>
      </w:r>
    </w:p>
    <w:tbl>
      <w:tblPr>
        <w:tblStyle w:val="TableGrid"/>
        <w:tblW w:w="745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tblGrid>
      <w:tr w:rsidR="001F777C" w14:paraId="4EF7DD9F" w14:textId="77777777" w:rsidTr="001F777C">
        <w:tc>
          <w:tcPr>
            <w:tcW w:w="4297" w:type="dxa"/>
            <w:shd w:val="clear" w:color="auto" w:fill="auto"/>
          </w:tcPr>
          <w:p w14:paraId="71AB6880" w14:textId="77777777" w:rsidR="001F777C" w:rsidRDefault="001F777C" w:rsidP="00D03B0C">
            <w:pPr>
              <w:rPr>
                <w:b/>
              </w:rPr>
            </w:pPr>
            <w:r w:rsidRPr="006D2F6B">
              <w:rPr>
                <w:b/>
              </w:rPr>
              <w:t>Targets or Measures</w:t>
            </w:r>
          </w:p>
          <w:p w14:paraId="13269C94" w14:textId="7417DCEB" w:rsidR="001F777C" w:rsidRPr="006D2F6B" w:rsidRDefault="001F777C" w:rsidP="00D03B0C">
            <w:pPr>
              <w:rPr>
                <w:b/>
              </w:rPr>
            </w:pPr>
            <w:r>
              <w:t>(parent</w:t>
            </w:r>
            <w:r w:rsidR="00617B86">
              <w:t xml:space="preserve"> and staff</w:t>
            </w:r>
            <w:r>
              <w:t xml:space="preserve"> satisfaction survey results)</w:t>
            </w:r>
          </w:p>
        </w:tc>
        <w:tc>
          <w:tcPr>
            <w:tcW w:w="790" w:type="dxa"/>
            <w:shd w:val="clear" w:color="auto" w:fill="auto"/>
          </w:tcPr>
          <w:p w14:paraId="4B51A1C5" w14:textId="77777777" w:rsidR="001F777C" w:rsidRPr="006D2F6B" w:rsidRDefault="001F777C" w:rsidP="00D56F59">
            <w:pPr>
              <w:jc w:val="center"/>
              <w:rPr>
                <w:b/>
              </w:rPr>
            </w:pPr>
            <w:r w:rsidRPr="006D2F6B">
              <w:rPr>
                <w:b/>
              </w:rPr>
              <w:t>Base</w:t>
            </w:r>
          </w:p>
        </w:tc>
        <w:tc>
          <w:tcPr>
            <w:tcW w:w="790" w:type="dxa"/>
            <w:shd w:val="clear" w:color="auto" w:fill="auto"/>
          </w:tcPr>
          <w:p w14:paraId="15B7F1C3" w14:textId="14548AC5" w:rsidR="001F777C" w:rsidRPr="006D2F6B" w:rsidRDefault="001F777C" w:rsidP="00D56F59">
            <w:pPr>
              <w:jc w:val="center"/>
              <w:rPr>
                <w:b/>
              </w:rPr>
            </w:pPr>
            <w:r>
              <w:rPr>
                <w:b/>
              </w:rPr>
              <w:t>K</w:t>
            </w:r>
          </w:p>
        </w:tc>
        <w:tc>
          <w:tcPr>
            <w:tcW w:w="790" w:type="dxa"/>
            <w:shd w:val="clear" w:color="auto" w:fill="auto"/>
          </w:tcPr>
          <w:p w14:paraId="4CC28E98" w14:textId="7EDFD0FD" w:rsidR="001F777C" w:rsidRPr="006D2F6B" w:rsidRDefault="001F777C" w:rsidP="00D56F59">
            <w:pPr>
              <w:jc w:val="center"/>
              <w:rPr>
                <w:b/>
              </w:rPr>
            </w:pPr>
            <w:r w:rsidRPr="006D2F6B">
              <w:rPr>
                <w:b/>
              </w:rPr>
              <w:t xml:space="preserve">Year </w:t>
            </w:r>
            <w:r>
              <w:rPr>
                <w:b/>
              </w:rPr>
              <w:t>1</w:t>
            </w:r>
          </w:p>
        </w:tc>
        <w:tc>
          <w:tcPr>
            <w:tcW w:w="790" w:type="dxa"/>
            <w:shd w:val="clear" w:color="auto" w:fill="auto"/>
          </w:tcPr>
          <w:p w14:paraId="5EE5455E" w14:textId="15487939" w:rsidR="001F777C" w:rsidRPr="006D2F6B" w:rsidRDefault="001F777C" w:rsidP="00D56F59">
            <w:pPr>
              <w:jc w:val="center"/>
              <w:rPr>
                <w:b/>
              </w:rPr>
            </w:pPr>
            <w:r w:rsidRPr="006D2F6B">
              <w:rPr>
                <w:b/>
              </w:rPr>
              <w:t xml:space="preserve">Year </w:t>
            </w:r>
            <w:r>
              <w:rPr>
                <w:b/>
              </w:rPr>
              <w:t>2</w:t>
            </w:r>
          </w:p>
        </w:tc>
      </w:tr>
      <w:tr w:rsidR="001F777C" w14:paraId="71FE611D" w14:textId="77777777" w:rsidTr="001F777C">
        <w:tc>
          <w:tcPr>
            <w:tcW w:w="4297" w:type="dxa"/>
            <w:shd w:val="clear" w:color="auto" w:fill="auto"/>
          </w:tcPr>
          <w:p w14:paraId="15FDFA6D" w14:textId="7B5F892B" w:rsidR="001F777C" w:rsidRPr="006D2F6B" w:rsidRDefault="001F777C" w:rsidP="00D03B0C">
            <w:pPr>
              <w:pStyle w:val="PlainText"/>
            </w:pPr>
            <w:r>
              <w:t xml:space="preserve">My child is making good progress at this school </w:t>
            </w:r>
          </w:p>
        </w:tc>
        <w:tc>
          <w:tcPr>
            <w:tcW w:w="790" w:type="dxa"/>
            <w:shd w:val="clear" w:color="auto" w:fill="auto"/>
          </w:tcPr>
          <w:p w14:paraId="4B7CDD05" w14:textId="07A6208E" w:rsidR="001F777C" w:rsidRPr="006D2F6B" w:rsidRDefault="00FD7401" w:rsidP="00D03B0C">
            <w:r>
              <w:t>75%</w:t>
            </w:r>
          </w:p>
        </w:tc>
        <w:tc>
          <w:tcPr>
            <w:tcW w:w="790" w:type="dxa"/>
            <w:shd w:val="clear" w:color="auto" w:fill="auto"/>
          </w:tcPr>
          <w:p w14:paraId="1037F637" w14:textId="2239914F" w:rsidR="001F777C" w:rsidRPr="006D2F6B" w:rsidRDefault="001F777C" w:rsidP="00D03B0C">
            <w:r>
              <w:t>78</w:t>
            </w:r>
          </w:p>
        </w:tc>
        <w:tc>
          <w:tcPr>
            <w:tcW w:w="790" w:type="dxa"/>
            <w:shd w:val="clear" w:color="auto" w:fill="auto"/>
          </w:tcPr>
          <w:p w14:paraId="4DED56F3" w14:textId="6FC931D6" w:rsidR="001F777C" w:rsidRPr="006D2F6B" w:rsidRDefault="001F777C" w:rsidP="00D03B0C">
            <w:r>
              <w:t>78</w:t>
            </w:r>
          </w:p>
        </w:tc>
        <w:tc>
          <w:tcPr>
            <w:tcW w:w="790" w:type="dxa"/>
            <w:shd w:val="clear" w:color="auto" w:fill="auto"/>
          </w:tcPr>
          <w:p w14:paraId="252D803F" w14:textId="162D2FE8" w:rsidR="001F777C" w:rsidRPr="006D2F6B" w:rsidRDefault="001F777C" w:rsidP="00D03B0C">
            <w:r>
              <w:t>78</w:t>
            </w:r>
          </w:p>
        </w:tc>
      </w:tr>
      <w:tr w:rsidR="001F777C" w14:paraId="38F74B11" w14:textId="77777777" w:rsidTr="001F777C">
        <w:tc>
          <w:tcPr>
            <w:tcW w:w="4297" w:type="dxa"/>
            <w:shd w:val="clear" w:color="auto" w:fill="auto"/>
          </w:tcPr>
          <w:p w14:paraId="46E092F7" w14:textId="1479D3FA" w:rsidR="001F777C" w:rsidRPr="006D2F6B" w:rsidRDefault="001F777C" w:rsidP="00704E3D">
            <w:r>
              <w:t>My child’s learning needs are being met at this school</w:t>
            </w:r>
          </w:p>
        </w:tc>
        <w:tc>
          <w:tcPr>
            <w:tcW w:w="790" w:type="dxa"/>
            <w:shd w:val="clear" w:color="auto" w:fill="auto"/>
          </w:tcPr>
          <w:p w14:paraId="3072EA45" w14:textId="55B66A72" w:rsidR="001F777C" w:rsidRPr="006D2F6B" w:rsidRDefault="00FD7401" w:rsidP="00D03B0C">
            <w:r>
              <w:t>75%</w:t>
            </w:r>
          </w:p>
        </w:tc>
        <w:tc>
          <w:tcPr>
            <w:tcW w:w="790" w:type="dxa"/>
            <w:shd w:val="clear" w:color="auto" w:fill="auto"/>
          </w:tcPr>
          <w:p w14:paraId="4392190E" w14:textId="272F3A35" w:rsidR="001F777C" w:rsidRPr="006D2F6B" w:rsidRDefault="001F777C" w:rsidP="00D03B0C">
            <w:r>
              <w:t>78</w:t>
            </w:r>
          </w:p>
        </w:tc>
        <w:tc>
          <w:tcPr>
            <w:tcW w:w="790" w:type="dxa"/>
            <w:shd w:val="clear" w:color="auto" w:fill="auto"/>
          </w:tcPr>
          <w:p w14:paraId="56D80C92" w14:textId="06800F95" w:rsidR="001F777C" w:rsidRPr="006D2F6B" w:rsidRDefault="001F777C" w:rsidP="00D03B0C">
            <w:r>
              <w:t>78</w:t>
            </w:r>
          </w:p>
        </w:tc>
        <w:tc>
          <w:tcPr>
            <w:tcW w:w="790" w:type="dxa"/>
            <w:shd w:val="clear" w:color="auto" w:fill="auto"/>
          </w:tcPr>
          <w:p w14:paraId="396718C1" w14:textId="5DBD8075" w:rsidR="001F777C" w:rsidRPr="006D2F6B" w:rsidRDefault="001F777C" w:rsidP="00D03B0C">
            <w:r>
              <w:t>78</w:t>
            </w:r>
          </w:p>
        </w:tc>
      </w:tr>
      <w:tr w:rsidR="00DF2165" w14:paraId="1AE8ECEE" w14:textId="77777777" w:rsidTr="00453F1D">
        <w:tc>
          <w:tcPr>
            <w:tcW w:w="4297" w:type="dxa"/>
            <w:shd w:val="clear" w:color="auto" w:fill="auto"/>
          </w:tcPr>
          <w:p w14:paraId="1E03A386" w14:textId="0343715F" w:rsidR="00DF2165" w:rsidRDefault="00DF2165" w:rsidP="00704E3D">
            <w:r>
              <w:t>Students’ learning needs are being met at this school</w:t>
            </w:r>
          </w:p>
        </w:tc>
        <w:tc>
          <w:tcPr>
            <w:tcW w:w="790" w:type="dxa"/>
            <w:shd w:val="clear" w:color="auto" w:fill="auto"/>
          </w:tcPr>
          <w:p w14:paraId="0CA52094" w14:textId="32CF5236" w:rsidR="00DF2165" w:rsidRPr="006D2F6B" w:rsidRDefault="00DF2165" w:rsidP="00D03B0C">
            <w:r>
              <w:t>100%</w:t>
            </w:r>
          </w:p>
        </w:tc>
        <w:tc>
          <w:tcPr>
            <w:tcW w:w="2370" w:type="dxa"/>
            <w:gridSpan w:val="3"/>
            <w:shd w:val="clear" w:color="auto" w:fill="auto"/>
          </w:tcPr>
          <w:p w14:paraId="69A931D0" w14:textId="25CAEE60" w:rsidR="00DF2165" w:rsidRDefault="00DF2165" w:rsidP="00D03B0C">
            <w:r>
              <w:t>100%</w:t>
            </w:r>
            <w:r w:rsidR="00FD7401">
              <w:t xml:space="preserve"> (K-2)</w:t>
            </w:r>
          </w:p>
        </w:tc>
      </w:tr>
      <w:tr w:rsidR="00DF2165" w14:paraId="43768023" w14:textId="77777777" w:rsidTr="00FA0036">
        <w:tc>
          <w:tcPr>
            <w:tcW w:w="4297" w:type="dxa"/>
            <w:shd w:val="clear" w:color="auto" w:fill="auto"/>
          </w:tcPr>
          <w:p w14:paraId="08E2FFAE" w14:textId="2C58AD8D" w:rsidR="00DF2165" w:rsidRDefault="00DF2165" w:rsidP="00704E3D">
            <w:r>
              <w:t>Staff are well supported at this school</w:t>
            </w:r>
          </w:p>
        </w:tc>
        <w:tc>
          <w:tcPr>
            <w:tcW w:w="790" w:type="dxa"/>
            <w:shd w:val="clear" w:color="auto" w:fill="auto"/>
          </w:tcPr>
          <w:p w14:paraId="07776F4F" w14:textId="5691A38E" w:rsidR="00DF2165" w:rsidRPr="006D2F6B" w:rsidRDefault="00DF2165" w:rsidP="00D03B0C">
            <w:r>
              <w:t>100%</w:t>
            </w:r>
          </w:p>
        </w:tc>
        <w:tc>
          <w:tcPr>
            <w:tcW w:w="2370" w:type="dxa"/>
            <w:gridSpan w:val="3"/>
            <w:shd w:val="clear" w:color="auto" w:fill="auto"/>
          </w:tcPr>
          <w:p w14:paraId="197F4B3F" w14:textId="4A400E27" w:rsidR="00DF2165" w:rsidRDefault="00DF2165" w:rsidP="00D03B0C">
            <w:r>
              <w:t>83%</w:t>
            </w:r>
            <w:r w:rsidR="00FD7401">
              <w:t xml:space="preserve"> (K-2)</w:t>
            </w:r>
          </w:p>
        </w:tc>
      </w:tr>
      <w:tr w:rsidR="00DF2165" w14:paraId="61801839" w14:textId="77777777" w:rsidTr="006D6F08">
        <w:tc>
          <w:tcPr>
            <w:tcW w:w="4297" w:type="dxa"/>
            <w:shd w:val="clear" w:color="auto" w:fill="auto"/>
          </w:tcPr>
          <w:p w14:paraId="66D96613" w14:textId="2D1B8953" w:rsidR="00DF2165" w:rsidRDefault="00DF2165" w:rsidP="00704E3D">
            <w:r>
              <w:t>Teachers at this school expect students to do their best</w:t>
            </w:r>
          </w:p>
        </w:tc>
        <w:tc>
          <w:tcPr>
            <w:tcW w:w="790" w:type="dxa"/>
            <w:shd w:val="clear" w:color="auto" w:fill="auto"/>
          </w:tcPr>
          <w:p w14:paraId="3D2DC6E3" w14:textId="0E95FE8A" w:rsidR="00DF2165" w:rsidRPr="006D2F6B" w:rsidRDefault="00DF2165" w:rsidP="00D03B0C">
            <w:r>
              <w:t>100%</w:t>
            </w:r>
          </w:p>
        </w:tc>
        <w:tc>
          <w:tcPr>
            <w:tcW w:w="2370" w:type="dxa"/>
            <w:gridSpan w:val="3"/>
            <w:shd w:val="clear" w:color="auto" w:fill="auto"/>
          </w:tcPr>
          <w:p w14:paraId="19B21FF1" w14:textId="6B0B45C8" w:rsidR="00DF2165" w:rsidRDefault="00DF2165" w:rsidP="00D03B0C">
            <w:r>
              <w:t>92%</w:t>
            </w:r>
            <w:r w:rsidR="00FD7401">
              <w:t xml:space="preserve"> (K-2)</w:t>
            </w:r>
          </w:p>
        </w:tc>
      </w:tr>
      <w:tr w:rsidR="00DF2165" w14:paraId="6F307A32" w14:textId="77777777" w:rsidTr="00AC0E12">
        <w:tc>
          <w:tcPr>
            <w:tcW w:w="4297" w:type="dxa"/>
            <w:shd w:val="clear" w:color="auto" w:fill="auto"/>
          </w:tcPr>
          <w:p w14:paraId="160318A2" w14:textId="3C435814" w:rsidR="00DF2165" w:rsidRDefault="00DF2165" w:rsidP="00704E3D">
            <w:r>
              <w:t>This school looks for ways to improve</w:t>
            </w:r>
          </w:p>
        </w:tc>
        <w:tc>
          <w:tcPr>
            <w:tcW w:w="790" w:type="dxa"/>
            <w:shd w:val="clear" w:color="auto" w:fill="auto"/>
          </w:tcPr>
          <w:p w14:paraId="0FD4CDC1" w14:textId="608BD462" w:rsidR="00DF2165" w:rsidRPr="006D2F6B" w:rsidRDefault="00DF2165" w:rsidP="00D03B0C">
            <w:r>
              <w:t>100%</w:t>
            </w:r>
          </w:p>
        </w:tc>
        <w:tc>
          <w:tcPr>
            <w:tcW w:w="2370" w:type="dxa"/>
            <w:gridSpan w:val="3"/>
            <w:shd w:val="clear" w:color="auto" w:fill="auto"/>
          </w:tcPr>
          <w:p w14:paraId="72FD0187" w14:textId="1380C345" w:rsidR="00DF2165" w:rsidRDefault="00DF2165" w:rsidP="00D03B0C">
            <w:r>
              <w:t>100%</w:t>
            </w:r>
            <w:r w:rsidR="00FD7401">
              <w:t xml:space="preserve"> (K-2)</w:t>
            </w:r>
          </w:p>
        </w:tc>
      </w:tr>
    </w:tbl>
    <w:p w14:paraId="02078B9E" w14:textId="77777777" w:rsidR="008A01DA" w:rsidRPr="008A01DA" w:rsidRDefault="008A01DA" w:rsidP="00C0648C">
      <w:pPr>
        <w:pStyle w:val="Heading4"/>
      </w:pPr>
      <w:r>
        <w:t>School program and process data</w:t>
      </w:r>
    </w:p>
    <w:tbl>
      <w:tblPr>
        <w:tblStyle w:val="TableGrid"/>
        <w:tblW w:w="745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tblGrid>
      <w:tr w:rsidR="001F777C" w14:paraId="5A7D1DBC" w14:textId="77777777" w:rsidTr="001F777C">
        <w:tc>
          <w:tcPr>
            <w:tcW w:w="4297" w:type="dxa"/>
            <w:shd w:val="clear" w:color="auto" w:fill="auto"/>
          </w:tcPr>
          <w:p w14:paraId="7683E7F7" w14:textId="77777777" w:rsidR="001F777C" w:rsidRPr="006D2F6B" w:rsidRDefault="001F777C" w:rsidP="00D03B0C">
            <w:pPr>
              <w:rPr>
                <w:b/>
              </w:rPr>
            </w:pPr>
            <w:r w:rsidRPr="006D2F6B">
              <w:rPr>
                <w:b/>
              </w:rPr>
              <w:t>Targets or Measures</w:t>
            </w:r>
          </w:p>
        </w:tc>
        <w:tc>
          <w:tcPr>
            <w:tcW w:w="790" w:type="dxa"/>
            <w:shd w:val="clear" w:color="auto" w:fill="auto"/>
          </w:tcPr>
          <w:p w14:paraId="3D66D815" w14:textId="77777777" w:rsidR="001F777C" w:rsidRPr="006D2F6B" w:rsidRDefault="001F777C" w:rsidP="00D56F59">
            <w:pPr>
              <w:jc w:val="center"/>
              <w:rPr>
                <w:b/>
              </w:rPr>
            </w:pPr>
            <w:r w:rsidRPr="006D2F6B">
              <w:rPr>
                <w:b/>
              </w:rPr>
              <w:t>Base</w:t>
            </w:r>
          </w:p>
        </w:tc>
        <w:tc>
          <w:tcPr>
            <w:tcW w:w="790" w:type="dxa"/>
            <w:shd w:val="clear" w:color="auto" w:fill="auto"/>
          </w:tcPr>
          <w:p w14:paraId="2D7C7705" w14:textId="305D752E" w:rsidR="001F777C" w:rsidRPr="006D2F6B" w:rsidRDefault="001F777C" w:rsidP="00D56F59">
            <w:pPr>
              <w:jc w:val="center"/>
              <w:rPr>
                <w:b/>
              </w:rPr>
            </w:pPr>
            <w:r>
              <w:rPr>
                <w:b/>
              </w:rPr>
              <w:t>K</w:t>
            </w:r>
          </w:p>
        </w:tc>
        <w:tc>
          <w:tcPr>
            <w:tcW w:w="790" w:type="dxa"/>
            <w:shd w:val="clear" w:color="auto" w:fill="auto"/>
          </w:tcPr>
          <w:p w14:paraId="1AEEC90B" w14:textId="2032C657" w:rsidR="001F777C" w:rsidRPr="006D2F6B" w:rsidRDefault="001F777C" w:rsidP="00D56F59">
            <w:pPr>
              <w:jc w:val="center"/>
              <w:rPr>
                <w:b/>
              </w:rPr>
            </w:pPr>
            <w:r w:rsidRPr="006D2F6B">
              <w:rPr>
                <w:b/>
              </w:rPr>
              <w:t xml:space="preserve">Year </w:t>
            </w:r>
            <w:r>
              <w:rPr>
                <w:b/>
              </w:rPr>
              <w:t>1</w:t>
            </w:r>
          </w:p>
        </w:tc>
        <w:tc>
          <w:tcPr>
            <w:tcW w:w="790" w:type="dxa"/>
            <w:shd w:val="clear" w:color="auto" w:fill="auto"/>
          </w:tcPr>
          <w:p w14:paraId="55A376BF" w14:textId="1AB6685C" w:rsidR="001F777C" w:rsidRPr="006D2F6B" w:rsidRDefault="001F777C" w:rsidP="00D56F59">
            <w:pPr>
              <w:jc w:val="center"/>
              <w:rPr>
                <w:b/>
              </w:rPr>
            </w:pPr>
            <w:r w:rsidRPr="006D2F6B">
              <w:rPr>
                <w:b/>
              </w:rPr>
              <w:t xml:space="preserve">Year </w:t>
            </w:r>
            <w:r>
              <w:rPr>
                <w:b/>
              </w:rPr>
              <w:t>2</w:t>
            </w:r>
          </w:p>
        </w:tc>
      </w:tr>
      <w:tr w:rsidR="001F777C" w14:paraId="511DB66E" w14:textId="77777777" w:rsidTr="001F777C">
        <w:tc>
          <w:tcPr>
            <w:tcW w:w="4297" w:type="dxa"/>
            <w:shd w:val="clear" w:color="auto" w:fill="auto"/>
          </w:tcPr>
          <w:p w14:paraId="55B6F6A1" w14:textId="77777777" w:rsidR="001F777C" w:rsidRDefault="001F777C" w:rsidP="002F3BDC">
            <w:pPr>
              <w:pStyle w:val="ListBullet"/>
              <w:numPr>
                <w:ilvl w:val="0"/>
                <w:numId w:val="0"/>
              </w:numPr>
              <w:ind w:left="360" w:hanging="360"/>
            </w:pPr>
            <w:r w:rsidRPr="00A20900">
              <w:t xml:space="preserve">Proportion of </w:t>
            </w:r>
            <w:r>
              <w:t xml:space="preserve">school leaders and </w:t>
            </w:r>
            <w:r w:rsidRPr="00A20900">
              <w:t>teachers</w:t>
            </w:r>
          </w:p>
          <w:p w14:paraId="69178C89" w14:textId="77777777" w:rsidR="001F777C" w:rsidRDefault="001F777C" w:rsidP="002F3BDC">
            <w:pPr>
              <w:pStyle w:val="ListBullet"/>
              <w:numPr>
                <w:ilvl w:val="0"/>
                <w:numId w:val="0"/>
              </w:numPr>
              <w:ind w:left="360" w:hanging="360"/>
            </w:pPr>
            <w:r>
              <w:t xml:space="preserve">demonstrating effective </w:t>
            </w:r>
            <w:r w:rsidRPr="00A20900">
              <w:t>implementation of</w:t>
            </w:r>
          </w:p>
          <w:p w14:paraId="5BBC6AA3" w14:textId="6095ACEB" w:rsidR="001F777C" w:rsidRPr="00A20900" w:rsidRDefault="001F777C" w:rsidP="002F3BDC">
            <w:pPr>
              <w:pStyle w:val="ListBullet"/>
              <w:numPr>
                <w:ilvl w:val="0"/>
                <w:numId w:val="0"/>
              </w:numPr>
              <w:ind w:left="360" w:hanging="360"/>
            </w:pPr>
            <w:r>
              <w:t>the workshop approach (Writing component)</w:t>
            </w:r>
          </w:p>
          <w:p w14:paraId="0CEA91E9" w14:textId="64779C84" w:rsidR="001F777C" w:rsidRPr="006D2F6B" w:rsidRDefault="001F777C" w:rsidP="00D03B0C">
            <w:pPr>
              <w:pStyle w:val="PlainText"/>
            </w:pPr>
          </w:p>
        </w:tc>
        <w:tc>
          <w:tcPr>
            <w:tcW w:w="790" w:type="dxa"/>
            <w:shd w:val="clear" w:color="auto" w:fill="auto"/>
          </w:tcPr>
          <w:p w14:paraId="1DEC5E9B" w14:textId="4C53AB33" w:rsidR="001F777C" w:rsidRPr="006D2F6B" w:rsidRDefault="00FD7401" w:rsidP="00D03B0C">
            <w:r>
              <w:t>100%</w:t>
            </w:r>
          </w:p>
        </w:tc>
        <w:tc>
          <w:tcPr>
            <w:tcW w:w="790" w:type="dxa"/>
            <w:shd w:val="clear" w:color="auto" w:fill="auto"/>
          </w:tcPr>
          <w:p w14:paraId="0FF61450" w14:textId="21252DC5" w:rsidR="001F777C" w:rsidRPr="006D2F6B" w:rsidRDefault="00CC353F" w:rsidP="00D03B0C">
            <w:r>
              <w:t>8</w:t>
            </w:r>
            <w:r w:rsidR="00B023BC">
              <w:t>0</w:t>
            </w:r>
          </w:p>
        </w:tc>
        <w:tc>
          <w:tcPr>
            <w:tcW w:w="790" w:type="dxa"/>
            <w:shd w:val="clear" w:color="auto" w:fill="auto"/>
          </w:tcPr>
          <w:p w14:paraId="6E75F6C9" w14:textId="4BDC83CB" w:rsidR="001F777C" w:rsidRPr="006D2F6B" w:rsidRDefault="00B023BC" w:rsidP="00D03B0C">
            <w:r>
              <w:t>80</w:t>
            </w:r>
          </w:p>
        </w:tc>
        <w:tc>
          <w:tcPr>
            <w:tcW w:w="790" w:type="dxa"/>
            <w:shd w:val="clear" w:color="auto" w:fill="auto"/>
          </w:tcPr>
          <w:p w14:paraId="3E895FED" w14:textId="00F30CA8" w:rsidR="001F777C" w:rsidRPr="006D2F6B" w:rsidRDefault="00B023BC" w:rsidP="00D03B0C">
            <w:r>
              <w:t>80</w:t>
            </w:r>
          </w:p>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E9826C9" w14:textId="09DC5685" w:rsidR="006B7175" w:rsidRDefault="006B7175" w:rsidP="006B7175">
            <w:r>
              <w:t xml:space="preserve">The school’s </w:t>
            </w:r>
            <w:r w:rsidRPr="00A80C8E">
              <w:t xml:space="preserve">use </w:t>
            </w:r>
            <w:r>
              <w:t xml:space="preserve">of reading </w:t>
            </w:r>
            <w:r w:rsidRPr="00A80C8E">
              <w:t>benchmark</w:t>
            </w:r>
            <w:r>
              <w:t xml:space="preserve"> data has allowed us to accurately</w:t>
            </w:r>
            <w:r w:rsidRPr="00A80C8E">
              <w:t xml:space="preserve"> identify children at low, moderate, or high risk for developing reading difficulties</w:t>
            </w:r>
            <w:r>
              <w:t xml:space="preserve"> from kindergarten.</w:t>
            </w:r>
          </w:p>
          <w:p w14:paraId="64EFDD9E" w14:textId="77777777" w:rsidR="006B7175" w:rsidRDefault="006B7175" w:rsidP="006B7175"/>
          <w:p w14:paraId="1E14BF5E" w14:textId="77777777" w:rsidR="006B7175" w:rsidRDefault="006B7175" w:rsidP="006B7175">
            <w:r>
              <w:t xml:space="preserve">The data indicates that preschool is a </w:t>
            </w:r>
            <w:r w:rsidRPr="00FE794F">
              <w:t>critical stage in a child's journey toward literacy</w:t>
            </w:r>
            <w:r>
              <w:t xml:space="preserve">. When all teachers (preschool to year two) have participated in targeted </w:t>
            </w:r>
            <w:r w:rsidRPr="00A80C8E">
              <w:t>professional development</w:t>
            </w:r>
            <w:r>
              <w:t>, they have built their capacity</w:t>
            </w:r>
            <w:r w:rsidRPr="00A80C8E">
              <w:t xml:space="preserve"> to collect data, interpret results, and use data to differentiate instruction. </w:t>
            </w:r>
          </w:p>
          <w:p w14:paraId="1CFE4487" w14:textId="77777777" w:rsidR="006B7175" w:rsidRDefault="006B7175" w:rsidP="006B7175">
            <w:r>
              <w:t xml:space="preserve">Outcomes have improved when the individual teaching team for each student cohort has </w:t>
            </w:r>
            <w:r w:rsidRPr="00A80C8E">
              <w:t>work</w:t>
            </w:r>
            <w:r>
              <w:t>ed together</w:t>
            </w:r>
            <w:r w:rsidRPr="00A80C8E">
              <w:t xml:space="preserve"> to develop guidelines for grouping students for instruction. </w:t>
            </w:r>
            <w:r>
              <w:t>Some t</w:t>
            </w:r>
            <w:r w:rsidRPr="00A80C8E">
              <w:t xml:space="preserve">eachers </w:t>
            </w:r>
            <w:r>
              <w:t xml:space="preserve">have </w:t>
            </w:r>
            <w:r w:rsidRPr="00A80C8E">
              <w:t>need</w:t>
            </w:r>
            <w:r>
              <w:t>ed</w:t>
            </w:r>
            <w:r w:rsidRPr="00A80C8E">
              <w:t xml:space="preserve"> strong classroom management skills to provide differentiated instruction. Some teachers </w:t>
            </w:r>
            <w:r>
              <w:t xml:space="preserve">have </w:t>
            </w:r>
            <w:r w:rsidRPr="00A80C8E">
              <w:t>need</w:t>
            </w:r>
            <w:r>
              <w:t>ed</w:t>
            </w:r>
            <w:r w:rsidRPr="00A80C8E">
              <w:t xml:space="preserve"> help developing classroom routines that allow them to lead small groups with selected students while others work independently.</w:t>
            </w:r>
            <w:r>
              <w:t xml:space="preserve"> This aligns with </w:t>
            </w:r>
            <w:r w:rsidRPr="00FE794F">
              <w:t xml:space="preserve">the provision of </w:t>
            </w:r>
            <w:r>
              <w:t xml:space="preserve">a rich </w:t>
            </w:r>
            <w:r w:rsidRPr="00FE794F">
              <w:t>literacy-promoting environment</w:t>
            </w:r>
            <w:r>
              <w:t xml:space="preserve"> at each grade level.</w:t>
            </w:r>
          </w:p>
          <w:p w14:paraId="6197BE8A" w14:textId="3D391EB6" w:rsidR="006B7175" w:rsidRDefault="006B7175" w:rsidP="006B7175">
            <w:r>
              <w:lastRenderedPageBreak/>
              <w:t>This evidence shows it has been vital to provide support for f</w:t>
            </w:r>
            <w:r w:rsidRPr="00FE794F">
              <w:t xml:space="preserve">amilies </w:t>
            </w:r>
            <w:r>
              <w:t>in contributing</w:t>
            </w:r>
            <w:r w:rsidRPr="00FE794F">
              <w:t xml:space="preserve"> to a literacy-promoting environment.</w:t>
            </w:r>
            <w:r>
              <w:t xml:space="preserve"> E</w:t>
            </w:r>
            <w:r w:rsidRPr="00FE794F">
              <w:t>ncouraging emergent literacy skills</w:t>
            </w:r>
            <w:r>
              <w:t xml:space="preserve"> at home has impacted on children’s attainment of reading skills at school.</w:t>
            </w:r>
          </w:p>
          <w:p w14:paraId="535BF53F" w14:textId="77777777" w:rsidR="006B7175" w:rsidRDefault="006B7175" w:rsidP="006B7175"/>
          <w:p w14:paraId="1575A9A0" w14:textId="3E083606" w:rsidR="006B7175" w:rsidRDefault="00322BCF" w:rsidP="006B7175">
            <w:r>
              <w:t>Data shows that the</w:t>
            </w:r>
            <w:r w:rsidR="006B7175" w:rsidRPr="00FE794F">
              <w:t xml:space="preserve"> extent to which families can support early literacy </w:t>
            </w:r>
            <w:r w:rsidR="006B7175">
              <w:t xml:space="preserve">has </w:t>
            </w:r>
            <w:r w:rsidR="006B7175" w:rsidRPr="00FE794F">
              <w:t>depend</w:t>
            </w:r>
            <w:r w:rsidR="006B7175">
              <w:t>ed</w:t>
            </w:r>
            <w:r w:rsidR="006B7175" w:rsidRPr="00FE794F">
              <w:t xml:space="preserve"> on their level of engagement with the child</w:t>
            </w:r>
            <w:r w:rsidR="006B7175">
              <w:t xml:space="preserve"> and the school’s literacy practices. Partnerships between f</w:t>
            </w:r>
            <w:r w:rsidR="006B7175" w:rsidRPr="00FE794F">
              <w:t>amilies</w:t>
            </w:r>
            <w:r w:rsidR="006B7175">
              <w:t xml:space="preserve"> and </w:t>
            </w:r>
            <w:r w:rsidR="006B7175" w:rsidRPr="00FE794F">
              <w:t xml:space="preserve">teachers </w:t>
            </w:r>
            <w:r w:rsidR="006B7175">
              <w:t xml:space="preserve">have </w:t>
            </w:r>
            <w:r w:rsidR="006B7175" w:rsidRPr="00FE794F">
              <w:t>play</w:t>
            </w:r>
            <w:r w:rsidR="006B7175">
              <w:t>ed</w:t>
            </w:r>
            <w:r w:rsidR="006B7175" w:rsidRPr="00FE794F">
              <w:t xml:space="preserve"> a critical role in the development of children’s early literacy skills, as well as influencing children’s </w:t>
            </w:r>
            <w:r w:rsidR="006B7175">
              <w:t xml:space="preserve">and parents’ </w:t>
            </w:r>
            <w:r w:rsidR="006B7175" w:rsidRPr="00FE794F">
              <w:t xml:space="preserve">attitudes towards </w:t>
            </w:r>
            <w:r w:rsidR="006B7175">
              <w:t xml:space="preserve">learning to </w:t>
            </w:r>
            <w:r w:rsidR="006B7175" w:rsidRPr="00FE794F">
              <w:t>read</w:t>
            </w:r>
            <w:r w:rsidR="006B7175">
              <w:t>. Providing opportunities for parent education, such as workshops, supports children’s success.</w:t>
            </w:r>
          </w:p>
          <w:p w14:paraId="18242200" w14:textId="77777777" w:rsidR="006B7175" w:rsidRDefault="006B7175" w:rsidP="006B7175"/>
          <w:p w14:paraId="5DF90B68" w14:textId="771CA506" w:rsidR="006B7175" w:rsidRDefault="006B7175" w:rsidP="006B7175">
            <w:r w:rsidRPr="00844CEF">
              <w:t xml:space="preserve">Children entering </w:t>
            </w:r>
            <w:r>
              <w:t>kindergarten at Lyons</w:t>
            </w:r>
            <w:r w:rsidRPr="00844CEF">
              <w:t xml:space="preserve"> without emergent literacy skills may struggle to keep up with their peers’ rate of literacy acquisition</w:t>
            </w:r>
            <w:r>
              <w:t>. Professional learning, including coaching for increased teacher capacity</w:t>
            </w:r>
            <w:r w:rsidRPr="00A63318">
              <w:t>,</w:t>
            </w:r>
            <w:r>
              <w:t xml:space="preserve"> can support </w:t>
            </w:r>
            <w:r w:rsidRPr="0092149A">
              <w:t xml:space="preserve">the development of emergent literacy skills in </w:t>
            </w:r>
            <w:r>
              <w:t>our kindergarten and year 1 students.</w:t>
            </w:r>
          </w:p>
          <w:p w14:paraId="20F3CE78" w14:textId="77777777" w:rsidR="006B7175" w:rsidRDefault="006B7175" w:rsidP="006B7175"/>
          <w:p w14:paraId="36377C09" w14:textId="77777777" w:rsidR="006B7175" w:rsidRDefault="006B7175" w:rsidP="006B7175">
            <w:r>
              <w:t xml:space="preserve">The success of the school’s English Workshops model becomes most apparent in year 2. This supports contemporary early childhood research that shows the impact of </w:t>
            </w:r>
            <w:r w:rsidRPr="00A63318">
              <w:t xml:space="preserve">children’s </w:t>
            </w:r>
            <w:r>
              <w:t xml:space="preserve">developing and progressive </w:t>
            </w:r>
            <w:r w:rsidRPr="00A63318">
              <w:t>interest and motivation to learn literacy skills</w:t>
            </w:r>
            <w:r>
              <w:t xml:space="preserve"> over time up to age eight. </w:t>
            </w:r>
          </w:p>
          <w:p w14:paraId="2DFB70DA" w14:textId="0B792C3C" w:rsidR="00161E50" w:rsidRDefault="00161E50" w:rsidP="006B7175">
            <w:pPr>
              <w:pStyle w:val="PlainText"/>
              <w:ind w:left="426"/>
            </w:pPr>
          </w:p>
        </w:tc>
      </w:tr>
    </w:tbl>
    <w:p w14:paraId="05207219"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42A2B969" w14:textId="29216444" w:rsidR="006B7175" w:rsidRPr="00B023BC" w:rsidRDefault="000077F1" w:rsidP="006B7175">
            <w:pPr>
              <w:pStyle w:val="PlainText"/>
              <w:rPr>
                <w:szCs w:val="22"/>
              </w:rPr>
            </w:pPr>
            <w:r w:rsidRPr="00B023BC">
              <w:rPr>
                <w:szCs w:val="22"/>
              </w:rPr>
              <w:t>Our most successful work has taken place with the literacy mode (reading).</w:t>
            </w:r>
          </w:p>
          <w:p w14:paraId="69F12438" w14:textId="07033612" w:rsidR="000077F1" w:rsidRDefault="000077F1" w:rsidP="000077F1">
            <w:pPr>
              <w:rPr>
                <w:rFonts w:cstheme="minorHAnsi"/>
              </w:rPr>
            </w:pPr>
            <w:r>
              <w:rPr>
                <w:rFonts w:cstheme="minorHAnsi"/>
              </w:rPr>
              <w:t>In 2018 the school developed and implemented an individualised targeted reading program for students at risk of falling behind peers. At the end of the year data was collected and analysed to consider the program’s success. Specific elements were highlighted as contributing to improved student outcomes. These will be explicitly integrated into the school’s literacy pedagogy and teacher practice in 2019:</w:t>
            </w:r>
          </w:p>
          <w:p w14:paraId="213E05AA" w14:textId="77777777" w:rsidR="00B023BC" w:rsidRDefault="00B023BC" w:rsidP="000077F1">
            <w:pPr>
              <w:rPr>
                <w:rFonts w:cstheme="minorHAnsi"/>
              </w:rPr>
            </w:pPr>
          </w:p>
          <w:p w14:paraId="63077759" w14:textId="212D9DE9" w:rsidR="000077F1" w:rsidRDefault="000077F1" w:rsidP="000077F1">
            <w:pPr>
              <w:pStyle w:val="ListParagraph"/>
              <w:numPr>
                <w:ilvl w:val="0"/>
                <w:numId w:val="27"/>
              </w:numPr>
              <w:contextualSpacing w:val="0"/>
              <w:rPr>
                <w:rFonts w:eastAsia="Times New Roman"/>
              </w:rPr>
            </w:pPr>
            <w:r>
              <w:rPr>
                <w:rFonts w:eastAsia="Times New Roman"/>
              </w:rPr>
              <w:t xml:space="preserve">Quietness of the space- particularly important for highly vigilant children or those with hearing </w:t>
            </w:r>
            <w:r w:rsidR="00B023BC">
              <w:rPr>
                <w:rFonts w:eastAsia="Times New Roman"/>
              </w:rPr>
              <w:t>concerns</w:t>
            </w:r>
            <w:r>
              <w:rPr>
                <w:rFonts w:eastAsia="Times New Roman"/>
              </w:rPr>
              <w:t>.</w:t>
            </w:r>
          </w:p>
          <w:p w14:paraId="307A7211" w14:textId="71FFB96C" w:rsidR="000077F1" w:rsidRDefault="000077F1" w:rsidP="000077F1">
            <w:pPr>
              <w:pStyle w:val="ListParagraph"/>
              <w:numPr>
                <w:ilvl w:val="0"/>
                <w:numId w:val="27"/>
              </w:numPr>
              <w:contextualSpacing w:val="0"/>
              <w:rPr>
                <w:rFonts w:eastAsia="Times New Roman"/>
              </w:rPr>
            </w:pPr>
            <w:r>
              <w:rPr>
                <w:rFonts w:eastAsia="Times New Roman"/>
              </w:rPr>
              <w:t>Explicit, targeted teaching and experiences. The tasks remain the same each day; only the book changes and usually increases in difficulty. This allows the children to really focus on the task, rather than an everchanging routine. This is of particular importance for our children for whom English is an additional language or dialect (EAL/D).</w:t>
            </w:r>
          </w:p>
          <w:p w14:paraId="6476BCC2" w14:textId="77777777" w:rsidR="000077F1" w:rsidRDefault="000077F1" w:rsidP="000077F1">
            <w:pPr>
              <w:pStyle w:val="ListParagraph"/>
              <w:numPr>
                <w:ilvl w:val="0"/>
                <w:numId w:val="27"/>
              </w:numPr>
              <w:contextualSpacing w:val="0"/>
              <w:rPr>
                <w:rFonts w:eastAsia="Times New Roman"/>
              </w:rPr>
            </w:pPr>
            <w:r>
              <w:rPr>
                <w:rFonts w:eastAsia="Times New Roman"/>
              </w:rPr>
              <w:t>Regular practice at home. Each child and their family must sign an agreement that states that they will bring their best and support their child to read the book sent home each night.</w:t>
            </w:r>
          </w:p>
          <w:p w14:paraId="3A343C5D" w14:textId="6E0FA5EB" w:rsidR="000077F1" w:rsidRDefault="000077F1" w:rsidP="000077F1">
            <w:pPr>
              <w:pStyle w:val="ListParagraph"/>
              <w:numPr>
                <w:ilvl w:val="0"/>
                <w:numId w:val="27"/>
              </w:numPr>
              <w:contextualSpacing w:val="0"/>
              <w:rPr>
                <w:rFonts w:eastAsia="Times New Roman"/>
              </w:rPr>
            </w:pPr>
            <w:r>
              <w:rPr>
                <w:rFonts w:eastAsia="Times New Roman"/>
              </w:rPr>
              <w:t>One-on-one attention with an adult. There is time to just read with someone and there is nothing more pressing to be doing. The whole school undertakes 30 minutes of reading at this time so there is no fear of ‘missing out’.</w:t>
            </w:r>
          </w:p>
          <w:p w14:paraId="695D2400" w14:textId="5BD49FCC" w:rsidR="00B023BC" w:rsidRDefault="00B023BC" w:rsidP="000077F1">
            <w:pPr>
              <w:pStyle w:val="ListParagraph"/>
              <w:numPr>
                <w:ilvl w:val="0"/>
                <w:numId w:val="27"/>
              </w:numPr>
              <w:contextualSpacing w:val="0"/>
              <w:rPr>
                <w:rFonts w:eastAsia="Times New Roman"/>
              </w:rPr>
            </w:pPr>
            <w:r>
              <w:rPr>
                <w:rFonts w:eastAsia="Times New Roman"/>
              </w:rPr>
              <w:t>Each parent volunteer receives specific training to be able to support the child allocated to them.</w:t>
            </w:r>
          </w:p>
          <w:p w14:paraId="00FC861E" w14:textId="77777777" w:rsidR="000077F1" w:rsidRDefault="000077F1" w:rsidP="000077F1">
            <w:pPr>
              <w:rPr>
                <w:rFonts w:cstheme="minorHAnsi"/>
              </w:rPr>
            </w:pPr>
          </w:p>
          <w:p w14:paraId="72B1E791" w14:textId="77777777" w:rsidR="000077F1" w:rsidRPr="00D7056D" w:rsidRDefault="000077F1" w:rsidP="000077F1">
            <w:pPr>
              <w:rPr>
                <w:rFonts w:cstheme="minorHAnsi"/>
              </w:rPr>
            </w:pPr>
            <w:r w:rsidRPr="00D7056D">
              <w:rPr>
                <w:rFonts w:cstheme="minorHAnsi"/>
              </w:rPr>
              <w:t xml:space="preserve">One of the most lasting ways the Wild Readers program is impacting children's overall success and joy is by instilling in them a love and passion for reading. </w:t>
            </w:r>
            <w:r>
              <w:rPr>
                <w:rFonts w:cstheme="minorHAnsi"/>
              </w:rPr>
              <w:t xml:space="preserve">This is particularly significant for those at risk of underachievement in literacy. </w:t>
            </w:r>
            <w:r w:rsidRPr="00D7056D">
              <w:rPr>
                <w:rFonts w:cstheme="minorHAnsi"/>
              </w:rPr>
              <w:t>Participants are learning to enjoy reading, leading to them further developing reading skills on their own and not seeing it as a chore or difficult task to avoid.</w:t>
            </w:r>
          </w:p>
          <w:p w14:paraId="2E0D8822" w14:textId="77777777" w:rsidR="000077F1" w:rsidRPr="00D7056D" w:rsidRDefault="000077F1" w:rsidP="000077F1">
            <w:pPr>
              <w:rPr>
                <w:rFonts w:cstheme="minorHAnsi"/>
              </w:rPr>
            </w:pPr>
            <w:r w:rsidRPr="00D7056D">
              <w:rPr>
                <w:rFonts w:cstheme="minorHAnsi"/>
              </w:rPr>
              <w:t xml:space="preserve">In all learning spaces, </w:t>
            </w:r>
            <w:r>
              <w:rPr>
                <w:rFonts w:cstheme="minorHAnsi"/>
              </w:rPr>
              <w:t xml:space="preserve">independent </w:t>
            </w:r>
            <w:r w:rsidRPr="00D7056D">
              <w:rPr>
                <w:rFonts w:cstheme="minorHAnsi"/>
              </w:rPr>
              <w:t>reading</w:t>
            </w:r>
            <w:r>
              <w:rPr>
                <w:rFonts w:cstheme="minorHAnsi"/>
              </w:rPr>
              <w:t xml:space="preserve"> time</w:t>
            </w:r>
            <w:r w:rsidRPr="00D7056D">
              <w:rPr>
                <w:rFonts w:cstheme="minorHAnsi"/>
              </w:rPr>
              <w:t xml:space="preserve"> has been incorporated into the daily morning routine.</w:t>
            </w:r>
            <w:r>
              <w:rPr>
                <w:rFonts w:cstheme="minorHAnsi"/>
              </w:rPr>
              <w:t xml:space="preserve"> </w:t>
            </w:r>
            <w:r w:rsidRPr="00D7056D">
              <w:rPr>
                <w:rFonts w:cstheme="minorHAnsi"/>
              </w:rPr>
              <w:t>Age-appropriate books and predictable texts are being made easily accessible to everyone.</w:t>
            </w:r>
          </w:p>
          <w:p w14:paraId="582C594A" w14:textId="712FA12C" w:rsidR="000077F1" w:rsidRDefault="000077F1" w:rsidP="000077F1">
            <w:pPr>
              <w:rPr>
                <w:rFonts w:cstheme="minorHAnsi"/>
              </w:rPr>
            </w:pPr>
            <w:r w:rsidRPr="00D7056D">
              <w:rPr>
                <w:rFonts w:cstheme="minorHAnsi"/>
              </w:rPr>
              <w:lastRenderedPageBreak/>
              <w:t>The Wild Readers program</w:t>
            </w:r>
            <w:r>
              <w:rPr>
                <w:rFonts w:cstheme="minorHAnsi"/>
              </w:rPr>
              <w:t>, when,</w:t>
            </w:r>
            <w:r w:rsidRPr="00D7056D">
              <w:rPr>
                <w:rFonts w:cstheme="minorHAnsi"/>
              </w:rPr>
              <w:t xml:space="preserve"> complimented by parent workshops and volunteer training</w:t>
            </w:r>
            <w:r>
              <w:rPr>
                <w:rFonts w:cstheme="minorHAnsi"/>
              </w:rPr>
              <w:t>, is sustaining improved outcomes.</w:t>
            </w:r>
          </w:p>
          <w:p w14:paraId="0110509C" w14:textId="77777777" w:rsidR="000077F1" w:rsidRDefault="000077F1" w:rsidP="006B7175">
            <w:pPr>
              <w:pStyle w:val="PlainText"/>
              <w:rPr>
                <w:sz w:val="24"/>
                <w:szCs w:val="24"/>
              </w:rPr>
            </w:pPr>
          </w:p>
          <w:p w14:paraId="1B59C887" w14:textId="419A292E" w:rsidR="00A22354" w:rsidRDefault="00963BE3" w:rsidP="00A22354">
            <w:pPr>
              <w:pStyle w:val="TableBodyLeft"/>
            </w:pPr>
            <w:r>
              <w:t xml:space="preserve">All </w:t>
            </w:r>
            <w:r w:rsidR="000077F1">
              <w:t>teachers</w:t>
            </w:r>
            <w:r>
              <w:t xml:space="preserve"> engage</w:t>
            </w:r>
            <w:r w:rsidR="000077F1">
              <w:t>d</w:t>
            </w:r>
            <w:r>
              <w:t xml:space="preserve"> in Professional Learning with a focus on the school’s approach to Writing</w:t>
            </w:r>
            <w:r w:rsidR="000077F1">
              <w:t xml:space="preserve">. Focused learning about </w:t>
            </w:r>
            <w:r w:rsidR="00706A33">
              <w:t>C</w:t>
            </w:r>
            <w:r w:rsidR="000077F1">
              <w:t xml:space="preserve">onferencing was provided at school level. </w:t>
            </w:r>
            <w:r w:rsidR="00706A33">
              <w:t xml:space="preserve">Lickert Scale data demonstrates increased teacher capacity in teaching reading and writing aligned to the school’s English Workshops model. </w:t>
            </w:r>
            <w:r w:rsidR="00A22354">
              <w:rPr>
                <w:rFonts w:ascii="Calibri" w:hAnsi="Calibri" w:cs="Arial"/>
              </w:rPr>
              <w:t>In 2018 the beginning steps of an informal coaching</w:t>
            </w:r>
            <w:r w:rsidR="00A22354" w:rsidRPr="00637EBB">
              <w:rPr>
                <w:rFonts w:ascii="Calibri" w:hAnsi="Calibri" w:cs="Arial"/>
              </w:rPr>
              <w:t xml:space="preserve"> system </w:t>
            </w:r>
            <w:r w:rsidR="00A22354">
              <w:rPr>
                <w:rFonts w:ascii="Calibri" w:hAnsi="Calibri" w:cs="Arial"/>
              </w:rPr>
              <w:t>have been</w:t>
            </w:r>
            <w:r w:rsidR="00A22354" w:rsidRPr="00637EBB">
              <w:rPr>
                <w:rFonts w:ascii="Calibri" w:hAnsi="Calibri" w:cs="Arial"/>
              </w:rPr>
              <w:t xml:space="preserve"> in place to regularly identify </w:t>
            </w:r>
            <w:r w:rsidR="00A22354">
              <w:rPr>
                <w:rFonts w:ascii="Calibri" w:hAnsi="Calibri" w:cs="Arial"/>
              </w:rPr>
              <w:t xml:space="preserve">teachers’ capacity for teaching through the school’s literacy workshop model. </w:t>
            </w:r>
            <w:r w:rsidR="00A22354">
              <w:t>This will support</w:t>
            </w:r>
            <w:r w:rsidR="00931B80">
              <w:t xml:space="preserve"> formalized coaching from pre-school to year two</w:t>
            </w:r>
            <w:r w:rsidR="00A22354">
              <w:t xml:space="preserve"> f</w:t>
            </w:r>
            <w:r w:rsidR="00A22354">
              <w:rPr>
                <w:rFonts w:ascii="Calibri" w:hAnsi="Calibri" w:cs="Arial"/>
              </w:rPr>
              <w:t>rom 2019.</w:t>
            </w:r>
            <w:r w:rsidR="00931B80">
              <w:rPr>
                <w:rFonts w:ascii="Calibri" w:hAnsi="Calibri" w:cs="Arial"/>
              </w:rPr>
              <w:t xml:space="preserve"> </w:t>
            </w:r>
            <w:r w:rsidR="00A22354">
              <w:rPr>
                <w:rFonts w:ascii="Calibri" w:hAnsi="Calibri" w:cs="Arial"/>
              </w:rPr>
              <w:t xml:space="preserve"> </w:t>
            </w:r>
          </w:p>
          <w:p w14:paraId="53E3C75C" w14:textId="6A2ED075" w:rsidR="00931B80" w:rsidRDefault="00931B80" w:rsidP="00A22354">
            <w:pPr>
              <w:pStyle w:val="TableBodyLeft"/>
              <w:rPr>
                <w:rFonts w:ascii="Calibri" w:hAnsi="Calibri" w:cs="Arial"/>
              </w:rPr>
            </w:pPr>
          </w:p>
          <w:p w14:paraId="4A10FC05" w14:textId="6FA54EA2" w:rsidR="00813E7F" w:rsidRDefault="00A22354" w:rsidP="00963BE3">
            <w:pPr>
              <w:pStyle w:val="TableBodyLeft"/>
            </w:pPr>
            <w:r>
              <w:t xml:space="preserve">Teachers engaged in individual research projects to share and learn from </w:t>
            </w:r>
            <w:r w:rsidR="005C127F">
              <w:t>each other’s</w:t>
            </w:r>
            <w:r>
              <w:t xml:space="preserve"> practice. A</w:t>
            </w:r>
            <w:r w:rsidR="00813E7F">
              <w:rPr>
                <w:rFonts w:ascii="Calibri" w:hAnsi="Calibri" w:cs="Arial"/>
                <w:lang w:eastAsia="en-US"/>
              </w:rPr>
              <w:t>ction research cycle</w:t>
            </w:r>
            <w:r w:rsidR="00322BCF">
              <w:rPr>
                <w:rFonts w:ascii="Calibri" w:hAnsi="Calibri" w:cs="Arial"/>
                <w:lang w:eastAsia="en-US"/>
              </w:rPr>
              <w:t xml:space="preserve">s were </w:t>
            </w:r>
            <w:r w:rsidR="00813E7F">
              <w:rPr>
                <w:rFonts w:ascii="Calibri" w:hAnsi="Calibri" w:cs="Arial"/>
                <w:lang w:eastAsia="en-US"/>
              </w:rPr>
              <w:t>completed and analysed to inform next year’s practice</w:t>
            </w:r>
            <w:r w:rsidR="00322BCF">
              <w:rPr>
                <w:rFonts w:ascii="Calibri" w:hAnsi="Calibri" w:cs="Arial"/>
                <w:lang w:eastAsia="en-US"/>
              </w:rPr>
              <w:t>.</w:t>
            </w:r>
            <w:r w:rsidR="00813E7F">
              <w:t xml:space="preserve"> </w:t>
            </w:r>
          </w:p>
          <w:p w14:paraId="00A9391B" w14:textId="77777777" w:rsidR="000F0504" w:rsidRDefault="000F0504" w:rsidP="00963BE3">
            <w:pPr>
              <w:pStyle w:val="TableBodyLeft"/>
            </w:pPr>
          </w:p>
          <w:p w14:paraId="60D2A894" w14:textId="2516F430" w:rsidR="00813E7F" w:rsidRDefault="0013095E" w:rsidP="00963BE3">
            <w:pPr>
              <w:pStyle w:val="TableBodyLeft"/>
            </w:pPr>
            <w:r>
              <w:t>Professional Learning Teams (PLTs)</w:t>
            </w:r>
            <w:r w:rsidR="000F0504">
              <w:t xml:space="preserve"> continued and became</w:t>
            </w:r>
            <w:r w:rsidR="00813E7F">
              <w:t xml:space="preserve"> an established practice for data sharing, analysis and moderation</w:t>
            </w:r>
            <w:r w:rsidR="000F0504">
              <w:t>. In 2019, consideration will be given to a whole-school PLT, given the small team and the power of teambuilding as a school priority.</w:t>
            </w:r>
          </w:p>
          <w:p w14:paraId="5BC4C3C2" w14:textId="77777777" w:rsidR="000F0504" w:rsidRDefault="000F0504" w:rsidP="00963BE3">
            <w:pPr>
              <w:pStyle w:val="TableBodyLeft"/>
            </w:pPr>
          </w:p>
          <w:p w14:paraId="7199B967" w14:textId="55818D0A" w:rsidR="00963BE3" w:rsidRDefault="000F0504" w:rsidP="000F0504">
            <w:pPr>
              <w:pStyle w:val="PlainText"/>
            </w:pPr>
            <w:r>
              <w:t>The s</w:t>
            </w:r>
            <w:r w:rsidR="00963BE3">
              <w:t xml:space="preserve">chool’s approach to writing </w:t>
            </w:r>
            <w:r>
              <w:t>was</w:t>
            </w:r>
            <w:r w:rsidR="00963BE3">
              <w:t xml:space="preserve"> develope</w:t>
            </w:r>
            <w:r>
              <w:t>d</w:t>
            </w:r>
            <w:r w:rsidR="00963BE3">
              <w:t xml:space="preserve"> and documented</w:t>
            </w:r>
            <w:r>
              <w:t>.</w:t>
            </w:r>
          </w:p>
          <w:p w14:paraId="48C5D032" w14:textId="2C475077" w:rsidR="00812795" w:rsidRDefault="00812795" w:rsidP="000F0504">
            <w:pPr>
              <w:pStyle w:val="BodyText"/>
            </w:pP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5CD6DD24" w14:textId="01BA0B12" w:rsidR="00F9491C" w:rsidRPr="00322BCF" w:rsidRDefault="00F9491C" w:rsidP="000F1D07">
            <w:pPr>
              <w:pStyle w:val="BodyText"/>
              <w:rPr>
                <w:rFonts w:cstheme="minorHAnsi"/>
                <w:color w:val="111111"/>
              </w:rPr>
            </w:pPr>
            <w:r w:rsidRPr="00322BCF">
              <w:rPr>
                <w:rFonts w:cstheme="minorHAnsi"/>
                <w:color w:val="111111"/>
              </w:rPr>
              <w:t>In planning for a new school year, differentiation is the most important factor highlighted in our in our work. This priority has become a focus to meet the needs of our diverse school population</w:t>
            </w:r>
            <w:r w:rsidR="00614AEC" w:rsidRPr="00322BCF">
              <w:rPr>
                <w:rFonts w:cstheme="minorHAnsi"/>
                <w:color w:val="111111"/>
              </w:rPr>
              <w:t xml:space="preserve">, aiming to ensure </w:t>
            </w:r>
            <w:r w:rsidRPr="00322BCF">
              <w:rPr>
                <w:rFonts w:cstheme="minorHAnsi"/>
                <w:color w:val="111111"/>
              </w:rPr>
              <w:t xml:space="preserve">students achieve </w:t>
            </w:r>
            <w:r w:rsidRPr="00BB7023">
              <w:rPr>
                <w:rFonts w:cstheme="minorHAnsi"/>
                <w:color w:val="111111"/>
              </w:rPr>
              <w:t xml:space="preserve">and </w:t>
            </w:r>
            <w:r w:rsidR="00BB7023" w:rsidRPr="00BB7023">
              <w:rPr>
                <w:rFonts w:cstheme="minorHAnsi"/>
                <w:color w:val="111111"/>
              </w:rPr>
              <w:t>are</w:t>
            </w:r>
            <w:r w:rsidRPr="00BB7023">
              <w:rPr>
                <w:rFonts w:cstheme="minorHAnsi"/>
                <w:color w:val="111111"/>
              </w:rPr>
              <w:t xml:space="preserve"> more engaged in </w:t>
            </w:r>
            <w:r w:rsidR="00BB7023" w:rsidRPr="00BB7023">
              <w:rPr>
                <w:rFonts w:cstheme="minorHAnsi"/>
                <w:color w:val="111111"/>
              </w:rPr>
              <w:t>learning</w:t>
            </w:r>
            <w:r w:rsidRPr="00BB7023">
              <w:rPr>
                <w:rFonts w:cstheme="minorHAnsi"/>
                <w:color w:val="111111"/>
              </w:rPr>
              <w:t>. We must continue to build teachers’ capacity to</w:t>
            </w:r>
            <w:r w:rsidR="00322BCF" w:rsidRPr="00BB7023">
              <w:rPr>
                <w:rFonts w:cstheme="minorHAnsi"/>
                <w:color w:val="111111"/>
              </w:rPr>
              <w:t xml:space="preserve"> </w:t>
            </w:r>
            <w:r w:rsidRPr="00BB7023">
              <w:rPr>
                <w:rFonts w:cstheme="minorHAnsi"/>
                <w:color w:val="111111"/>
              </w:rPr>
              <w:t xml:space="preserve">differentiate </w:t>
            </w:r>
            <w:r w:rsidRPr="00BB7023">
              <w:rPr>
                <w:rFonts w:cstheme="minorHAnsi"/>
                <w:bCs/>
                <w:color w:val="111111"/>
              </w:rPr>
              <w:t>high-quality curriculum and instruction</w:t>
            </w:r>
            <w:r w:rsidRPr="00BB7023">
              <w:rPr>
                <w:rFonts w:cstheme="minorHAnsi"/>
                <w:color w:val="111111"/>
              </w:rPr>
              <w:t>.</w:t>
            </w:r>
          </w:p>
          <w:p w14:paraId="1EF90DE6" w14:textId="0BBC9A96" w:rsidR="00614AEC" w:rsidRPr="00322BCF" w:rsidRDefault="00614AEC" w:rsidP="000F1D07">
            <w:pPr>
              <w:pStyle w:val="BodyText"/>
              <w:rPr>
                <w:rFonts w:cstheme="minorHAnsi"/>
                <w:color w:val="111111"/>
              </w:rPr>
            </w:pPr>
            <w:r w:rsidRPr="00322BCF">
              <w:rPr>
                <w:rFonts w:cstheme="minorHAnsi"/>
                <w:color w:val="111111"/>
              </w:rPr>
              <w:t>Each action within our 2019 Action Plan supports differentiation.</w:t>
            </w:r>
          </w:p>
          <w:p w14:paraId="1B4EB819" w14:textId="148C886D" w:rsidR="00812795" w:rsidRPr="00322BCF" w:rsidRDefault="000638A4" w:rsidP="000F1D07">
            <w:pPr>
              <w:pStyle w:val="BodyText"/>
              <w:rPr>
                <w:rFonts w:cstheme="minorHAnsi"/>
              </w:rPr>
            </w:pPr>
            <w:r w:rsidRPr="00322BCF">
              <w:rPr>
                <w:rFonts w:cstheme="minorHAnsi"/>
              </w:rPr>
              <w:t xml:space="preserve">In 2019 our challenge and aim </w:t>
            </w:r>
            <w:r w:rsidR="00177204">
              <w:rPr>
                <w:rFonts w:cstheme="minorHAnsi"/>
              </w:rPr>
              <w:t>are</w:t>
            </w:r>
            <w:r w:rsidRPr="00322BCF">
              <w:rPr>
                <w:rFonts w:cstheme="minorHAnsi"/>
              </w:rPr>
              <w:t xml:space="preserve"> to embed</w:t>
            </w:r>
            <w:r w:rsidR="002F4A1C" w:rsidRPr="00322BCF">
              <w:rPr>
                <w:rFonts w:cstheme="minorHAnsi"/>
              </w:rPr>
              <w:t xml:space="preserve"> into ALL learning and teaching practice</w:t>
            </w:r>
            <w:r w:rsidRPr="00322BCF">
              <w:rPr>
                <w:rFonts w:cstheme="minorHAnsi"/>
              </w:rPr>
              <w:t xml:space="preserve"> the strategies that have made our </w:t>
            </w:r>
            <w:r w:rsidR="00812795" w:rsidRPr="00322BCF">
              <w:rPr>
                <w:rFonts w:cstheme="minorHAnsi"/>
              </w:rPr>
              <w:t>Wild Readers program</w:t>
            </w:r>
            <w:r w:rsidRPr="00322BCF">
              <w:rPr>
                <w:rFonts w:cstheme="minorHAnsi"/>
              </w:rPr>
              <w:t xml:space="preserve"> so successf</w:t>
            </w:r>
            <w:r w:rsidR="00FA2A6A" w:rsidRPr="00322BCF">
              <w:rPr>
                <w:rFonts w:cstheme="minorHAnsi"/>
              </w:rPr>
              <w:t>ul</w:t>
            </w:r>
            <w:r w:rsidR="002F4A1C" w:rsidRPr="00322BCF">
              <w:rPr>
                <w:rFonts w:cstheme="minorHAnsi"/>
              </w:rPr>
              <w:t>.</w:t>
            </w:r>
          </w:p>
          <w:p w14:paraId="20E5A303" w14:textId="35517836" w:rsidR="002F4A1C" w:rsidRPr="00322BCF" w:rsidRDefault="002F4A1C" w:rsidP="002F4A1C">
            <w:pPr>
              <w:rPr>
                <w:rFonts w:eastAsia="Times New Roman" w:cstheme="minorHAnsi"/>
              </w:rPr>
            </w:pPr>
            <w:r w:rsidRPr="00322BCF">
              <w:rPr>
                <w:rFonts w:cstheme="minorHAnsi"/>
              </w:rPr>
              <w:t>We plan to b</w:t>
            </w:r>
            <w:r w:rsidRPr="00322BCF">
              <w:rPr>
                <w:rFonts w:eastAsia="Times New Roman" w:cstheme="minorHAnsi"/>
              </w:rPr>
              <w:t>uild and then embed a culture that allows children to get into the flow of their learning. Teachers will discuss how noise affects people and that everyone has the right to be able to work hard and without interruption. An updated Home Book Policy will be implemented. Each child from preschool to year 2 who require</w:t>
            </w:r>
            <w:r w:rsidR="00F9491C" w:rsidRPr="00322BCF">
              <w:rPr>
                <w:rFonts w:eastAsia="Times New Roman" w:cstheme="minorHAnsi"/>
              </w:rPr>
              <w:t>s</w:t>
            </w:r>
            <w:r w:rsidRPr="00322BCF">
              <w:rPr>
                <w:rFonts w:eastAsia="Times New Roman" w:cstheme="minorHAnsi"/>
              </w:rPr>
              <w:t xml:space="preserve"> predictable books will take one home </w:t>
            </w:r>
            <w:r w:rsidR="00F9491C" w:rsidRPr="00322BCF">
              <w:rPr>
                <w:rFonts w:eastAsia="Times New Roman" w:cstheme="minorHAnsi"/>
              </w:rPr>
              <w:t xml:space="preserve">each week, to </w:t>
            </w:r>
            <w:r w:rsidRPr="00322BCF">
              <w:rPr>
                <w:rFonts w:eastAsia="Times New Roman" w:cstheme="minorHAnsi"/>
              </w:rPr>
              <w:t xml:space="preserve">be read to, by or with their family. </w:t>
            </w:r>
          </w:p>
          <w:p w14:paraId="181A9EA9" w14:textId="77777777" w:rsidR="00F9491C" w:rsidRPr="00322BCF" w:rsidRDefault="00F9491C" w:rsidP="002F4A1C">
            <w:pPr>
              <w:rPr>
                <w:rFonts w:cstheme="minorHAnsi"/>
              </w:rPr>
            </w:pPr>
          </w:p>
          <w:p w14:paraId="19631B74" w14:textId="7943A142" w:rsidR="002F4A1C" w:rsidRPr="00322BCF" w:rsidRDefault="002F4A1C" w:rsidP="002F4A1C">
            <w:pPr>
              <w:rPr>
                <w:rFonts w:eastAsia="Times New Roman" w:cstheme="minorHAnsi"/>
              </w:rPr>
            </w:pPr>
            <w:r w:rsidRPr="00322BCF">
              <w:rPr>
                <w:rFonts w:cstheme="minorHAnsi"/>
              </w:rPr>
              <w:t xml:space="preserve">Data shows that </w:t>
            </w:r>
            <w:r w:rsidR="00BB7023">
              <w:rPr>
                <w:rFonts w:cstheme="minorHAnsi"/>
              </w:rPr>
              <w:t>c</w:t>
            </w:r>
            <w:r w:rsidRPr="00322BCF">
              <w:rPr>
                <w:rFonts w:cstheme="minorHAnsi"/>
              </w:rPr>
              <w:t xml:space="preserve">onferencing remains an area for improvement. In 2019 we will support differentiation through targeted work around Debbie Miller’s model of conferencing (touching base versus conferring). </w:t>
            </w:r>
            <w:r w:rsidR="00BB7023">
              <w:rPr>
                <w:rFonts w:cstheme="minorHAnsi"/>
              </w:rPr>
              <w:t>I</w:t>
            </w:r>
            <w:r w:rsidR="00BB7023" w:rsidRPr="00322BCF">
              <w:rPr>
                <w:rFonts w:eastAsia="Times New Roman" w:cstheme="minorHAnsi"/>
              </w:rPr>
              <w:t xml:space="preserve">n term 1 </w:t>
            </w:r>
            <w:r w:rsidR="00BB7023">
              <w:rPr>
                <w:rFonts w:eastAsia="Times New Roman" w:cstheme="minorHAnsi"/>
              </w:rPr>
              <w:t>w</w:t>
            </w:r>
            <w:r w:rsidRPr="00322BCF">
              <w:rPr>
                <w:rFonts w:eastAsia="Times New Roman" w:cstheme="minorHAnsi"/>
              </w:rPr>
              <w:t xml:space="preserve">e will offer a professional conversation about </w:t>
            </w:r>
            <w:r w:rsidR="00BB7023">
              <w:rPr>
                <w:rFonts w:eastAsia="Times New Roman" w:cstheme="minorHAnsi"/>
              </w:rPr>
              <w:t>c</w:t>
            </w:r>
            <w:r w:rsidRPr="00322BCF">
              <w:rPr>
                <w:rFonts w:eastAsia="Times New Roman" w:cstheme="minorHAnsi"/>
              </w:rPr>
              <w:t xml:space="preserve">onferencing and the questions we ask. A follow up session for </w:t>
            </w:r>
            <w:r w:rsidR="00BB7023">
              <w:rPr>
                <w:rFonts w:eastAsia="Times New Roman" w:cstheme="minorHAnsi"/>
              </w:rPr>
              <w:t>p</w:t>
            </w:r>
            <w:r w:rsidRPr="00322BCF">
              <w:rPr>
                <w:rFonts w:eastAsia="Times New Roman" w:cstheme="minorHAnsi"/>
              </w:rPr>
              <w:t>arents will also be offered early term 2.</w:t>
            </w:r>
          </w:p>
          <w:p w14:paraId="4CD66E92" w14:textId="2ADA7263" w:rsidR="002F4A1C" w:rsidRPr="00322BCF" w:rsidRDefault="002F4A1C" w:rsidP="002F4A1C">
            <w:pPr>
              <w:pStyle w:val="TableBodyLeft"/>
              <w:rPr>
                <w:rFonts w:cstheme="minorHAnsi"/>
              </w:rPr>
            </w:pPr>
          </w:p>
          <w:p w14:paraId="4F9B4032" w14:textId="1AD4C288" w:rsidR="0072389F" w:rsidRPr="00322BCF" w:rsidRDefault="009216B6" w:rsidP="000F1D07">
            <w:pPr>
              <w:pStyle w:val="BodyText"/>
              <w:rPr>
                <w:rFonts w:cstheme="minorHAnsi"/>
              </w:rPr>
            </w:pPr>
            <w:r w:rsidRPr="00322BCF">
              <w:rPr>
                <w:rFonts w:cstheme="minorHAnsi"/>
              </w:rPr>
              <w:t>We will implement schoolwide use of ‘</w:t>
            </w:r>
            <w:r w:rsidR="0072389F" w:rsidRPr="00322BCF">
              <w:rPr>
                <w:rFonts w:cstheme="minorHAnsi"/>
              </w:rPr>
              <w:t>Passports</w:t>
            </w:r>
            <w:r w:rsidRPr="00322BCF">
              <w:rPr>
                <w:rFonts w:cstheme="minorHAnsi"/>
              </w:rPr>
              <w:t xml:space="preserve">’ as a tool for </w:t>
            </w:r>
            <w:r w:rsidR="00614AEC" w:rsidRPr="00322BCF">
              <w:rPr>
                <w:rFonts w:cstheme="minorHAnsi"/>
              </w:rPr>
              <w:t>collaborating</w:t>
            </w:r>
            <w:r w:rsidR="00BB7023">
              <w:rPr>
                <w:rFonts w:cstheme="minorHAnsi"/>
              </w:rPr>
              <w:t xml:space="preserve"> around</w:t>
            </w:r>
            <w:r w:rsidR="00614AEC" w:rsidRPr="00322BCF">
              <w:rPr>
                <w:rFonts w:cstheme="minorHAnsi"/>
              </w:rPr>
              <w:t>, documenting and giving feedback on individual student goals and goal-setting.</w:t>
            </w:r>
          </w:p>
          <w:p w14:paraId="7536AB78" w14:textId="0056C61A" w:rsidR="00DE72A7" w:rsidRPr="00322BCF" w:rsidRDefault="00DE72A7" w:rsidP="000F1D07">
            <w:pPr>
              <w:pStyle w:val="BodyText"/>
              <w:rPr>
                <w:rFonts w:cstheme="minorHAnsi"/>
              </w:rPr>
            </w:pPr>
            <w:r w:rsidRPr="00322BCF">
              <w:rPr>
                <w:rFonts w:cstheme="minorHAnsi"/>
              </w:rPr>
              <w:t xml:space="preserve">The role of the </w:t>
            </w:r>
            <w:r w:rsidR="00614AEC" w:rsidRPr="00322BCF">
              <w:rPr>
                <w:rFonts w:cstheme="minorHAnsi"/>
              </w:rPr>
              <w:t>Learning Support Assistant (</w:t>
            </w:r>
            <w:r w:rsidRPr="00322BCF">
              <w:rPr>
                <w:rFonts w:cstheme="minorHAnsi"/>
              </w:rPr>
              <w:t>LSA</w:t>
            </w:r>
            <w:r w:rsidR="00614AEC" w:rsidRPr="00322BCF">
              <w:rPr>
                <w:rFonts w:cstheme="minorHAnsi"/>
              </w:rPr>
              <w:t xml:space="preserve">) will be interrogated. This will be a key focus for building teacher capacity. </w:t>
            </w:r>
            <w:r w:rsidR="00614AEC" w:rsidRPr="00322BCF">
              <w:rPr>
                <w:rFonts w:cstheme="minorHAnsi"/>
                <w:spacing w:val="2"/>
              </w:rPr>
              <w:t xml:space="preserve">For teachers to utilise the skills of an LSA effectively they will </w:t>
            </w:r>
            <w:r w:rsidR="00293BED" w:rsidRPr="00322BCF">
              <w:rPr>
                <w:rFonts w:cstheme="minorHAnsi"/>
                <w:spacing w:val="2"/>
              </w:rPr>
              <w:t xml:space="preserve">be able to access </w:t>
            </w:r>
            <w:r w:rsidR="00614AEC" w:rsidRPr="00322BCF">
              <w:rPr>
                <w:rFonts w:cstheme="minorHAnsi"/>
                <w:spacing w:val="2"/>
              </w:rPr>
              <w:t xml:space="preserve">professional learning that caters to their needs and builds </w:t>
            </w:r>
            <w:r w:rsidR="00293BED" w:rsidRPr="00322BCF">
              <w:rPr>
                <w:rFonts w:cstheme="minorHAnsi"/>
                <w:spacing w:val="2"/>
              </w:rPr>
              <w:t xml:space="preserve">their </w:t>
            </w:r>
            <w:r w:rsidR="00614AEC" w:rsidRPr="00322BCF">
              <w:rPr>
                <w:rFonts w:cstheme="minorHAnsi"/>
                <w:spacing w:val="2"/>
              </w:rPr>
              <w:t>skills, knowledge and confidence</w:t>
            </w:r>
            <w:r w:rsidR="00293BED" w:rsidRPr="00322BCF">
              <w:rPr>
                <w:rFonts w:cstheme="minorHAnsi"/>
                <w:spacing w:val="2"/>
              </w:rPr>
              <w:t xml:space="preserve"> in this area.</w:t>
            </w:r>
          </w:p>
          <w:p w14:paraId="1A1D033D" w14:textId="19AE49D2" w:rsidR="00F71B99" w:rsidRPr="00322BCF" w:rsidRDefault="00293BED" w:rsidP="00F71B99">
            <w:pPr>
              <w:pStyle w:val="BodyText"/>
              <w:rPr>
                <w:rFonts w:cstheme="minorHAnsi"/>
              </w:rPr>
            </w:pPr>
            <w:r w:rsidRPr="00322BCF">
              <w:rPr>
                <w:rFonts w:cstheme="minorHAnsi"/>
              </w:rPr>
              <w:lastRenderedPageBreak/>
              <w:t xml:space="preserve">An explicit schedule will allow every teacher a weekly </w:t>
            </w:r>
            <w:r w:rsidR="00BB7023">
              <w:rPr>
                <w:rFonts w:cstheme="minorHAnsi"/>
              </w:rPr>
              <w:t>c</w:t>
            </w:r>
            <w:r w:rsidR="00AE1182" w:rsidRPr="00322BCF">
              <w:rPr>
                <w:rFonts w:cstheme="minorHAnsi"/>
              </w:rPr>
              <w:t>oaching</w:t>
            </w:r>
            <w:r w:rsidRPr="00322BCF">
              <w:rPr>
                <w:rFonts w:cstheme="minorHAnsi"/>
              </w:rPr>
              <w:t xml:space="preserve"> session with a school leader. This will be complimented with instructional coaching as required.</w:t>
            </w:r>
            <w:r w:rsidR="00AE1182" w:rsidRPr="00322BCF">
              <w:rPr>
                <w:rFonts w:cstheme="minorHAnsi"/>
              </w:rPr>
              <w:t xml:space="preserve"> </w:t>
            </w:r>
            <w:r w:rsidR="00F71B99">
              <w:rPr>
                <w:rFonts w:cstheme="minorHAnsi"/>
              </w:rPr>
              <w:t>Our goal is for the</w:t>
            </w:r>
            <w:r w:rsidR="00F71B99" w:rsidRPr="00322BCF">
              <w:rPr>
                <w:rFonts w:cstheme="minorHAnsi"/>
              </w:rPr>
              <w:t xml:space="preserve"> school’s coaching approach </w:t>
            </w:r>
            <w:r w:rsidR="00F71B99">
              <w:rPr>
                <w:rFonts w:cstheme="minorHAnsi"/>
              </w:rPr>
              <w:t>to be</w:t>
            </w:r>
            <w:r w:rsidR="00F71B99" w:rsidRPr="00322BCF">
              <w:rPr>
                <w:rFonts w:cstheme="minorHAnsi"/>
              </w:rPr>
              <w:t xml:space="preserve"> normalized within the school’s teaching and learning strategies</w:t>
            </w:r>
            <w:r w:rsidR="00F71B99">
              <w:rPr>
                <w:rFonts w:cstheme="minorHAnsi"/>
              </w:rPr>
              <w:t>.</w:t>
            </w:r>
          </w:p>
          <w:p w14:paraId="0BC80950" w14:textId="0594B30D" w:rsidR="00813E7F" w:rsidRPr="00322BCF" w:rsidRDefault="00BB7023" w:rsidP="000F1D07">
            <w:pPr>
              <w:pStyle w:val="BodyText"/>
              <w:rPr>
                <w:rFonts w:cstheme="minorHAnsi"/>
              </w:rPr>
            </w:pPr>
            <w:r>
              <w:rPr>
                <w:rFonts w:cstheme="minorHAnsi"/>
              </w:rPr>
              <w:t xml:space="preserve">In Semester 2 2019 the Spiral of Inquiry framework will be a key feature of </w:t>
            </w:r>
            <w:r w:rsidR="00F71B99">
              <w:rPr>
                <w:rFonts w:cstheme="minorHAnsi"/>
              </w:rPr>
              <w:t xml:space="preserve">PLT conversations to build teacher capacity in the teaching of literacy. School and teacher leaders will </w:t>
            </w:r>
            <w:r w:rsidR="00F71B99" w:rsidRPr="00322BCF">
              <w:rPr>
                <w:rFonts w:cstheme="minorHAnsi"/>
              </w:rPr>
              <w:t>lead collaborative, evidence-informed inquiry in ways that keep learners’ progress (Literacy) at the centre.</w:t>
            </w:r>
            <w:r w:rsidR="00F71B99">
              <w:rPr>
                <w:rFonts w:cstheme="minorHAnsi"/>
              </w:rPr>
              <w:t xml:space="preserve"> The school’s participation in the </w:t>
            </w:r>
            <w:r w:rsidR="00813E7F" w:rsidRPr="00322BCF">
              <w:rPr>
                <w:rFonts w:cstheme="minorHAnsi"/>
              </w:rPr>
              <w:t>Early Years Literacy initiative</w:t>
            </w:r>
            <w:r w:rsidR="00F71B99">
              <w:rPr>
                <w:rFonts w:cstheme="minorHAnsi"/>
              </w:rPr>
              <w:t xml:space="preserve"> will support this priority.</w:t>
            </w:r>
          </w:p>
          <w:p w14:paraId="21501890" w14:textId="549F0906" w:rsidR="00813E7F" w:rsidRDefault="00293BED" w:rsidP="000F1D07">
            <w:pPr>
              <w:pStyle w:val="BodyText"/>
            </w:pPr>
            <w:r w:rsidRPr="00322BCF">
              <w:rPr>
                <w:rFonts w:cstheme="minorHAnsi"/>
              </w:rPr>
              <w:t xml:space="preserve">In the preschool to year two PLT model, school leaders will engage teachers in the Timperley spiral of inquiry model will be used to </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058995A0"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4F35A1">
        <w:rPr>
          <w:color w:val="auto"/>
        </w:rPr>
        <w:t>Maximise the numeracy achievements of every student in their foundation years of schooling</w:t>
      </w:r>
    </w:p>
    <w:p w14:paraId="6FF6208C" w14:textId="0473F444" w:rsidR="00EB70CE" w:rsidRDefault="00EB70CE" w:rsidP="003A2994">
      <w:pPr>
        <w:pStyle w:val="Heading3"/>
      </w:pPr>
      <w:r w:rsidRPr="00837137">
        <w:t>Targets or measures</w:t>
      </w:r>
    </w:p>
    <w:p w14:paraId="773B2EEB" w14:textId="77777777" w:rsidR="003A2994" w:rsidRDefault="003A2994" w:rsidP="003A2994">
      <w:pPr>
        <w:pStyle w:val="ListBulletLeadIn"/>
      </w:pPr>
      <w:r w:rsidRPr="00D76457">
        <w:t>By the end of 2021 we will achieve:</w:t>
      </w:r>
    </w:p>
    <w:p w14:paraId="3483D23A" w14:textId="77777777" w:rsidR="003A2994" w:rsidRPr="004461DD" w:rsidRDefault="003A2994" w:rsidP="003A2994">
      <w:pPr>
        <w:pStyle w:val="BodyText"/>
      </w:pPr>
      <w:r>
        <w:t>At least 70 percent of students demonstrate:</w:t>
      </w:r>
    </w:p>
    <w:p w14:paraId="4024C16E" w14:textId="77777777" w:rsidR="003A2994" w:rsidRDefault="003A2994" w:rsidP="003A2994">
      <w:pPr>
        <w:pStyle w:val="ListBullet"/>
        <w:spacing w:after="240" w:line="276" w:lineRule="auto"/>
      </w:pPr>
      <w:r>
        <w:rPr>
          <w:lang w:eastAsia="en-AU"/>
        </w:rPr>
        <w:t>At least expected growth in PIPS (Maths)</w:t>
      </w:r>
    </w:p>
    <w:p w14:paraId="5D1D61F1" w14:textId="6F6E755F" w:rsidR="003A2994" w:rsidRDefault="003A2994" w:rsidP="003A2994">
      <w:pPr>
        <w:pStyle w:val="ListBullet"/>
        <w:spacing w:after="240" w:line="276" w:lineRule="auto"/>
      </w:pPr>
      <w:r>
        <w:t>reaching at least the achievement standard (C) for Mathematics</w:t>
      </w:r>
    </w:p>
    <w:p w14:paraId="11BCF896" w14:textId="77777777" w:rsidR="003A2994" w:rsidRDefault="003A2994" w:rsidP="003A2994">
      <w:pPr>
        <w:pStyle w:val="ListBullet"/>
        <w:spacing w:after="240" w:line="276" w:lineRule="auto"/>
      </w:pPr>
      <w:r>
        <w:t>at least 80 percent of students demonstrate use of improved language proficiency to develop knowledge, skills and understandings in Mathematics</w:t>
      </w:r>
    </w:p>
    <w:p w14:paraId="6BC4F76E" w14:textId="15DE71B5" w:rsidR="003A2994" w:rsidRDefault="003A2994" w:rsidP="003A2994">
      <w:pPr>
        <w:pStyle w:val="ListBullet"/>
        <w:spacing w:after="240" w:line="276" w:lineRule="auto"/>
      </w:pPr>
      <w:r w:rsidRPr="00FC1ED6">
        <w:t>achieve yearly improvements</w:t>
      </w:r>
      <w:r>
        <w:t xml:space="preserve"> of at least 40 percent</w:t>
      </w:r>
      <w:r w:rsidRPr="00FC1ED6">
        <w:t xml:space="preserve"> in </w:t>
      </w:r>
      <w:r>
        <w:t>all elements of</w:t>
      </w:r>
      <w:r w:rsidRPr="00FC1ED6">
        <w:t xml:space="preserve"> </w:t>
      </w:r>
      <w:r>
        <w:t>teacher capacity building - Mathematics (as assessed by a Lickert Scale)</w:t>
      </w:r>
      <w:r w:rsidRPr="00FC1ED6">
        <w:t xml:space="preserve"> </w:t>
      </w:r>
    </w:p>
    <w:p w14:paraId="6BF90988" w14:textId="52FA85B8" w:rsidR="00EB70CE" w:rsidRPr="00373DC0" w:rsidRDefault="00EB70CE" w:rsidP="00EB70CE">
      <w:pPr>
        <w:pStyle w:val="BodyText"/>
      </w:pPr>
      <w:r w:rsidRPr="00373DC0">
        <w:t>In 20</w:t>
      </w:r>
      <w:r w:rsidR="003B0042">
        <w:t>18</w:t>
      </w:r>
      <w:r w:rsidRPr="00373DC0">
        <w:t xml:space="preserve"> we </w:t>
      </w:r>
      <w:r>
        <w:t>implemented</w:t>
      </w:r>
      <w:r w:rsidRPr="00373DC0">
        <w:t xml:space="preserve"> this priority throug</w:t>
      </w:r>
      <w:r>
        <w:t xml:space="preserve">h the following </w:t>
      </w:r>
      <w:r w:rsidRPr="00373DC0">
        <w:t>strategies.</w:t>
      </w:r>
    </w:p>
    <w:p w14:paraId="13F17F2B" w14:textId="46E64449" w:rsidR="00EB70CE" w:rsidRDefault="008409EC" w:rsidP="00EB70CE">
      <w:pPr>
        <w:pStyle w:val="BodyText"/>
      </w:pPr>
      <w:r>
        <w:t>Improve the capability of teachers to effectively teach Mathematics using an inquiry focus</w:t>
      </w:r>
    </w:p>
    <w:p w14:paraId="0AD672E6" w14:textId="69A7C459" w:rsidR="00D6108A" w:rsidRDefault="00D6108A" w:rsidP="00EB70CE">
      <w:pPr>
        <w:pStyle w:val="BodyText"/>
      </w:pPr>
      <w:r>
        <w:t>Develop and implement a whole of school approach to the teaching of numeracy</w:t>
      </w:r>
    </w:p>
    <w:p w14:paraId="6424837D" w14:textId="04103ACD" w:rsidR="00D6108A" w:rsidRDefault="00D6108A" w:rsidP="00EB70CE">
      <w:pPr>
        <w:pStyle w:val="BodyText"/>
      </w:pPr>
      <w:r>
        <w:t>Develop and implement a plan for the collection and analysis of numeracy data</w:t>
      </w:r>
      <w:r w:rsidR="00F32FF3">
        <w:t xml:space="preserve">, </w:t>
      </w:r>
      <w:r>
        <w:t>Mathematics Statement</w:t>
      </w:r>
    </w:p>
    <w:p w14:paraId="4D02EA68" w14:textId="03E77020" w:rsidR="000443A2" w:rsidRDefault="000443A2" w:rsidP="00EB70CE">
      <w:pPr>
        <w:pStyle w:val="BodyText"/>
      </w:pPr>
      <w:r>
        <w:t>Implement a formalized observation, feedback and coaching program in numeracy</w:t>
      </w:r>
    </w:p>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bookmarkStart w:id="1" w:name="_Hlk2085036"/>
      <w:r w:rsidRPr="00C0648C">
        <w:t>Student learning data</w:t>
      </w:r>
    </w:p>
    <w:tbl>
      <w:tblPr>
        <w:tblStyle w:val="TableGrid"/>
        <w:tblW w:w="745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tblGrid>
      <w:tr w:rsidR="004A7C42" w14:paraId="52A1D276" w14:textId="77777777" w:rsidTr="00963BE3">
        <w:tc>
          <w:tcPr>
            <w:tcW w:w="4297" w:type="dxa"/>
            <w:shd w:val="clear" w:color="auto" w:fill="auto"/>
          </w:tcPr>
          <w:p w14:paraId="38831A05" w14:textId="77777777" w:rsidR="004A7C42" w:rsidRPr="00D03B0C" w:rsidRDefault="004A7C42" w:rsidP="00654356">
            <w:pPr>
              <w:rPr>
                <w:b/>
              </w:rPr>
            </w:pPr>
            <w:r w:rsidRPr="00D03B0C">
              <w:rPr>
                <w:b/>
              </w:rPr>
              <w:t>Targets or Measures</w:t>
            </w:r>
          </w:p>
        </w:tc>
        <w:tc>
          <w:tcPr>
            <w:tcW w:w="790" w:type="dxa"/>
            <w:shd w:val="clear" w:color="auto" w:fill="auto"/>
          </w:tcPr>
          <w:p w14:paraId="1889F794" w14:textId="77777777" w:rsidR="004A7C42" w:rsidRPr="00D03B0C" w:rsidRDefault="004A7C42" w:rsidP="00654356">
            <w:pPr>
              <w:jc w:val="center"/>
              <w:rPr>
                <w:b/>
              </w:rPr>
            </w:pPr>
            <w:r w:rsidRPr="00D03B0C">
              <w:rPr>
                <w:b/>
              </w:rPr>
              <w:t>Base</w:t>
            </w:r>
          </w:p>
        </w:tc>
        <w:tc>
          <w:tcPr>
            <w:tcW w:w="790" w:type="dxa"/>
            <w:shd w:val="clear" w:color="auto" w:fill="auto"/>
          </w:tcPr>
          <w:p w14:paraId="7FEBA05C" w14:textId="3505F915" w:rsidR="004A7C42" w:rsidRPr="00D03B0C" w:rsidRDefault="004A7C42" w:rsidP="00654356">
            <w:pPr>
              <w:jc w:val="center"/>
              <w:rPr>
                <w:b/>
              </w:rPr>
            </w:pPr>
            <w:r>
              <w:rPr>
                <w:b/>
              </w:rPr>
              <w:t>K</w:t>
            </w:r>
          </w:p>
        </w:tc>
        <w:tc>
          <w:tcPr>
            <w:tcW w:w="790" w:type="dxa"/>
            <w:shd w:val="clear" w:color="auto" w:fill="auto"/>
          </w:tcPr>
          <w:p w14:paraId="0D73E116" w14:textId="2122D335" w:rsidR="004A7C42" w:rsidRPr="00D03B0C" w:rsidRDefault="004A7C42" w:rsidP="00654356">
            <w:pPr>
              <w:jc w:val="center"/>
              <w:rPr>
                <w:b/>
              </w:rPr>
            </w:pPr>
            <w:r w:rsidRPr="00D03B0C">
              <w:rPr>
                <w:b/>
              </w:rPr>
              <w:t xml:space="preserve">Year </w:t>
            </w:r>
            <w:r>
              <w:rPr>
                <w:b/>
              </w:rPr>
              <w:t>1</w:t>
            </w:r>
          </w:p>
        </w:tc>
        <w:tc>
          <w:tcPr>
            <w:tcW w:w="790" w:type="dxa"/>
            <w:shd w:val="clear" w:color="auto" w:fill="auto"/>
          </w:tcPr>
          <w:p w14:paraId="318EBF9E" w14:textId="2C918EE7" w:rsidR="004A7C42" w:rsidRPr="00D03B0C" w:rsidRDefault="004A7C42" w:rsidP="00654356">
            <w:pPr>
              <w:jc w:val="center"/>
              <w:rPr>
                <w:b/>
              </w:rPr>
            </w:pPr>
            <w:r w:rsidRPr="00D03B0C">
              <w:rPr>
                <w:b/>
              </w:rPr>
              <w:t xml:space="preserve">Year </w:t>
            </w:r>
            <w:r>
              <w:rPr>
                <w:b/>
              </w:rPr>
              <w:t>2</w:t>
            </w:r>
          </w:p>
        </w:tc>
      </w:tr>
      <w:tr w:rsidR="004A7C42" w14:paraId="6B03822C" w14:textId="77777777" w:rsidTr="00963BE3">
        <w:tc>
          <w:tcPr>
            <w:tcW w:w="4297" w:type="dxa"/>
            <w:shd w:val="clear" w:color="auto" w:fill="auto"/>
          </w:tcPr>
          <w:p w14:paraId="02B9CBB4" w14:textId="19AC4233" w:rsidR="004A7C42" w:rsidRDefault="004A7C42" w:rsidP="00654356">
            <w:pPr>
              <w:pStyle w:val="PlainText"/>
            </w:pPr>
            <w:r>
              <w:t>PIPS: percentage of students that achieved expected progress or above (Maths)</w:t>
            </w:r>
          </w:p>
        </w:tc>
        <w:tc>
          <w:tcPr>
            <w:tcW w:w="790" w:type="dxa"/>
            <w:shd w:val="clear" w:color="auto" w:fill="auto"/>
          </w:tcPr>
          <w:p w14:paraId="2CC87130" w14:textId="17C0F96A" w:rsidR="004A7C42" w:rsidRDefault="004A7C42" w:rsidP="00654356">
            <w:r>
              <w:t>75%</w:t>
            </w:r>
          </w:p>
        </w:tc>
        <w:tc>
          <w:tcPr>
            <w:tcW w:w="790" w:type="dxa"/>
            <w:shd w:val="clear" w:color="auto" w:fill="auto"/>
          </w:tcPr>
          <w:p w14:paraId="20AB0C25" w14:textId="6D0FDF19" w:rsidR="004A7C42" w:rsidRPr="00D03B0C" w:rsidRDefault="000A5A12" w:rsidP="00654356">
            <w:r>
              <w:t>60%</w:t>
            </w:r>
          </w:p>
        </w:tc>
        <w:tc>
          <w:tcPr>
            <w:tcW w:w="790" w:type="dxa"/>
            <w:shd w:val="clear" w:color="auto" w:fill="auto"/>
          </w:tcPr>
          <w:p w14:paraId="5CFD996B" w14:textId="5CBF8256" w:rsidR="004A7C42" w:rsidRPr="00D03B0C" w:rsidRDefault="000A5A12" w:rsidP="00654356">
            <w:r>
              <w:t>N/A</w:t>
            </w:r>
          </w:p>
        </w:tc>
        <w:tc>
          <w:tcPr>
            <w:tcW w:w="790" w:type="dxa"/>
            <w:shd w:val="clear" w:color="auto" w:fill="auto"/>
          </w:tcPr>
          <w:p w14:paraId="07F37DA2" w14:textId="0334FABE" w:rsidR="004A7C42" w:rsidRPr="00D03B0C" w:rsidRDefault="000A5A12" w:rsidP="00654356">
            <w:r>
              <w:t>N/A</w:t>
            </w:r>
          </w:p>
        </w:tc>
      </w:tr>
      <w:tr w:rsidR="004A7C42" w14:paraId="4B3410E5" w14:textId="77777777" w:rsidTr="00963BE3">
        <w:tc>
          <w:tcPr>
            <w:tcW w:w="4297" w:type="dxa"/>
            <w:shd w:val="clear" w:color="auto" w:fill="auto"/>
          </w:tcPr>
          <w:p w14:paraId="609D0281" w14:textId="77777777" w:rsidR="004A7C42" w:rsidRDefault="004A7C42" w:rsidP="003B0042">
            <w:pPr>
              <w:pStyle w:val="ListBullet"/>
              <w:numPr>
                <w:ilvl w:val="0"/>
                <w:numId w:val="0"/>
              </w:numPr>
              <w:ind w:left="360" w:hanging="360"/>
            </w:pPr>
            <w:r>
              <w:t>Mathematics (years one and two): percentage</w:t>
            </w:r>
          </w:p>
          <w:p w14:paraId="3EBBF196" w14:textId="26ABD808" w:rsidR="004A7C42" w:rsidRPr="00D03B0C" w:rsidRDefault="004A7C42" w:rsidP="00654356">
            <w:r>
              <w:t>of students that achieved at or above achievement standard (C)</w:t>
            </w:r>
            <w:r w:rsidRPr="00D03B0C">
              <w:t xml:space="preserve"> </w:t>
            </w:r>
          </w:p>
        </w:tc>
        <w:tc>
          <w:tcPr>
            <w:tcW w:w="790" w:type="dxa"/>
            <w:shd w:val="clear" w:color="auto" w:fill="auto"/>
          </w:tcPr>
          <w:p w14:paraId="4B2FDD23" w14:textId="612D10D4" w:rsidR="004A7C42" w:rsidRPr="00D03B0C" w:rsidRDefault="004A7C42" w:rsidP="00654356">
            <w:r>
              <w:t>75%</w:t>
            </w:r>
          </w:p>
        </w:tc>
        <w:tc>
          <w:tcPr>
            <w:tcW w:w="790" w:type="dxa"/>
            <w:shd w:val="clear" w:color="auto" w:fill="auto"/>
          </w:tcPr>
          <w:p w14:paraId="064352CC" w14:textId="3DB38DD5" w:rsidR="004A7C42" w:rsidRPr="00D03B0C" w:rsidRDefault="00FD7401" w:rsidP="00654356">
            <w:r>
              <w:t>N/A</w:t>
            </w:r>
          </w:p>
        </w:tc>
        <w:tc>
          <w:tcPr>
            <w:tcW w:w="790" w:type="dxa"/>
            <w:shd w:val="clear" w:color="auto" w:fill="auto"/>
          </w:tcPr>
          <w:p w14:paraId="5FCC0FBC" w14:textId="6E0AF2A2" w:rsidR="004A7C42" w:rsidRPr="00D03B0C" w:rsidRDefault="004135DA" w:rsidP="00654356">
            <w:r>
              <w:t>75%</w:t>
            </w:r>
          </w:p>
        </w:tc>
        <w:tc>
          <w:tcPr>
            <w:tcW w:w="790" w:type="dxa"/>
            <w:shd w:val="clear" w:color="auto" w:fill="auto"/>
          </w:tcPr>
          <w:p w14:paraId="32847EE8" w14:textId="4928C474" w:rsidR="004A7C42" w:rsidRPr="00D03B0C" w:rsidRDefault="004135DA" w:rsidP="00654356">
            <w:r>
              <w:t>78%</w:t>
            </w:r>
          </w:p>
        </w:tc>
      </w:tr>
    </w:tbl>
    <w:bookmarkEnd w:id="1"/>
    <w:p w14:paraId="277910B0" w14:textId="77777777" w:rsidR="00EB70CE" w:rsidRPr="008A01DA" w:rsidRDefault="00EB70CE" w:rsidP="00EB70CE">
      <w:pPr>
        <w:pStyle w:val="Heading4"/>
      </w:pPr>
      <w:r>
        <w:t>Perception Data</w:t>
      </w:r>
    </w:p>
    <w:tbl>
      <w:tblPr>
        <w:tblStyle w:val="TableGrid"/>
        <w:tblW w:w="745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tblGrid>
      <w:tr w:rsidR="00963BE3" w14:paraId="1396D008" w14:textId="77777777" w:rsidTr="00963BE3">
        <w:tc>
          <w:tcPr>
            <w:tcW w:w="4297" w:type="dxa"/>
            <w:shd w:val="clear" w:color="auto" w:fill="auto"/>
          </w:tcPr>
          <w:p w14:paraId="31F574BE" w14:textId="77777777" w:rsidR="00963BE3" w:rsidRDefault="00963BE3" w:rsidP="00963BE3">
            <w:pPr>
              <w:rPr>
                <w:b/>
              </w:rPr>
            </w:pPr>
            <w:r w:rsidRPr="006D2F6B">
              <w:rPr>
                <w:b/>
              </w:rPr>
              <w:t>Targets or Measures</w:t>
            </w:r>
          </w:p>
          <w:p w14:paraId="6A81EE33" w14:textId="308C7A4F" w:rsidR="00963BE3" w:rsidRPr="006D2F6B" w:rsidRDefault="00963BE3" w:rsidP="00963BE3">
            <w:pPr>
              <w:rPr>
                <w:b/>
              </w:rPr>
            </w:pPr>
            <w:r>
              <w:t>(parent satisfaction survey results)</w:t>
            </w:r>
          </w:p>
        </w:tc>
        <w:tc>
          <w:tcPr>
            <w:tcW w:w="790" w:type="dxa"/>
            <w:shd w:val="clear" w:color="auto" w:fill="auto"/>
          </w:tcPr>
          <w:p w14:paraId="159C188F" w14:textId="7869105C" w:rsidR="00963BE3" w:rsidRPr="006D2F6B" w:rsidRDefault="00963BE3" w:rsidP="00963BE3">
            <w:pPr>
              <w:rPr>
                <w:b/>
              </w:rPr>
            </w:pPr>
            <w:r w:rsidRPr="006D2F6B">
              <w:rPr>
                <w:b/>
              </w:rPr>
              <w:t>Base</w:t>
            </w:r>
          </w:p>
        </w:tc>
        <w:tc>
          <w:tcPr>
            <w:tcW w:w="790" w:type="dxa"/>
            <w:shd w:val="clear" w:color="auto" w:fill="auto"/>
          </w:tcPr>
          <w:p w14:paraId="2066ED5C" w14:textId="79DAF73E" w:rsidR="00963BE3" w:rsidRPr="006D2F6B" w:rsidRDefault="00963BE3" w:rsidP="00963BE3">
            <w:pPr>
              <w:rPr>
                <w:b/>
              </w:rPr>
            </w:pPr>
            <w:r>
              <w:rPr>
                <w:b/>
              </w:rPr>
              <w:t>K</w:t>
            </w:r>
          </w:p>
        </w:tc>
        <w:tc>
          <w:tcPr>
            <w:tcW w:w="790" w:type="dxa"/>
            <w:shd w:val="clear" w:color="auto" w:fill="auto"/>
          </w:tcPr>
          <w:p w14:paraId="27AC99DF" w14:textId="61396EA8" w:rsidR="00963BE3" w:rsidRPr="006D2F6B" w:rsidRDefault="00963BE3" w:rsidP="00963BE3">
            <w:pPr>
              <w:rPr>
                <w:b/>
              </w:rPr>
            </w:pPr>
            <w:r w:rsidRPr="006D2F6B">
              <w:rPr>
                <w:b/>
              </w:rPr>
              <w:t xml:space="preserve">Year </w:t>
            </w:r>
            <w:r>
              <w:rPr>
                <w:b/>
              </w:rPr>
              <w:t>1</w:t>
            </w:r>
          </w:p>
        </w:tc>
        <w:tc>
          <w:tcPr>
            <w:tcW w:w="790" w:type="dxa"/>
            <w:shd w:val="clear" w:color="auto" w:fill="auto"/>
          </w:tcPr>
          <w:p w14:paraId="2397C360" w14:textId="7006B0F1" w:rsidR="00963BE3" w:rsidRPr="006D2F6B" w:rsidRDefault="00963BE3" w:rsidP="00963BE3">
            <w:pPr>
              <w:rPr>
                <w:b/>
              </w:rPr>
            </w:pPr>
            <w:r w:rsidRPr="006D2F6B">
              <w:rPr>
                <w:b/>
              </w:rPr>
              <w:t xml:space="preserve">Year </w:t>
            </w:r>
            <w:r>
              <w:rPr>
                <w:b/>
              </w:rPr>
              <w:t>2</w:t>
            </w:r>
          </w:p>
        </w:tc>
      </w:tr>
      <w:tr w:rsidR="00963BE3" w14:paraId="715AAF1C" w14:textId="77777777" w:rsidTr="00963BE3">
        <w:tc>
          <w:tcPr>
            <w:tcW w:w="4297" w:type="dxa"/>
            <w:shd w:val="clear" w:color="auto" w:fill="auto"/>
          </w:tcPr>
          <w:p w14:paraId="1BB77CFA" w14:textId="65BE2712" w:rsidR="00963BE3" w:rsidRPr="006D2F6B" w:rsidRDefault="00963BE3" w:rsidP="00963BE3">
            <w:pPr>
              <w:pStyle w:val="PlainText"/>
            </w:pPr>
            <w:r>
              <w:t>My child is making good progress at this school</w:t>
            </w:r>
          </w:p>
        </w:tc>
        <w:tc>
          <w:tcPr>
            <w:tcW w:w="790" w:type="dxa"/>
            <w:shd w:val="clear" w:color="auto" w:fill="auto"/>
          </w:tcPr>
          <w:p w14:paraId="694253E4" w14:textId="0BB79878" w:rsidR="00963BE3" w:rsidRPr="006D2F6B" w:rsidRDefault="004135DA" w:rsidP="00963BE3">
            <w:r>
              <w:t>75%</w:t>
            </w:r>
          </w:p>
        </w:tc>
        <w:tc>
          <w:tcPr>
            <w:tcW w:w="790" w:type="dxa"/>
            <w:shd w:val="clear" w:color="auto" w:fill="auto"/>
          </w:tcPr>
          <w:p w14:paraId="30994033" w14:textId="548A5B8E" w:rsidR="00963BE3" w:rsidRPr="006D2F6B" w:rsidRDefault="00963BE3" w:rsidP="00963BE3">
            <w:r>
              <w:t>78</w:t>
            </w:r>
          </w:p>
        </w:tc>
        <w:tc>
          <w:tcPr>
            <w:tcW w:w="790" w:type="dxa"/>
            <w:shd w:val="clear" w:color="auto" w:fill="auto"/>
          </w:tcPr>
          <w:p w14:paraId="0240AD5D" w14:textId="5AE73239" w:rsidR="00963BE3" w:rsidRPr="006D2F6B" w:rsidRDefault="00963BE3" w:rsidP="00963BE3">
            <w:r>
              <w:t>78</w:t>
            </w:r>
          </w:p>
        </w:tc>
        <w:tc>
          <w:tcPr>
            <w:tcW w:w="790" w:type="dxa"/>
            <w:shd w:val="clear" w:color="auto" w:fill="auto"/>
          </w:tcPr>
          <w:p w14:paraId="06476B2E" w14:textId="727E942A" w:rsidR="00963BE3" w:rsidRPr="006D2F6B" w:rsidRDefault="00963BE3" w:rsidP="00963BE3">
            <w:r>
              <w:t>78</w:t>
            </w:r>
          </w:p>
        </w:tc>
      </w:tr>
      <w:tr w:rsidR="00963BE3" w14:paraId="6DD2C688" w14:textId="77777777" w:rsidTr="00963BE3">
        <w:tc>
          <w:tcPr>
            <w:tcW w:w="4297" w:type="dxa"/>
            <w:shd w:val="clear" w:color="auto" w:fill="auto"/>
          </w:tcPr>
          <w:p w14:paraId="3EFCC141" w14:textId="0F84DAAC" w:rsidR="00963BE3" w:rsidRPr="006D2F6B" w:rsidRDefault="00963BE3" w:rsidP="00963BE3">
            <w:r>
              <w:t>My child’s learning needs are being met at this school</w:t>
            </w:r>
          </w:p>
        </w:tc>
        <w:tc>
          <w:tcPr>
            <w:tcW w:w="790" w:type="dxa"/>
            <w:shd w:val="clear" w:color="auto" w:fill="auto"/>
          </w:tcPr>
          <w:p w14:paraId="018EACAA" w14:textId="084BF72C" w:rsidR="00963BE3" w:rsidRPr="006D2F6B" w:rsidRDefault="004135DA" w:rsidP="00963BE3">
            <w:r>
              <w:t>75%</w:t>
            </w:r>
          </w:p>
        </w:tc>
        <w:tc>
          <w:tcPr>
            <w:tcW w:w="790" w:type="dxa"/>
            <w:shd w:val="clear" w:color="auto" w:fill="auto"/>
          </w:tcPr>
          <w:p w14:paraId="5982A543" w14:textId="76C5C37C" w:rsidR="00963BE3" w:rsidRPr="006D2F6B" w:rsidRDefault="00963BE3" w:rsidP="00963BE3">
            <w:r>
              <w:t>78</w:t>
            </w:r>
          </w:p>
        </w:tc>
        <w:tc>
          <w:tcPr>
            <w:tcW w:w="790" w:type="dxa"/>
            <w:shd w:val="clear" w:color="auto" w:fill="auto"/>
          </w:tcPr>
          <w:p w14:paraId="040ADB54" w14:textId="1BE9656F" w:rsidR="00963BE3" w:rsidRPr="006D2F6B" w:rsidRDefault="00963BE3" w:rsidP="00963BE3">
            <w:r>
              <w:t>78</w:t>
            </w:r>
          </w:p>
        </w:tc>
        <w:tc>
          <w:tcPr>
            <w:tcW w:w="790" w:type="dxa"/>
            <w:shd w:val="clear" w:color="auto" w:fill="auto"/>
          </w:tcPr>
          <w:p w14:paraId="2F8CD83E" w14:textId="63E510B0" w:rsidR="00963BE3" w:rsidRPr="006D2F6B" w:rsidRDefault="00963BE3" w:rsidP="00963BE3">
            <w:r>
              <w:t>78</w:t>
            </w:r>
          </w:p>
        </w:tc>
      </w:tr>
    </w:tbl>
    <w:p w14:paraId="4A173E60" w14:textId="77777777" w:rsidR="00EB70CE" w:rsidRPr="008A01DA" w:rsidRDefault="00EB70CE" w:rsidP="00EB70CE">
      <w:pPr>
        <w:pStyle w:val="Heading4"/>
      </w:pPr>
      <w:bookmarkStart w:id="2" w:name="_Hlk2085105"/>
      <w:r>
        <w:t>School program and process data</w:t>
      </w:r>
    </w:p>
    <w:tbl>
      <w:tblPr>
        <w:tblStyle w:val="TableGrid"/>
        <w:tblW w:w="7457"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tblGrid>
      <w:tr w:rsidR="004A7C42" w14:paraId="18FB16D9" w14:textId="77777777" w:rsidTr="00963BE3">
        <w:tc>
          <w:tcPr>
            <w:tcW w:w="4297" w:type="dxa"/>
            <w:shd w:val="clear" w:color="auto" w:fill="auto"/>
          </w:tcPr>
          <w:p w14:paraId="78C0C329" w14:textId="77777777" w:rsidR="004A7C42" w:rsidRPr="006D2F6B" w:rsidRDefault="004A7C42" w:rsidP="00654356">
            <w:pPr>
              <w:rPr>
                <w:b/>
              </w:rPr>
            </w:pPr>
            <w:r w:rsidRPr="006D2F6B">
              <w:rPr>
                <w:b/>
              </w:rPr>
              <w:t>Targets or Measures</w:t>
            </w:r>
          </w:p>
        </w:tc>
        <w:tc>
          <w:tcPr>
            <w:tcW w:w="790" w:type="dxa"/>
            <w:shd w:val="clear" w:color="auto" w:fill="auto"/>
          </w:tcPr>
          <w:p w14:paraId="160BF761" w14:textId="77777777" w:rsidR="004A7C42" w:rsidRPr="006D2F6B" w:rsidRDefault="004A7C42" w:rsidP="00654356">
            <w:pPr>
              <w:jc w:val="center"/>
              <w:rPr>
                <w:b/>
              </w:rPr>
            </w:pPr>
            <w:r w:rsidRPr="006D2F6B">
              <w:rPr>
                <w:b/>
              </w:rPr>
              <w:t>Base</w:t>
            </w:r>
          </w:p>
        </w:tc>
        <w:tc>
          <w:tcPr>
            <w:tcW w:w="790" w:type="dxa"/>
            <w:shd w:val="clear" w:color="auto" w:fill="auto"/>
          </w:tcPr>
          <w:p w14:paraId="641E04E6" w14:textId="1A6857C9" w:rsidR="004A7C42" w:rsidRPr="006D2F6B" w:rsidRDefault="004A7C42" w:rsidP="00654356">
            <w:pPr>
              <w:jc w:val="center"/>
              <w:rPr>
                <w:b/>
              </w:rPr>
            </w:pPr>
            <w:r>
              <w:rPr>
                <w:b/>
              </w:rPr>
              <w:t>K</w:t>
            </w:r>
          </w:p>
        </w:tc>
        <w:tc>
          <w:tcPr>
            <w:tcW w:w="790" w:type="dxa"/>
            <w:shd w:val="clear" w:color="auto" w:fill="auto"/>
          </w:tcPr>
          <w:p w14:paraId="6EAEE263" w14:textId="04125B04" w:rsidR="004A7C42" w:rsidRPr="006D2F6B" w:rsidRDefault="004A7C42" w:rsidP="00654356">
            <w:pPr>
              <w:jc w:val="center"/>
              <w:rPr>
                <w:b/>
              </w:rPr>
            </w:pPr>
            <w:r w:rsidRPr="006D2F6B">
              <w:rPr>
                <w:b/>
              </w:rPr>
              <w:t xml:space="preserve">Year </w:t>
            </w:r>
            <w:r>
              <w:rPr>
                <w:b/>
              </w:rPr>
              <w:t>1</w:t>
            </w:r>
          </w:p>
        </w:tc>
        <w:tc>
          <w:tcPr>
            <w:tcW w:w="790" w:type="dxa"/>
            <w:shd w:val="clear" w:color="auto" w:fill="auto"/>
          </w:tcPr>
          <w:p w14:paraId="462FF350" w14:textId="0E2D3C65" w:rsidR="004A7C42" w:rsidRPr="006D2F6B" w:rsidRDefault="004A7C42" w:rsidP="00654356">
            <w:pPr>
              <w:jc w:val="center"/>
              <w:rPr>
                <w:b/>
              </w:rPr>
            </w:pPr>
            <w:r w:rsidRPr="006D2F6B">
              <w:rPr>
                <w:b/>
              </w:rPr>
              <w:t xml:space="preserve">Year </w:t>
            </w:r>
            <w:r>
              <w:rPr>
                <w:b/>
              </w:rPr>
              <w:t>2</w:t>
            </w:r>
          </w:p>
        </w:tc>
      </w:tr>
      <w:tr w:rsidR="004A7C42" w14:paraId="574745D6" w14:textId="77777777" w:rsidTr="00963BE3">
        <w:tc>
          <w:tcPr>
            <w:tcW w:w="4297" w:type="dxa"/>
            <w:shd w:val="clear" w:color="auto" w:fill="auto"/>
          </w:tcPr>
          <w:p w14:paraId="4FF65AED" w14:textId="77777777" w:rsidR="004A7C42" w:rsidRDefault="004A7C42" w:rsidP="000062F8">
            <w:pPr>
              <w:pStyle w:val="ListBullet"/>
              <w:numPr>
                <w:ilvl w:val="0"/>
                <w:numId w:val="0"/>
              </w:numPr>
              <w:ind w:left="360" w:hanging="360"/>
            </w:pPr>
            <w:r w:rsidRPr="00A20900">
              <w:t xml:space="preserve">Proportion of </w:t>
            </w:r>
            <w:r>
              <w:t xml:space="preserve">school leaders and </w:t>
            </w:r>
            <w:r w:rsidRPr="00A20900">
              <w:t>teachers</w:t>
            </w:r>
          </w:p>
          <w:p w14:paraId="1B619A15" w14:textId="2F91E88C" w:rsidR="004A7C42" w:rsidRDefault="004A7C42" w:rsidP="000062F8">
            <w:pPr>
              <w:pStyle w:val="ListBullet"/>
              <w:numPr>
                <w:ilvl w:val="0"/>
                <w:numId w:val="0"/>
              </w:numPr>
              <w:ind w:left="360" w:hanging="360"/>
            </w:pPr>
            <w:r>
              <w:t xml:space="preserve">that demonstrated effective </w:t>
            </w:r>
            <w:r w:rsidRPr="00A20900">
              <w:t>implementation</w:t>
            </w:r>
          </w:p>
          <w:p w14:paraId="08926484" w14:textId="0DADF34E" w:rsidR="004A7C42" w:rsidRPr="00A20900" w:rsidRDefault="004A7C42" w:rsidP="00F31CD7">
            <w:pPr>
              <w:pStyle w:val="ListBullet"/>
              <w:numPr>
                <w:ilvl w:val="0"/>
                <w:numId w:val="0"/>
              </w:numPr>
              <w:ind w:left="360" w:hanging="360"/>
            </w:pPr>
            <w:r w:rsidRPr="00A20900">
              <w:t>Of</w:t>
            </w:r>
            <w:r>
              <w:t xml:space="preserve"> the </w:t>
            </w:r>
            <w:r w:rsidR="00963BE3">
              <w:t>Mathematics curriculum</w:t>
            </w:r>
          </w:p>
        </w:tc>
        <w:tc>
          <w:tcPr>
            <w:tcW w:w="790" w:type="dxa"/>
            <w:shd w:val="clear" w:color="auto" w:fill="auto"/>
          </w:tcPr>
          <w:p w14:paraId="7326D199" w14:textId="1672F739" w:rsidR="004A7C42" w:rsidRPr="006D2F6B" w:rsidRDefault="004A7C42" w:rsidP="00654356">
            <w:r>
              <w:t>100%</w:t>
            </w:r>
          </w:p>
        </w:tc>
        <w:tc>
          <w:tcPr>
            <w:tcW w:w="790" w:type="dxa"/>
            <w:shd w:val="clear" w:color="auto" w:fill="auto"/>
          </w:tcPr>
          <w:p w14:paraId="3343DCE2" w14:textId="78650580" w:rsidR="004A7C42" w:rsidRPr="006D2F6B" w:rsidRDefault="000A5A12" w:rsidP="00654356">
            <w:r>
              <w:t>100%</w:t>
            </w:r>
          </w:p>
        </w:tc>
        <w:tc>
          <w:tcPr>
            <w:tcW w:w="790" w:type="dxa"/>
            <w:shd w:val="clear" w:color="auto" w:fill="auto"/>
          </w:tcPr>
          <w:p w14:paraId="4D7D9F25" w14:textId="04DAD2CD" w:rsidR="004A7C42" w:rsidRPr="006D2F6B" w:rsidRDefault="000A5A12" w:rsidP="00654356">
            <w:r>
              <w:t>100%</w:t>
            </w:r>
          </w:p>
        </w:tc>
        <w:tc>
          <w:tcPr>
            <w:tcW w:w="790" w:type="dxa"/>
            <w:shd w:val="clear" w:color="auto" w:fill="auto"/>
          </w:tcPr>
          <w:p w14:paraId="674F2E7F" w14:textId="28B3052B" w:rsidR="004A7C42" w:rsidRPr="006D2F6B" w:rsidRDefault="000A5A12" w:rsidP="00654356">
            <w:r>
              <w:t>100%</w:t>
            </w:r>
          </w:p>
        </w:tc>
      </w:tr>
      <w:bookmarkEnd w:id="2"/>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7DDC188" w14:textId="63D9549A" w:rsidR="00EB70CE" w:rsidRDefault="009A3334" w:rsidP="001D7BDC">
            <w:pPr>
              <w:pStyle w:val="PlainText"/>
            </w:pPr>
            <w:r>
              <w:t xml:space="preserve">Teachers’ capacity to teach Mathematics across kindergarten to year 2 has improved in 2018. This was supported by the establishment of a teacher leader (Mathematics) whose initial coaching guidance has supported collaborative sharing of resources. A Mathematics Statement relevant to the school’s cohort has been established. Outcomes for kindergarten students demonstrate a need to further interrogate PIPS data to inform strategies for effective learning and teaching in preschool as well as for the kindergarten cohort. </w:t>
            </w:r>
            <w:r w:rsidR="004F18D1">
              <w:t>It is imperative to investigate avenues to provide information about this curriculum area to parents to ensure there are high expectations for all children to improve in understanding and application of Mathematics.</w:t>
            </w:r>
          </w:p>
        </w:tc>
      </w:tr>
    </w:tbl>
    <w:p w14:paraId="529C3E95"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38399633" w14:textId="1C4B2446" w:rsidR="008C19BC" w:rsidRPr="003446C3" w:rsidRDefault="008C19BC" w:rsidP="008C19BC">
            <w:pPr>
              <w:pStyle w:val="BodyText"/>
              <w:rPr>
                <w:rFonts w:cstheme="minorHAnsi"/>
              </w:rPr>
            </w:pPr>
            <w:r w:rsidRPr="003446C3">
              <w:rPr>
                <w:rFonts w:cstheme="minorHAnsi"/>
              </w:rPr>
              <w:t xml:space="preserve">At least 50 percent of teaching staff engaged in professional learning </w:t>
            </w:r>
            <w:r w:rsidR="00C16300">
              <w:rPr>
                <w:rFonts w:cstheme="minorHAnsi"/>
              </w:rPr>
              <w:t xml:space="preserve">Principals as Numeracy Leaders </w:t>
            </w:r>
            <w:r w:rsidR="00DE1E6E">
              <w:rPr>
                <w:rFonts w:cstheme="minorHAnsi"/>
              </w:rPr>
              <w:t>(</w:t>
            </w:r>
            <w:r w:rsidRPr="003446C3">
              <w:rPr>
                <w:rFonts w:cstheme="minorHAnsi"/>
              </w:rPr>
              <w:t>PANLS) with a focus on assessment for learning Mathematics.</w:t>
            </w:r>
          </w:p>
          <w:p w14:paraId="58E3D490" w14:textId="77777777" w:rsidR="00DE1E6E" w:rsidRDefault="00DE1E6E" w:rsidP="008C19BC">
            <w:pPr>
              <w:rPr>
                <w:rFonts w:cstheme="minorHAnsi"/>
              </w:rPr>
            </w:pPr>
          </w:p>
          <w:p w14:paraId="0D8ACEDC" w14:textId="0248296E" w:rsidR="008C19BC" w:rsidRDefault="008C19BC" w:rsidP="008C19BC">
            <w:pPr>
              <w:rPr>
                <w:rFonts w:cstheme="minorHAnsi"/>
              </w:rPr>
            </w:pPr>
            <w:r w:rsidRPr="003446C3">
              <w:rPr>
                <w:rFonts w:cstheme="minorHAnsi"/>
              </w:rPr>
              <w:t xml:space="preserve">In 2018 </w:t>
            </w:r>
            <w:r w:rsidR="00501CAD">
              <w:rPr>
                <w:rFonts w:cstheme="minorHAnsi"/>
              </w:rPr>
              <w:t>we</w:t>
            </w:r>
            <w:r w:rsidRPr="003446C3">
              <w:rPr>
                <w:rFonts w:cstheme="minorHAnsi"/>
              </w:rPr>
              <w:t xml:space="preserve"> took the first steps towards building a whole school, agreed approach to supporting teachers in analysis of data to inform improved outcomes for students. A coaching model was implemented. </w:t>
            </w:r>
            <w:r w:rsidR="00DE1E6E" w:rsidRPr="003446C3">
              <w:rPr>
                <w:rFonts w:cstheme="minorHAnsi"/>
              </w:rPr>
              <w:t>The focus was on feedback around Mathematics learning and teaching.</w:t>
            </w:r>
          </w:p>
          <w:p w14:paraId="7E1468A5" w14:textId="77777777" w:rsidR="00501CAD" w:rsidRPr="003446C3" w:rsidRDefault="00501CAD" w:rsidP="008C19BC">
            <w:pPr>
              <w:rPr>
                <w:rFonts w:cstheme="minorHAnsi"/>
              </w:rPr>
            </w:pPr>
          </w:p>
          <w:p w14:paraId="212E7DF4" w14:textId="77777777" w:rsidR="008C19BC" w:rsidRPr="00501CAD" w:rsidRDefault="008C19BC" w:rsidP="008C19BC">
            <w:pPr>
              <w:pStyle w:val="ListParagraph"/>
              <w:numPr>
                <w:ilvl w:val="0"/>
                <w:numId w:val="24"/>
              </w:numPr>
              <w:rPr>
                <w:rFonts w:cstheme="minorHAnsi"/>
              </w:rPr>
            </w:pPr>
            <w:r w:rsidRPr="003446C3">
              <w:rPr>
                <w:rFonts w:cstheme="minorHAnsi"/>
              </w:rPr>
              <w:t xml:space="preserve">The school leadership team and an identified teacher leader participated in formal coaching professional </w:t>
            </w:r>
            <w:r w:rsidRPr="00501CAD">
              <w:rPr>
                <w:rFonts w:cstheme="minorHAnsi"/>
              </w:rPr>
              <w:t>learning.</w:t>
            </w:r>
          </w:p>
          <w:p w14:paraId="0FA2BDAE" w14:textId="6FFF81FE" w:rsidR="008C19BC" w:rsidRDefault="00DE1E6E" w:rsidP="008C19BC">
            <w:pPr>
              <w:pStyle w:val="ListParagraph"/>
              <w:numPr>
                <w:ilvl w:val="0"/>
                <w:numId w:val="24"/>
              </w:numPr>
              <w:rPr>
                <w:rFonts w:cstheme="minorHAnsi"/>
              </w:rPr>
            </w:pPr>
            <w:r w:rsidRPr="00501CAD">
              <w:rPr>
                <w:rFonts w:cstheme="minorHAnsi"/>
              </w:rPr>
              <w:t>The</w:t>
            </w:r>
            <w:r w:rsidR="008C19BC" w:rsidRPr="00501CAD">
              <w:rPr>
                <w:rFonts w:cstheme="minorHAnsi"/>
              </w:rPr>
              <w:t xml:space="preserve"> work</w:t>
            </w:r>
            <w:r w:rsidRPr="00501CAD">
              <w:rPr>
                <w:rFonts w:cstheme="minorHAnsi"/>
              </w:rPr>
              <w:t xml:space="preserve"> of coaches</w:t>
            </w:r>
            <w:r w:rsidR="008C19BC" w:rsidRPr="00501CAD">
              <w:rPr>
                <w:rFonts w:cstheme="minorHAnsi"/>
              </w:rPr>
              <w:t xml:space="preserve"> was focused on spending time building relationships and trust with teach</w:t>
            </w:r>
            <w:r w:rsidR="00501CAD">
              <w:rPr>
                <w:rFonts w:cstheme="minorHAnsi"/>
              </w:rPr>
              <w:t>ing staff</w:t>
            </w:r>
            <w:r w:rsidR="008C19BC" w:rsidRPr="00501CAD">
              <w:rPr>
                <w:rFonts w:cstheme="minorHAnsi"/>
              </w:rPr>
              <w:t xml:space="preserve"> as the key to moving into </w:t>
            </w:r>
            <w:r w:rsidR="00501CAD" w:rsidRPr="00501CAD">
              <w:rPr>
                <w:rFonts w:cstheme="minorHAnsi"/>
              </w:rPr>
              <w:t>utilising conversation structures for planning, reflecting and problem resolving.</w:t>
            </w:r>
          </w:p>
          <w:p w14:paraId="382AD773" w14:textId="77777777" w:rsidR="00501CAD" w:rsidRPr="00501CAD" w:rsidRDefault="00501CAD" w:rsidP="00501CAD">
            <w:pPr>
              <w:pStyle w:val="ListParagraph"/>
              <w:ind w:left="360"/>
              <w:rPr>
                <w:rFonts w:cstheme="minorHAnsi"/>
              </w:rPr>
            </w:pPr>
          </w:p>
          <w:p w14:paraId="2C354A26" w14:textId="2C7ABFA1" w:rsidR="008C19BC" w:rsidRPr="003446C3" w:rsidRDefault="008C19BC" w:rsidP="008C19BC">
            <w:pPr>
              <w:rPr>
                <w:rFonts w:cstheme="minorHAnsi"/>
              </w:rPr>
            </w:pPr>
            <w:r w:rsidRPr="003446C3">
              <w:rPr>
                <w:rFonts w:cstheme="minorHAnsi"/>
              </w:rPr>
              <w:t xml:space="preserve">In 2018, coaching has been focused on the practice and support of the teacher. This has </w:t>
            </w:r>
            <w:r w:rsidR="00501CAD">
              <w:rPr>
                <w:rFonts w:cstheme="minorHAnsi"/>
              </w:rPr>
              <w:t>assisted</w:t>
            </w:r>
            <w:r w:rsidRPr="003446C3">
              <w:rPr>
                <w:rFonts w:cstheme="minorHAnsi"/>
              </w:rPr>
              <w:t xml:space="preserve"> teacher</w:t>
            </w:r>
            <w:r w:rsidR="00501CAD">
              <w:rPr>
                <w:rFonts w:cstheme="minorHAnsi"/>
              </w:rPr>
              <w:t>s</w:t>
            </w:r>
            <w:r w:rsidRPr="003446C3">
              <w:rPr>
                <w:rFonts w:cstheme="minorHAnsi"/>
              </w:rPr>
              <w:t xml:space="preserve"> to adapt</w:t>
            </w:r>
            <w:r w:rsidR="00501CAD">
              <w:rPr>
                <w:rFonts w:cstheme="minorHAnsi"/>
              </w:rPr>
              <w:t xml:space="preserve"> and add</w:t>
            </w:r>
            <w:r w:rsidRPr="003446C3">
              <w:rPr>
                <w:rFonts w:cstheme="minorHAnsi"/>
              </w:rPr>
              <w:t xml:space="preserve"> </w:t>
            </w:r>
            <w:r w:rsidR="00501CAD">
              <w:rPr>
                <w:rFonts w:cstheme="minorHAnsi"/>
              </w:rPr>
              <w:t>to their teaching toolkits</w:t>
            </w:r>
            <w:r w:rsidRPr="003446C3">
              <w:rPr>
                <w:rFonts w:cstheme="minorHAnsi"/>
              </w:rPr>
              <w:t xml:space="preserve">. </w:t>
            </w:r>
            <w:r w:rsidR="004A5A37">
              <w:rPr>
                <w:rFonts w:cstheme="minorHAnsi"/>
              </w:rPr>
              <w:t>For example, a</w:t>
            </w:r>
            <w:r w:rsidRPr="003446C3">
              <w:rPr>
                <w:rFonts w:cstheme="minorHAnsi"/>
              </w:rPr>
              <w:t xml:space="preserve"> strategy was often attempted and</w:t>
            </w:r>
            <w:r w:rsidR="004A5A37">
              <w:rPr>
                <w:rFonts w:cstheme="minorHAnsi"/>
              </w:rPr>
              <w:t>, after coaching,</w:t>
            </w:r>
            <w:r w:rsidRPr="003446C3">
              <w:rPr>
                <w:rFonts w:cstheme="minorHAnsi"/>
              </w:rPr>
              <w:t xml:space="preserve"> refined before an educator decided if it was effective or not, prior to adding it to their toolkit.</w:t>
            </w:r>
          </w:p>
          <w:p w14:paraId="136A627C" w14:textId="77777777" w:rsidR="008C19BC" w:rsidRPr="003446C3" w:rsidRDefault="008C19BC" w:rsidP="008C19BC">
            <w:pPr>
              <w:rPr>
                <w:rFonts w:cstheme="minorHAnsi"/>
                <w:bCs/>
              </w:rPr>
            </w:pPr>
          </w:p>
          <w:p w14:paraId="7350D7E1" w14:textId="4DB39CF6" w:rsidR="008C19BC" w:rsidRDefault="008C19BC" w:rsidP="008C19BC">
            <w:pPr>
              <w:rPr>
                <w:rFonts w:cstheme="minorHAnsi"/>
              </w:rPr>
            </w:pPr>
            <w:r w:rsidRPr="003446C3">
              <w:rPr>
                <w:rFonts w:cstheme="minorHAnsi"/>
                <w:bCs/>
              </w:rPr>
              <w:t xml:space="preserve">The school leadership team interrogated a coaching model for this school environment. It was agreed that true change requires questioning assumptions; this is where deep coaching can be transformative. We plan to extend our own thinking and implementation of coaching in 2019. Our professional learning taught </w:t>
            </w:r>
            <w:r w:rsidR="004A5A37">
              <w:rPr>
                <w:rFonts w:cstheme="minorHAnsi"/>
                <w:bCs/>
              </w:rPr>
              <w:t>school leaders</w:t>
            </w:r>
            <w:r w:rsidRPr="003446C3">
              <w:rPr>
                <w:rFonts w:cstheme="minorHAnsi"/>
                <w:bCs/>
              </w:rPr>
              <w:t xml:space="preserve"> that </w:t>
            </w:r>
            <w:r w:rsidRPr="003446C3">
              <w:rPr>
                <w:rFonts w:cstheme="minorHAnsi"/>
              </w:rPr>
              <w:t>the underlying premise of Cognitive Coaching is that a person’s actions are influenced by internal forces rather than overt behaviours. This will be our preferred method for coaching at Lyons Early Childhood School. Our focus is on being there for the person being coached.</w:t>
            </w:r>
          </w:p>
          <w:p w14:paraId="0507674A" w14:textId="08122208" w:rsidR="00F60335" w:rsidRDefault="00F60335" w:rsidP="008C19BC">
            <w:pPr>
              <w:rPr>
                <w:rFonts w:cstheme="minorHAnsi"/>
              </w:rPr>
            </w:pPr>
          </w:p>
          <w:p w14:paraId="1632A652" w14:textId="14903C75" w:rsidR="00F60335" w:rsidRDefault="00F60335" w:rsidP="00F60335">
            <w:pPr>
              <w:rPr>
                <w:rFonts w:cstheme="minorHAnsi"/>
              </w:rPr>
            </w:pPr>
            <w:r w:rsidRPr="003446C3">
              <w:rPr>
                <w:rFonts w:cstheme="minorHAnsi"/>
              </w:rPr>
              <w:t>In 2018</w:t>
            </w:r>
            <w:r>
              <w:rPr>
                <w:rFonts w:cstheme="minorHAnsi"/>
              </w:rPr>
              <w:t xml:space="preserve"> a teacher leader (Mathematics) was identified. As part of her teaching load, she was allocated time each week to support peers in the implementation of Mathematics l</w:t>
            </w:r>
            <w:r w:rsidR="004A5A37">
              <w:rPr>
                <w:rFonts w:cstheme="minorHAnsi"/>
              </w:rPr>
              <w:t>earning and teaching</w:t>
            </w:r>
            <w:r>
              <w:rPr>
                <w:rFonts w:cstheme="minorHAnsi"/>
              </w:rPr>
              <w:t xml:space="preserve">. A whole school consistent approach was established. This included an agreed structure for a balanced Mathematics learning experience (lesson). “What is our belief about Maths at LECS?” has been interrogated and documented. Through engagement with the PANLS professional learning, funding was used to resource contemporary evidence-based teacher resources for use in planning, teaching ad assessment of Mathematics in the early childhood school context. </w:t>
            </w:r>
          </w:p>
          <w:p w14:paraId="30235216" w14:textId="77777777" w:rsidR="00F60335" w:rsidRDefault="00F60335" w:rsidP="00F60335">
            <w:pPr>
              <w:rPr>
                <w:rFonts w:cstheme="minorHAnsi"/>
              </w:rPr>
            </w:pPr>
          </w:p>
          <w:p w14:paraId="3AB03D76" w14:textId="77777777" w:rsidR="00F60335" w:rsidRPr="003446C3" w:rsidRDefault="00F60335" w:rsidP="008C19BC">
            <w:pPr>
              <w:rPr>
                <w:rFonts w:cstheme="minorHAnsi"/>
              </w:rPr>
            </w:pPr>
          </w:p>
          <w:p w14:paraId="4F19C6D9" w14:textId="0BBBA1C4" w:rsidR="009E1902" w:rsidRDefault="009E1902" w:rsidP="000F1D07">
            <w:pPr>
              <w:pStyle w:val="BodyText"/>
            </w:pP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EF5DC78" w14:textId="0713DCD5" w:rsidR="008C19BC" w:rsidRPr="00B1478B" w:rsidRDefault="008C19BC" w:rsidP="008C19BC">
            <w:pPr>
              <w:rPr>
                <w:rFonts w:ascii="Calibri" w:hAnsi="Calibri" w:cs="Calibri"/>
                <w:b/>
                <w:i/>
              </w:rPr>
            </w:pPr>
            <w:r w:rsidRPr="00B1478B">
              <w:rPr>
                <w:rFonts w:ascii="Calibri" w:hAnsi="Calibri" w:cs="Calibri"/>
              </w:rPr>
              <w:t>In 2019 we aim to further embed the type of coaching partnership that must exist for coaches to begin truly doing transformational work.</w:t>
            </w:r>
            <w:r w:rsidR="004A5A37" w:rsidRPr="00B1478B">
              <w:rPr>
                <w:rFonts w:ascii="Calibri" w:hAnsi="Calibri" w:cs="Calibri"/>
                <w:b/>
                <w:i/>
              </w:rPr>
              <w:t xml:space="preserve"> </w:t>
            </w:r>
            <w:r w:rsidRPr="00B1478B">
              <w:rPr>
                <w:rStyle w:val="Strong"/>
                <w:rFonts w:ascii="Calibri" w:hAnsi="Calibri" w:cs="Calibri"/>
                <w:b w:val="0"/>
                <w:i w:val="0"/>
              </w:rPr>
              <w:t xml:space="preserve">When coaching, </w:t>
            </w:r>
            <w:r w:rsidR="004A5A37" w:rsidRPr="00B1478B">
              <w:rPr>
                <w:rStyle w:val="Strong"/>
                <w:rFonts w:ascii="Calibri" w:hAnsi="Calibri" w:cs="Calibri"/>
                <w:b w:val="0"/>
                <w:i w:val="0"/>
              </w:rPr>
              <w:t>o</w:t>
            </w:r>
            <w:r w:rsidR="004A5A37" w:rsidRPr="00B1478B">
              <w:rPr>
                <w:rStyle w:val="Strong"/>
                <w:b w:val="0"/>
                <w:i w:val="0"/>
              </w:rPr>
              <w:t>ur focus will be</w:t>
            </w:r>
            <w:r w:rsidRPr="00B1478B">
              <w:rPr>
                <w:rStyle w:val="Strong"/>
                <w:rFonts w:ascii="Calibri" w:hAnsi="Calibri" w:cs="Calibri"/>
                <w:b w:val="0"/>
                <w:i w:val="0"/>
              </w:rPr>
              <w:t xml:space="preserve"> on the practice and support of the teacher. This was our work in 2018. Next year, with additional teachers trained, we will continue to shift into the next coaching stage. We will begin to focus on student learning and systems change</w:t>
            </w:r>
            <w:r w:rsidRPr="00B1478B">
              <w:rPr>
                <w:rFonts w:ascii="Calibri" w:hAnsi="Calibri" w:cs="Calibri"/>
                <w:b/>
                <w:i/>
              </w:rPr>
              <w:t>.</w:t>
            </w:r>
          </w:p>
          <w:p w14:paraId="200B9306" w14:textId="77777777" w:rsidR="0013095E" w:rsidRPr="00B1478B" w:rsidRDefault="0013095E" w:rsidP="008C19BC">
            <w:pPr>
              <w:rPr>
                <w:rFonts w:ascii="Calibri" w:hAnsi="Calibri" w:cs="Calibri"/>
              </w:rPr>
            </w:pPr>
          </w:p>
          <w:p w14:paraId="7917B6B7" w14:textId="3524AC83" w:rsidR="008C19BC" w:rsidRPr="00B1478B" w:rsidRDefault="00B1478B" w:rsidP="008C19BC">
            <w:pPr>
              <w:rPr>
                <w:rFonts w:ascii="Calibri" w:hAnsi="Calibri" w:cs="Calibri"/>
              </w:rPr>
            </w:pPr>
            <w:r>
              <w:rPr>
                <w:rFonts w:ascii="Calibri" w:hAnsi="Calibri" w:cs="Calibri"/>
              </w:rPr>
              <w:t xml:space="preserve">We will progress our learning from PANLS. </w:t>
            </w:r>
            <w:r w:rsidR="0013095E" w:rsidRPr="00B1478B">
              <w:rPr>
                <w:rFonts w:ascii="Calibri" w:hAnsi="Calibri" w:cs="Calibri"/>
              </w:rPr>
              <w:t xml:space="preserve">In PLTs </w:t>
            </w:r>
            <w:r w:rsidR="008C19BC" w:rsidRPr="00B1478B">
              <w:rPr>
                <w:rFonts w:ascii="Calibri" w:hAnsi="Calibri" w:cs="Calibri"/>
              </w:rPr>
              <w:t xml:space="preserve">in 2019, school leaders aim to bring the conversations to a critical focus on </w:t>
            </w:r>
            <w:r w:rsidR="0013095E" w:rsidRPr="00B1478B">
              <w:rPr>
                <w:rFonts w:ascii="Calibri" w:hAnsi="Calibri" w:cs="Calibri"/>
              </w:rPr>
              <w:t xml:space="preserve">whole-child </w:t>
            </w:r>
            <w:r w:rsidR="008C19BC" w:rsidRPr="00B1478B">
              <w:rPr>
                <w:rFonts w:ascii="Calibri" w:hAnsi="Calibri" w:cs="Calibri"/>
              </w:rPr>
              <w:t>outcomes and systems change. It will be about taking the results—data and outcomes</w:t>
            </w:r>
            <w:r w:rsidR="0013095E" w:rsidRPr="00B1478B">
              <w:rPr>
                <w:rFonts w:ascii="Calibri" w:hAnsi="Calibri" w:cs="Calibri"/>
              </w:rPr>
              <w:t xml:space="preserve"> across all domains of development</w:t>
            </w:r>
            <w:r w:rsidR="008C19BC" w:rsidRPr="00B1478B">
              <w:rPr>
                <w:rFonts w:ascii="Calibri" w:hAnsi="Calibri" w:cs="Calibri"/>
              </w:rPr>
              <w:t xml:space="preserve">—and </w:t>
            </w:r>
            <w:r w:rsidR="0013095E" w:rsidRPr="00B1478B">
              <w:rPr>
                <w:rFonts w:ascii="Calibri" w:hAnsi="Calibri" w:cs="Calibri"/>
              </w:rPr>
              <w:t>challenging them</w:t>
            </w:r>
            <w:r w:rsidR="008C19BC" w:rsidRPr="00B1478B">
              <w:rPr>
                <w:rFonts w:ascii="Calibri" w:hAnsi="Calibri" w:cs="Calibri"/>
              </w:rPr>
              <w:t xml:space="preserve"> with an ultra-curious lens. This will happen within the team. It will aim to be a transparent process that supports everyone and articulates clear intentions and expectations of all staff.</w:t>
            </w:r>
            <w:r>
              <w:rPr>
                <w:rFonts w:ascii="Calibri" w:hAnsi="Calibri" w:cs="Calibri"/>
              </w:rPr>
              <w:t xml:space="preserve"> The team will consider and agree on the use of additional Mathematics assessment tools.</w:t>
            </w:r>
          </w:p>
          <w:p w14:paraId="1DC9837E" w14:textId="77777777" w:rsidR="008C19BC" w:rsidRPr="00B1478B" w:rsidRDefault="008C19BC" w:rsidP="008C19BC">
            <w:pPr>
              <w:rPr>
                <w:rStyle w:val="Strong"/>
                <w:rFonts w:ascii="Calibri" w:hAnsi="Calibri" w:cs="Calibri"/>
                <w:b w:val="0"/>
              </w:rPr>
            </w:pPr>
          </w:p>
          <w:p w14:paraId="56C639BC" w14:textId="64B5C93C" w:rsidR="008C19BC" w:rsidRPr="00B1478B" w:rsidRDefault="008C19BC" w:rsidP="008C19BC">
            <w:pPr>
              <w:rPr>
                <w:rFonts w:ascii="Calibri" w:hAnsi="Calibri" w:cs="Calibri"/>
              </w:rPr>
            </w:pPr>
            <w:r w:rsidRPr="00B1478B">
              <w:rPr>
                <w:rFonts w:ascii="Calibri" w:hAnsi="Calibri" w:cs="Calibri"/>
              </w:rPr>
              <w:t>We know the cost of lingering too long on the initial stages of coaching (building partnerships). While the partnerships were strong, and many teachers experienced growth</w:t>
            </w:r>
            <w:r w:rsidR="0013095E" w:rsidRPr="00B1478B">
              <w:rPr>
                <w:rFonts w:ascii="Calibri" w:hAnsi="Calibri" w:cs="Calibri"/>
              </w:rPr>
              <w:t xml:space="preserve"> last year</w:t>
            </w:r>
            <w:r w:rsidRPr="00B1478B">
              <w:rPr>
                <w:rFonts w:ascii="Calibri" w:hAnsi="Calibri" w:cs="Calibri"/>
              </w:rPr>
              <w:t>, in 2019, coaches will spend time looking at the data to see better leverage points for effecting student outcomes. A preschool to year two PLT, as well as targeted in-class observations followed by one-on-one coaching will be used as mechanisms to facilitate this. The school will fund school leader support for regular, intentional</w:t>
            </w:r>
            <w:r w:rsidR="0013095E" w:rsidRPr="00B1478B">
              <w:rPr>
                <w:rFonts w:ascii="Calibri" w:hAnsi="Calibri" w:cs="Calibri"/>
              </w:rPr>
              <w:t>, instructional coaching</w:t>
            </w:r>
            <w:r w:rsidR="00B1478B" w:rsidRPr="00B1478B">
              <w:rPr>
                <w:rFonts w:ascii="Calibri" w:hAnsi="Calibri" w:cs="Calibri"/>
              </w:rPr>
              <w:t>.</w:t>
            </w:r>
            <w:r w:rsidRPr="00B1478B">
              <w:rPr>
                <w:rFonts w:ascii="Calibri" w:hAnsi="Calibri" w:cs="Calibri"/>
              </w:rPr>
              <w:t xml:space="preserve">  </w:t>
            </w:r>
            <w:r w:rsidR="00B1478B" w:rsidRPr="00B1478B">
              <w:rPr>
                <w:rFonts w:ascii="Calibri" w:hAnsi="Calibri" w:cs="Calibri"/>
              </w:rPr>
              <w:t xml:space="preserve">Key elements of this will be </w:t>
            </w:r>
            <w:r w:rsidRPr="00B1478B">
              <w:rPr>
                <w:rFonts w:ascii="Calibri" w:hAnsi="Calibri" w:cs="Calibri"/>
              </w:rPr>
              <w:t>observ</w:t>
            </w:r>
            <w:r w:rsidR="00B1478B" w:rsidRPr="00B1478B">
              <w:rPr>
                <w:rFonts w:ascii="Calibri" w:hAnsi="Calibri" w:cs="Calibri"/>
              </w:rPr>
              <w:t>ation</w:t>
            </w:r>
            <w:r w:rsidRPr="00B1478B">
              <w:rPr>
                <w:rFonts w:ascii="Calibri" w:hAnsi="Calibri" w:cs="Calibri"/>
              </w:rPr>
              <w:t>, model</w:t>
            </w:r>
            <w:r w:rsidR="00B1478B" w:rsidRPr="00B1478B">
              <w:rPr>
                <w:rFonts w:ascii="Calibri" w:hAnsi="Calibri" w:cs="Calibri"/>
              </w:rPr>
              <w:t>ling</w:t>
            </w:r>
            <w:r w:rsidRPr="00B1478B">
              <w:rPr>
                <w:rFonts w:ascii="Calibri" w:hAnsi="Calibri" w:cs="Calibri"/>
              </w:rPr>
              <w:t>, and provid</w:t>
            </w:r>
            <w:r w:rsidR="00B1478B" w:rsidRPr="00B1478B">
              <w:rPr>
                <w:rFonts w:ascii="Calibri" w:hAnsi="Calibri" w:cs="Calibri"/>
              </w:rPr>
              <w:t>ing</w:t>
            </w:r>
            <w:r w:rsidRPr="00B1478B">
              <w:rPr>
                <w:rFonts w:ascii="Calibri" w:hAnsi="Calibri" w:cs="Calibri"/>
              </w:rPr>
              <w:t xml:space="preserve"> feedback. Going deeper </w:t>
            </w:r>
            <w:r w:rsidR="00B1478B" w:rsidRPr="00B1478B">
              <w:rPr>
                <w:rFonts w:ascii="Calibri" w:hAnsi="Calibri" w:cs="Calibri"/>
              </w:rPr>
              <w:t xml:space="preserve">will </w:t>
            </w:r>
            <w:r w:rsidRPr="00B1478B">
              <w:rPr>
                <w:rFonts w:ascii="Calibri" w:hAnsi="Calibri" w:cs="Calibri"/>
              </w:rPr>
              <w:t>honour the coachee's ability to examine theory and research until they lean back on their own expertise.</w:t>
            </w:r>
          </w:p>
          <w:p w14:paraId="316C8714" w14:textId="5105993D" w:rsidR="00501CAD" w:rsidRDefault="00501CAD" w:rsidP="008C19BC">
            <w:pPr>
              <w:rPr>
                <w:rFonts w:ascii="Calibri" w:hAnsi="Calibri" w:cs="Calibri"/>
                <w:color w:val="333333"/>
              </w:rPr>
            </w:pPr>
          </w:p>
          <w:p w14:paraId="1D09ADD0" w14:textId="77777777" w:rsidR="00B1478B" w:rsidRDefault="00B1478B" w:rsidP="00B1478B">
            <w:pPr>
              <w:rPr>
                <w:rFonts w:cstheme="minorHAnsi"/>
              </w:rPr>
            </w:pPr>
            <w:r>
              <w:rPr>
                <w:rFonts w:cstheme="minorHAnsi"/>
              </w:rPr>
              <w:t>In 2019 any new teachers will be inducted into the LECS way for learning and teaching Mathematics. Teachers will investigate the use of mathematical language with the aim of developing a toolbox of consistent, rich mathematical language across preschool to year two.</w:t>
            </w:r>
          </w:p>
          <w:p w14:paraId="6DADD6B9" w14:textId="77777777" w:rsidR="00501CAD" w:rsidRDefault="00501CAD" w:rsidP="008C19BC">
            <w:pPr>
              <w:rPr>
                <w:rFonts w:ascii="Calibri" w:hAnsi="Calibri" w:cs="Calibri"/>
                <w:color w:val="333333"/>
              </w:rPr>
            </w:pPr>
          </w:p>
          <w:p w14:paraId="4D0D0527" w14:textId="4D78B430" w:rsidR="004D75C3" w:rsidRDefault="004D75C3" w:rsidP="000F1D07">
            <w:pPr>
              <w:pStyle w:val="BodyText"/>
            </w:pPr>
            <w:r>
              <w:t xml:space="preserve"> </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71B86871" w14:textId="03E6C3AF"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9E7F69">
        <w:rPr>
          <w:color w:val="auto"/>
        </w:rPr>
        <w:t xml:space="preserve">Build a strong framework that supports successful learning </w:t>
      </w:r>
      <w:r w:rsidR="003A2994">
        <w:rPr>
          <w:color w:val="auto"/>
        </w:rPr>
        <w:t>in the early years</w:t>
      </w:r>
    </w:p>
    <w:p w14:paraId="4A8BBC93" w14:textId="77777777" w:rsidR="00EB70CE" w:rsidRPr="00837137" w:rsidRDefault="00EB70CE" w:rsidP="00EB70CE">
      <w:pPr>
        <w:pStyle w:val="Heading3"/>
      </w:pPr>
      <w:r w:rsidRPr="00837137">
        <w:t>Targets or measures</w:t>
      </w:r>
    </w:p>
    <w:p w14:paraId="6DCE2140" w14:textId="4343188F" w:rsidR="00EB70CE" w:rsidRDefault="00EB70CE" w:rsidP="00EB70CE">
      <w:pPr>
        <w:pStyle w:val="BodyText"/>
      </w:pPr>
      <w:r>
        <w:t>By the end of 20</w:t>
      </w:r>
      <w:r w:rsidR="00177204">
        <w:t>21</w:t>
      </w:r>
      <w:r>
        <w:t xml:space="preserve"> we will achieve:</w:t>
      </w:r>
    </w:p>
    <w:p w14:paraId="656858B4" w14:textId="77777777" w:rsidR="00177204" w:rsidRPr="008A7BCF" w:rsidRDefault="00177204" w:rsidP="00177204">
      <w:pPr>
        <w:pStyle w:val="BodyText"/>
        <w:widowControl w:val="0"/>
        <w:numPr>
          <w:ilvl w:val="0"/>
          <w:numId w:val="28"/>
        </w:numPr>
        <w:spacing w:after="240"/>
      </w:pPr>
      <w:r w:rsidRPr="008A7B6E">
        <w:rPr>
          <w:color w:val="222222"/>
          <w:lang w:val="en"/>
        </w:rPr>
        <w:t xml:space="preserve">All students have </w:t>
      </w:r>
      <w:r>
        <w:rPr>
          <w:color w:val="222222"/>
          <w:lang w:val="en"/>
        </w:rPr>
        <w:t>made yearly progress in the development of the 7Cs dispositions for learning</w:t>
      </w:r>
    </w:p>
    <w:p w14:paraId="6F1FEE12" w14:textId="77777777" w:rsidR="00177204" w:rsidRDefault="00177204" w:rsidP="00177204">
      <w:pPr>
        <w:pStyle w:val="BodyText"/>
        <w:widowControl w:val="0"/>
        <w:numPr>
          <w:ilvl w:val="0"/>
          <w:numId w:val="28"/>
        </w:numPr>
        <w:spacing w:after="240"/>
      </w:pPr>
      <w:r>
        <w:t xml:space="preserve">100% of curriculum plans include planned teaching of capabilities and dispositions </w:t>
      </w:r>
    </w:p>
    <w:p w14:paraId="36FD0BF8" w14:textId="77777777" w:rsidR="00177204" w:rsidRPr="00D76457" w:rsidRDefault="00177204" w:rsidP="00177204">
      <w:pPr>
        <w:pStyle w:val="BodyText"/>
        <w:widowControl w:val="0"/>
        <w:numPr>
          <w:ilvl w:val="0"/>
          <w:numId w:val="28"/>
        </w:numPr>
        <w:spacing w:after="240"/>
      </w:pPr>
      <w:r>
        <w:t xml:space="preserve">100% of students reflect on their development of dispositions </w:t>
      </w:r>
    </w:p>
    <w:p w14:paraId="24C1046F" w14:textId="77777777" w:rsidR="00177204" w:rsidRDefault="00177204" w:rsidP="00177204">
      <w:pPr>
        <w:pStyle w:val="ListBullet"/>
        <w:spacing w:after="240" w:line="276" w:lineRule="auto"/>
      </w:pPr>
      <w:r>
        <w:t>Annual Technology targets met for at least 80 percent of students (against ICT capability learning continuum)</w:t>
      </w:r>
    </w:p>
    <w:p w14:paraId="1BD3D9E9" w14:textId="77777777" w:rsidR="00177204" w:rsidRDefault="00177204" w:rsidP="00177204">
      <w:pPr>
        <w:pStyle w:val="ListBullet"/>
        <w:spacing w:after="240" w:line="276" w:lineRule="auto"/>
      </w:pPr>
      <w:r>
        <w:t xml:space="preserve">Yearly </w:t>
      </w:r>
      <w:r w:rsidRPr="00FC1ED6">
        <w:t>improvements</w:t>
      </w:r>
      <w:r>
        <w:t xml:space="preserve"> of at least 50 percent</w:t>
      </w:r>
      <w:r w:rsidRPr="00FC1ED6">
        <w:t xml:space="preserve"> in </w:t>
      </w:r>
      <w:r>
        <w:t>all elements of</w:t>
      </w:r>
      <w:r w:rsidRPr="00FC1ED6">
        <w:t xml:space="preserve"> </w:t>
      </w:r>
      <w:r>
        <w:t>teacher capacity building – Trauma, Understanding and Sensitive Teaching (TRUST) implementation (as assessed by a Lickert Scale)</w:t>
      </w:r>
      <w:r w:rsidRPr="00FC1ED6">
        <w:t xml:space="preserve"> </w:t>
      </w:r>
    </w:p>
    <w:p w14:paraId="295B9357" w14:textId="77777777" w:rsidR="00177204" w:rsidRDefault="00177204" w:rsidP="00177204">
      <w:pPr>
        <w:pStyle w:val="ListBullet"/>
        <w:spacing w:after="240" w:line="276" w:lineRule="auto"/>
      </w:pPr>
      <w:r>
        <w:t xml:space="preserve">Improved </w:t>
      </w:r>
      <w:r w:rsidRPr="00FC1ED6">
        <w:t>student safety</w:t>
      </w:r>
      <w:r>
        <w:t xml:space="preserve"> and</w:t>
      </w:r>
      <w:r w:rsidRPr="00FC1ED6">
        <w:t xml:space="preserve"> student morale </w:t>
      </w:r>
      <w:r>
        <w:t>over the course of the Plan by at least 10 percent each year (as assessed by TRUST and NSET data).</w:t>
      </w:r>
    </w:p>
    <w:p w14:paraId="08A16910" w14:textId="4579C0BC" w:rsidR="00EB70CE" w:rsidRPr="00373DC0" w:rsidRDefault="00EB70CE" w:rsidP="00EB70CE">
      <w:pPr>
        <w:pStyle w:val="BodyText"/>
      </w:pPr>
      <w:r w:rsidRPr="00373DC0">
        <w:t>In 20</w:t>
      </w:r>
      <w:r w:rsidR="00177204">
        <w:t>18</w:t>
      </w:r>
      <w:r w:rsidRPr="00373DC0">
        <w:t xml:space="preserve"> we </w:t>
      </w:r>
      <w:r>
        <w:t>implemented</w:t>
      </w:r>
      <w:r w:rsidRPr="00373DC0">
        <w:t xml:space="preserve"> this priority throug</w:t>
      </w:r>
      <w:r>
        <w:t xml:space="preserve">h the following </w:t>
      </w:r>
      <w:r w:rsidRPr="00373DC0">
        <w:t>strategies.</w:t>
      </w:r>
    </w:p>
    <w:p w14:paraId="33482EC7" w14:textId="4A2C8547" w:rsidR="00EB70CE" w:rsidRDefault="00177204" w:rsidP="00EB70CE">
      <w:pPr>
        <w:pStyle w:val="ListBullet"/>
      </w:pPr>
      <w:r>
        <w:t>All staff participate in TRUST in Schools professional learning</w:t>
      </w:r>
    </w:p>
    <w:p w14:paraId="73376953" w14:textId="7AD7953F" w:rsidR="00EB70CE" w:rsidRDefault="00177204" w:rsidP="00EB70CE">
      <w:pPr>
        <w:pStyle w:val="ListBullet"/>
      </w:pPr>
      <w:r>
        <w:t xml:space="preserve">Teachers include Circle Time </w:t>
      </w:r>
      <w:r w:rsidR="004E0BEF">
        <w:t>in daily/weekly learning and teaching episodes</w:t>
      </w:r>
    </w:p>
    <w:p w14:paraId="2FD0779C" w14:textId="0EE64491" w:rsidR="00EB70CE" w:rsidRDefault="004E0BEF" w:rsidP="00EB70CE">
      <w:pPr>
        <w:pStyle w:val="ListBullet"/>
      </w:pPr>
      <w:r>
        <w:t>Teachers facilitate Peace Tables (conflict resolution)</w:t>
      </w:r>
    </w:p>
    <w:p w14:paraId="2791AB59" w14:textId="77777777" w:rsidR="004E0BEF" w:rsidRDefault="004E0BEF" w:rsidP="00EB70CE">
      <w:pPr>
        <w:pStyle w:val="ListBullet"/>
      </w:pPr>
      <w:r>
        <w:t xml:space="preserve">Teachers include strategies for intentionally teaching the language of feelings </w:t>
      </w:r>
    </w:p>
    <w:p w14:paraId="7A6120A0" w14:textId="77777777" w:rsidR="004E0BEF" w:rsidRDefault="004E0BEF" w:rsidP="00EB70CE">
      <w:pPr>
        <w:pStyle w:val="ListBullet"/>
      </w:pPr>
      <w:r>
        <w:t>All staff use the language of feelings with each other and with children</w:t>
      </w:r>
    </w:p>
    <w:p w14:paraId="32E11D35" w14:textId="4CDE56CE" w:rsidR="004E0BEF" w:rsidRDefault="004E0BEF" w:rsidP="00EB70CE">
      <w:pPr>
        <w:pStyle w:val="ListBullet"/>
      </w:pPr>
      <w:r>
        <w:t>The school develops a tool for measuring growth in this capability</w:t>
      </w:r>
    </w:p>
    <w:p w14:paraId="4C7DD16C" w14:textId="77777777" w:rsidR="004E0BEF" w:rsidRDefault="004E0BEF" w:rsidP="004E0BEF">
      <w:pPr>
        <w:pStyle w:val="ListBullet"/>
        <w:numPr>
          <w:ilvl w:val="0"/>
          <w:numId w:val="0"/>
        </w:numPr>
        <w:ind w:left="360"/>
      </w:pPr>
    </w:p>
    <w:p w14:paraId="6B896938" w14:textId="77777777" w:rsidR="00EB70CE" w:rsidRDefault="00EB70CE" w:rsidP="00EB70CE">
      <w:pPr>
        <w:pStyle w:val="BodyText"/>
      </w:pPr>
    </w:p>
    <w:p w14:paraId="11968979"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5724B1CF" w14:textId="77777777" w:rsidR="00EB70CE" w:rsidRPr="00C0648C" w:rsidRDefault="00EB70CE" w:rsidP="00EB70CE">
      <w:pPr>
        <w:pStyle w:val="Heading4"/>
      </w:pPr>
      <w:r w:rsidRPr="00C0648C">
        <w:t>Student learning data</w:t>
      </w:r>
    </w:p>
    <w:tbl>
      <w:tblPr>
        <w:tblStyle w:val="TableGrid"/>
        <w:tblW w:w="8946" w:type="dxa"/>
        <w:jc w:val="center"/>
        <w:tblCellMar>
          <w:top w:w="57" w:type="dxa"/>
          <w:left w:w="57" w:type="dxa"/>
          <w:bottom w:w="57" w:type="dxa"/>
          <w:right w:w="57" w:type="dxa"/>
        </w:tblCellMar>
        <w:tblLook w:val="04A0" w:firstRow="1" w:lastRow="0" w:firstColumn="1" w:lastColumn="0" w:noHBand="0" w:noVBand="1"/>
      </w:tblPr>
      <w:tblGrid>
        <w:gridCol w:w="5334"/>
        <w:gridCol w:w="768"/>
        <w:gridCol w:w="1310"/>
        <w:gridCol w:w="767"/>
        <w:gridCol w:w="767"/>
      </w:tblGrid>
      <w:tr w:rsidR="000E0682" w14:paraId="72E4695E" w14:textId="77777777" w:rsidTr="00701B9E">
        <w:trPr>
          <w:jc w:val="center"/>
        </w:trPr>
        <w:tc>
          <w:tcPr>
            <w:tcW w:w="5334" w:type="dxa"/>
            <w:shd w:val="clear" w:color="auto" w:fill="auto"/>
          </w:tcPr>
          <w:p w14:paraId="35C63DA6" w14:textId="77777777" w:rsidR="000E0682" w:rsidRPr="00D03B0C" w:rsidRDefault="000E0682" w:rsidP="00654356">
            <w:pPr>
              <w:rPr>
                <w:b/>
              </w:rPr>
            </w:pPr>
            <w:r w:rsidRPr="00D03B0C">
              <w:rPr>
                <w:b/>
              </w:rPr>
              <w:t>Targets or Measures</w:t>
            </w:r>
          </w:p>
        </w:tc>
        <w:tc>
          <w:tcPr>
            <w:tcW w:w="768" w:type="dxa"/>
            <w:shd w:val="clear" w:color="auto" w:fill="auto"/>
          </w:tcPr>
          <w:p w14:paraId="1137CEEB" w14:textId="77777777" w:rsidR="000E0682" w:rsidRPr="00D03B0C" w:rsidRDefault="000E0682" w:rsidP="00654356">
            <w:pPr>
              <w:jc w:val="center"/>
              <w:rPr>
                <w:b/>
              </w:rPr>
            </w:pPr>
            <w:r w:rsidRPr="00D03B0C">
              <w:rPr>
                <w:b/>
              </w:rPr>
              <w:t>Base</w:t>
            </w:r>
          </w:p>
        </w:tc>
        <w:tc>
          <w:tcPr>
            <w:tcW w:w="2844" w:type="dxa"/>
            <w:gridSpan w:val="3"/>
            <w:shd w:val="clear" w:color="auto" w:fill="auto"/>
          </w:tcPr>
          <w:p w14:paraId="4EBBFC93" w14:textId="1953EF3A" w:rsidR="000E0682" w:rsidRPr="00D03B0C" w:rsidRDefault="000E0682" w:rsidP="00654356">
            <w:pPr>
              <w:jc w:val="center"/>
              <w:rPr>
                <w:b/>
              </w:rPr>
            </w:pPr>
            <w:r>
              <w:rPr>
                <w:b/>
              </w:rPr>
              <w:t>Preschool-Year 2</w:t>
            </w:r>
          </w:p>
        </w:tc>
      </w:tr>
      <w:tr w:rsidR="004E0BEF" w14:paraId="331BC04F" w14:textId="77777777" w:rsidTr="000A5A12">
        <w:trPr>
          <w:jc w:val="center"/>
        </w:trPr>
        <w:tc>
          <w:tcPr>
            <w:tcW w:w="5334" w:type="dxa"/>
            <w:shd w:val="clear" w:color="auto" w:fill="auto"/>
          </w:tcPr>
          <w:p w14:paraId="1BF519F7" w14:textId="5B2AC549" w:rsidR="004E0BEF" w:rsidRPr="00D03B0C" w:rsidRDefault="004E0BEF" w:rsidP="00654356">
            <w:r>
              <w:t>Students participate in emotional literacy coaching</w:t>
            </w:r>
          </w:p>
        </w:tc>
        <w:tc>
          <w:tcPr>
            <w:tcW w:w="768" w:type="dxa"/>
            <w:shd w:val="clear" w:color="auto" w:fill="auto"/>
          </w:tcPr>
          <w:p w14:paraId="24F1C7CA" w14:textId="52D0BCF8" w:rsidR="004E0BEF" w:rsidRPr="00D03B0C" w:rsidRDefault="00FA58C4" w:rsidP="00654356">
            <w:r>
              <w:t>100%</w:t>
            </w:r>
          </w:p>
        </w:tc>
        <w:tc>
          <w:tcPr>
            <w:tcW w:w="1310" w:type="dxa"/>
            <w:shd w:val="clear" w:color="auto" w:fill="auto"/>
          </w:tcPr>
          <w:p w14:paraId="6A8A468E" w14:textId="4292F7EA" w:rsidR="004E0BEF" w:rsidRPr="00D03B0C" w:rsidRDefault="00FA58C4" w:rsidP="00654356">
            <w:r>
              <w:t>100%</w:t>
            </w:r>
          </w:p>
        </w:tc>
        <w:tc>
          <w:tcPr>
            <w:tcW w:w="767" w:type="dxa"/>
            <w:shd w:val="clear" w:color="auto" w:fill="auto"/>
          </w:tcPr>
          <w:p w14:paraId="55C19BF0" w14:textId="6739A951" w:rsidR="004E0BEF" w:rsidRPr="00D03B0C" w:rsidRDefault="00FA58C4" w:rsidP="00654356">
            <w:r>
              <w:t>100%</w:t>
            </w:r>
          </w:p>
        </w:tc>
        <w:tc>
          <w:tcPr>
            <w:tcW w:w="767" w:type="dxa"/>
            <w:shd w:val="clear" w:color="auto" w:fill="auto"/>
          </w:tcPr>
          <w:p w14:paraId="7F8824AB" w14:textId="46926420" w:rsidR="004E0BEF" w:rsidRPr="00D03B0C" w:rsidRDefault="00FA58C4" w:rsidP="00654356">
            <w:r>
              <w:t>100%</w:t>
            </w:r>
          </w:p>
        </w:tc>
      </w:tr>
      <w:tr w:rsidR="00FA58C4" w14:paraId="202C128C" w14:textId="77777777" w:rsidTr="000A5A12">
        <w:trPr>
          <w:jc w:val="center"/>
        </w:trPr>
        <w:tc>
          <w:tcPr>
            <w:tcW w:w="5334" w:type="dxa"/>
            <w:shd w:val="clear" w:color="auto" w:fill="auto"/>
          </w:tcPr>
          <w:p w14:paraId="54EB54BE" w14:textId="496D93AB" w:rsidR="00FA58C4" w:rsidRDefault="00FA58C4" w:rsidP="00654356">
            <w:r>
              <w:t>Individual Learning Plan goals are achieved</w:t>
            </w:r>
          </w:p>
        </w:tc>
        <w:tc>
          <w:tcPr>
            <w:tcW w:w="768" w:type="dxa"/>
            <w:shd w:val="clear" w:color="auto" w:fill="auto"/>
          </w:tcPr>
          <w:p w14:paraId="631EE459" w14:textId="6DA1F9AD" w:rsidR="00FA58C4" w:rsidRDefault="00FA58C4" w:rsidP="00654356">
            <w:r>
              <w:t>100%</w:t>
            </w:r>
          </w:p>
        </w:tc>
        <w:tc>
          <w:tcPr>
            <w:tcW w:w="1310" w:type="dxa"/>
            <w:shd w:val="clear" w:color="auto" w:fill="auto"/>
          </w:tcPr>
          <w:p w14:paraId="332B16AE" w14:textId="3DFABDE1" w:rsidR="00FA58C4" w:rsidRDefault="00AE59E0" w:rsidP="00654356">
            <w:r>
              <w:t>8</w:t>
            </w:r>
            <w:r w:rsidR="00FA58C4">
              <w:t>0%</w:t>
            </w:r>
          </w:p>
        </w:tc>
        <w:tc>
          <w:tcPr>
            <w:tcW w:w="767" w:type="dxa"/>
            <w:shd w:val="clear" w:color="auto" w:fill="auto"/>
          </w:tcPr>
          <w:p w14:paraId="1711DDB7" w14:textId="557DA78A" w:rsidR="00FA58C4" w:rsidRDefault="00AE59E0" w:rsidP="00654356">
            <w:r>
              <w:t>8</w:t>
            </w:r>
            <w:r w:rsidR="00FA58C4">
              <w:t>0%</w:t>
            </w:r>
          </w:p>
        </w:tc>
        <w:tc>
          <w:tcPr>
            <w:tcW w:w="767" w:type="dxa"/>
            <w:shd w:val="clear" w:color="auto" w:fill="auto"/>
          </w:tcPr>
          <w:p w14:paraId="23737A6B" w14:textId="7B7C14AF" w:rsidR="00FA58C4" w:rsidRDefault="00AE59E0" w:rsidP="00654356">
            <w:r>
              <w:t>8</w:t>
            </w:r>
            <w:r w:rsidR="00FA58C4">
              <w:t>0%</w:t>
            </w:r>
          </w:p>
        </w:tc>
      </w:tr>
    </w:tbl>
    <w:p w14:paraId="4AAD6E4A" w14:textId="77777777" w:rsidR="00EB70CE" w:rsidRPr="008A01DA" w:rsidRDefault="00EB70CE" w:rsidP="00EB70CE">
      <w:pPr>
        <w:pStyle w:val="Heading4"/>
      </w:pPr>
      <w:r>
        <w:t>Perception Data</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4068"/>
        <w:gridCol w:w="811"/>
        <w:gridCol w:w="4137"/>
      </w:tblGrid>
      <w:tr w:rsidR="00D13E9D" w14:paraId="7F90502E" w14:textId="77777777" w:rsidTr="003349BB">
        <w:trPr>
          <w:trHeight w:val="434"/>
          <w:jc w:val="center"/>
        </w:trPr>
        <w:tc>
          <w:tcPr>
            <w:tcW w:w="2256" w:type="pct"/>
            <w:shd w:val="clear" w:color="auto" w:fill="auto"/>
          </w:tcPr>
          <w:p w14:paraId="35437634" w14:textId="77777777" w:rsidR="00D13E9D" w:rsidRDefault="00D13E9D" w:rsidP="00654356">
            <w:r w:rsidRPr="006D2F6B">
              <w:rPr>
                <w:b/>
              </w:rPr>
              <w:t>Targets or Measures</w:t>
            </w:r>
            <w:r>
              <w:t xml:space="preserve"> </w:t>
            </w:r>
          </w:p>
          <w:p w14:paraId="7A6CF3AE" w14:textId="5F3E48C6" w:rsidR="00D13E9D" w:rsidRPr="006D2F6B" w:rsidRDefault="00D13E9D" w:rsidP="00654356">
            <w:pPr>
              <w:rPr>
                <w:b/>
              </w:rPr>
            </w:pPr>
            <w:r>
              <w:t>(staff satisfaction survey results)</w:t>
            </w:r>
          </w:p>
        </w:tc>
        <w:tc>
          <w:tcPr>
            <w:tcW w:w="450" w:type="pct"/>
            <w:shd w:val="clear" w:color="auto" w:fill="auto"/>
          </w:tcPr>
          <w:p w14:paraId="40CD6281" w14:textId="77777777" w:rsidR="00D13E9D" w:rsidRPr="006D2F6B" w:rsidRDefault="00D13E9D" w:rsidP="00654356">
            <w:pPr>
              <w:jc w:val="center"/>
              <w:rPr>
                <w:b/>
              </w:rPr>
            </w:pPr>
            <w:r w:rsidRPr="006D2F6B">
              <w:rPr>
                <w:b/>
              </w:rPr>
              <w:t>Base</w:t>
            </w:r>
          </w:p>
        </w:tc>
        <w:tc>
          <w:tcPr>
            <w:tcW w:w="2294" w:type="pct"/>
            <w:shd w:val="clear" w:color="auto" w:fill="auto"/>
          </w:tcPr>
          <w:p w14:paraId="68C2F14A" w14:textId="35D78E37" w:rsidR="00D13E9D" w:rsidRPr="006D2F6B" w:rsidRDefault="00D13E9D" w:rsidP="000E0682">
            <w:pPr>
              <w:jc w:val="center"/>
              <w:rPr>
                <w:b/>
              </w:rPr>
            </w:pPr>
            <w:r>
              <w:rPr>
                <w:b/>
              </w:rPr>
              <w:t>Preschool-Year 2</w:t>
            </w:r>
          </w:p>
        </w:tc>
      </w:tr>
      <w:tr w:rsidR="00D13E9D" w14:paraId="4EC19728" w14:textId="77777777" w:rsidTr="003349BB">
        <w:trPr>
          <w:jc w:val="center"/>
        </w:trPr>
        <w:tc>
          <w:tcPr>
            <w:tcW w:w="2256" w:type="pct"/>
            <w:shd w:val="clear" w:color="auto" w:fill="auto"/>
          </w:tcPr>
          <w:p w14:paraId="5E6101F3" w14:textId="08438946" w:rsidR="00D13E9D" w:rsidRPr="006D2F6B" w:rsidRDefault="00D13E9D" w:rsidP="00654356">
            <w:pPr>
              <w:pStyle w:val="PlainText"/>
            </w:pPr>
            <w:r>
              <w:t>Teachers at this school treat students fairly</w:t>
            </w:r>
          </w:p>
        </w:tc>
        <w:tc>
          <w:tcPr>
            <w:tcW w:w="450" w:type="pct"/>
            <w:shd w:val="clear" w:color="auto" w:fill="auto"/>
          </w:tcPr>
          <w:p w14:paraId="4A94B040" w14:textId="5B2E4845" w:rsidR="00D13E9D" w:rsidRPr="006D2F6B" w:rsidRDefault="00D13E9D" w:rsidP="00654356">
            <w:r>
              <w:t>90%</w:t>
            </w:r>
          </w:p>
        </w:tc>
        <w:tc>
          <w:tcPr>
            <w:tcW w:w="2294" w:type="pct"/>
            <w:shd w:val="clear" w:color="auto" w:fill="auto"/>
          </w:tcPr>
          <w:p w14:paraId="0E28DAE1" w14:textId="2E96685B" w:rsidR="00D13E9D" w:rsidRPr="006D2F6B" w:rsidRDefault="00D13E9D" w:rsidP="00654356">
            <w:r>
              <w:t>83%</w:t>
            </w:r>
          </w:p>
        </w:tc>
      </w:tr>
      <w:tr w:rsidR="000E0682" w14:paraId="5C83E2A4" w14:textId="77777777" w:rsidTr="003349BB">
        <w:trPr>
          <w:jc w:val="center"/>
        </w:trPr>
        <w:tc>
          <w:tcPr>
            <w:tcW w:w="2256" w:type="pct"/>
            <w:shd w:val="clear" w:color="auto" w:fill="auto"/>
          </w:tcPr>
          <w:p w14:paraId="73D0B9BD" w14:textId="6662EEE6" w:rsidR="000E0682" w:rsidRPr="006D2F6B" w:rsidRDefault="000E0682" w:rsidP="00654356">
            <w:r>
              <w:t>Students like being at this school</w:t>
            </w:r>
          </w:p>
        </w:tc>
        <w:tc>
          <w:tcPr>
            <w:tcW w:w="450" w:type="pct"/>
            <w:shd w:val="clear" w:color="auto" w:fill="auto"/>
          </w:tcPr>
          <w:p w14:paraId="29726A31" w14:textId="4D52AC37" w:rsidR="000E0682" w:rsidRPr="006D2F6B" w:rsidRDefault="000E0682" w:rsidP="00654356">
            <w:r>
              <w:t>90%</w:t>
            </w:r>
          </w:p>
        </w:tc>
        <w:tc>
          <w:tcPr>
            <w:tcW w:w="2294" w:type="pct"/>
            <w:shd w:val="clear" w:color="auto" w:fill="auto"/>
          </w:tcPr>
          <w:p w14:paraId="701E4F34" w14:textId="09A94B64" w:rsidR="000E0682" w:rsidRPr="006D2F6B" w:rsidRDefault="000E0682" w:rsidP="00654356">
            <w:r>
              <w:t>92%</w:t>
            </w:r>
          </w:p>
        </w:tc>
      </w:tr>
      <w:tr w:rsidR="000E0682" w14:paraId="2794BD71" w14:textId="77777777" w:rsidTr="003349BB">
        <w:trPr>
          <w:jc w:val="center"/>
        </w:trPr>
        <w:tc>
          <w:tcPr>
            <w:tcW w:w="2256" w:type="pct"/>
            <w:shd w:val="clear" w:color="auto" w:fill="auto"/>
          </w:tcPr>
          <w:p w14:paraId="600B2BD6" w14:textId="08B2B96B" w:rsidR="000E0682" w:rsidRDefault="000E0682" w:rsidP="00654356">
            <w:r>
              <w:t>This school looks for ways to improve</w:t>
            </w:r>
          </w:p>
        </w:tc>
        <w:tc>
          <w:tcPr>
            <w:tcW w:w="450" w:type="pct"/>
            <w:shd w:val="clear" w:color="auto" w:fill="auto"/>
          </w:tcPr>
          <w:p w14:paraId="279D8B8F" w14:textId="671C81C2" w:rsidR="000E0682" w:rsidRDefault="003349BB" w:rsidP="00654356">
            <w:r>
              <w:t>90%</w:t>
            </w:r>
          </w:p>
        </w:tc>
        <w:tc>
          <w:tcPr>
            <w:tcW w:w="2294" w:type="pct"/>
            <w:shd w:val="clear" w:color="auto" w:fill="auto"/>
          </w:tcPr>
          <w:p w14:paraId="61FFA61E" w14:textId="409155E3" w:rsidR="000E0682" w:rsidRDefault="003349BB" w:rsidP="00654356">
            <w:r>
              <w:t>100%</w:t>
            </w:r>
          </w:p>
        </w:tc>
      </w:tr>
      <w:tr w:rsidR="003349BB" w14:paraId="1328D59F" w14:textId="77777777" w:rsidTr="003349BB">
        <w:trPr>
          <w:jc w:val="center"/>
        </w:trPr>
        <w:tc>
          <w:tcPr>
            <w:tcW w:w="2256" w:type="pct"/>
            <w:shd w:val="clear" w:color="auto" w:fill="auto"/>
          </w:tcPr>
          <w:p w14:paraId="18D9F24F" w14:textId="14277E1E" w:rsidR="003349BB" w:rsidRDefault="003349BB" w:rsidP="00654356">
            <w:r>
              <w:t>Teachers at this school motivate students to learn</w:t>
            </w:r>
          </w:p>
        </w:tc>
        <w:tc>
          <w:tcPr>
            <w:tcW w:w="450" w:type="pct"/>
            <w:shd w:val="clear" w:color="auto" w:fill="auto"/>
          </w:tcPr>
          <w:p w14:paraId="7C317C1D" w14:textId="7E19526E" w:rsidR="003349BB" w:rsidRDefault="003349BB" w:rsidP="00654356">
            <w:r>
              <w:t>90%</w:t>
            </w:r>
          </w:p>
        </w:tc>
        <w:tc>
          <w:tcPr>
            <w:tcW w:w="2294" w:type="pct"/>
            <w:shd w:val="clear" w:color="auto" w:fill="auto"/>
          </w:tcPr>
          <w:p w14:paraId="11736650" w14:textId="791A28C7" w:rsidR="003349BB" w:rsidRDefault="003349BB" w:rsidP="00654356">
            <w:r>
              <w:t>100%</w:t>
            </w:r>
          </w:p>
        </w:tc>
      </w:tr>
      <w:tr w:rsidR="003349BB" w14:paraId="1EA59F63" w14:textId="77777777" w:rsidTr="003349BB">
        <w:trPr>
          <w:jc w:val="center"/>
        </w:trPr>
        <w:tc>
          <w:tcPr>
            <w:tcW w:w="2256" w:type="pct"/>
            <w:shd w:val="clear" w:color="auto" w:fill="auto"/>
          </w:tcPr>
          <w:p w14:paraId="60A95CD9" w14:textId="56EE1A86" w:rsidR="003349BB" w:rsidRDefault="003349BB" w:rsidP="00654356">
            <w:r>
              <w:lastRenderedPageBreak/>
              <w:t>Student</w:t>
            </w:r>
            <w:r w:rsidR="005C5B7B">
              <w:t>s’</w:t>
            </w:r>
            <w:r>
              <w:t xml:space="preserve"> learning needs are being met at this school</w:t>
            </w:r>
          </w:p>
        </w:tc>
        <w:tc>
          <w:tcPr>
            <w:tcW w:w="450" w:type="pct"/>
            <w:shd w:val="clear" w:color="auto" w:fill="auto"/>
          </w:tcPr>
          <w:p w14:paraId="5C5BDE3A" w14:textId="14BCB4FD" w:rsidR="003349BB" w:rsidRDefault="003349BB" w:rsidP="00654356">
            <w:r>
              <w:t>90%</w:t>
            </w:r>
          </w:p>
        </w:tc>
        <w:tc>
          <w:tcPr>
            <w:tcW w:w="2294" w:type="pct"/>
            <w:shd w:val="clear" w:color="auto" w:fill="auto"/>
          </w:tcPr>
          <w:p w14:paraId="4B693867" w14:textId="755387E5" w:rsidR="003349BB" w:rsidRDefault="003349BB" w:rsidP="00654356">
            <w:r>
              <w:t>100%</w:t>
            </w:r>
          </w:p>
        </w:tc>
      </w:tr>
      <w:tr w:rsidR="005C5B7B" w14:paraId="6F9196AE" w14:textId="77777777" w:rsidTr="003349BB">
        <w:trPr>
          <w:jc w:val="center"/>
        </w:trPr>
        <w:tc>
          <w:tcPr>
            <w:tcW w:w="2256" w:type="pct"/>
            <w:shd w:val="clear" w:color="auto" w:fill="auto"/>
          </w:tcPr>
          <w:p w14:paraId="62051CE8" w14:textId="18203FEE" w:rsidR="005C5B7B" w:rsidRDefault="00D722EA" w:rsidP="00654356">
            <w:r>
              <w:t xml:space="preserve">Overall, </w:t>
            </w:r>
            <w:r w:rsidR="005C5B7B">
              <w:t>I am satisfied this school has high expectations in al that it does</w:t>
            </w:r>
          </w:p>
        </w:tc>
        <w:tc>
          <w:tcPr>
            <w:tcW w:w="450" w:type="pct"/>
            <w:shd w:val="clear" w:color="auto" w:fill="auto"/>
          </w:tcPr>
          <w:p w14:paraId="7932D79B" w14:textId="32C912B6" w:rsidR="005C5B7B" w:rsidRDefault="005C5B7B" w:rsidP="00654356">
            <w:r>
              <w:t>90%</w:t>
            </w:r>
          </w:p>
        </w:tc>
        <w:tc>
          <w:tcPr>
            <w:tcW w:w="2294" w:type="pct"/>
            <w:shd w:val="clear" w:color="auto" w:fill="auto"/>
          </w:tcPr>
          <w:p w14:paraId="2E8641A8" w14:textId="5A91F962" w:rsidR="005C5B7B" w:rsidRDefault="005C5B7B" w:rsidP="00654356">
            <w:r>
              <w:t>100%</w:t>
            </w:r>
          </w:p>
        </w:tc>
      </w:tr>
      <w:tr w:rsidR="00D722EA" w14:paraId="5641A7FD" w14:textId="77777777" w:rsidTr="003349BB">
        <w:trPr>
          <w:jc w:val="center"/>
        </w:trPr>
        <w:tc>
          <w:tcPr>
            <w:tcW w:w="2256" w:type="pct"/>
            <w:shd w:val="clear" w:color="auto" w:fill="auto"/>
          </w:tcPr>
          <w:p w14:paraId="2D197B60" w14:textId="615E15D8" w:rsidR="00D722EA" w:rsidRDefault="00D722EA" w:rsidP="00654356">
            <w:r>
              <w:t>Overall, I am satisfied that students are getting a good education at this school</w:t>
            </w:r>
          </w:p>
        </w:tc>
        <w:tc>
          <w:tcPr>
            <w:tcW w:w="450" w:type="pct"/>
            <w:shd w:val="clear" w:color="auto" w:fill="auto"/>
          </w:tcPr>
          <w:p w14:paraId="459EDD07" w14:textId="3EDB7332" w:rsidR="00D722EA" w:rsidRDefault="00D722EA" w:rsidP="00654356">
            <w:r>
              <w:t>90%</w:t>
            </w:r>
          </w:p>
        </w:tc>
        <w:tc>
          <w:tcPr>
            <w:tcW w:w="2294" w:type="pct"/>
            <w:shd w:val="clear" w:color="auto" w:fill="auto"/>
          </w:tcPr>
          <w:p w14:paraId="7A92367F" w14:textId="38BD1DC1" w:rsidR="00D722EA" w:rsidRDefault="00D722EA" w:rsidP="00654356">
            <w:r>
              <w:t>100%</w:t>
            </w:r>
          </w:p>
        </w:tc>
      </w:tr>
      <w:tr w:rsidR="005C5B7B" w14:paraId="1E480499" w14:textId="77777777" w:rsidTr="003349BB">
        <w:trPr>
          <w:jc w:val="center"/>
        </w:trPr>
        <w:tc>
          <w:tcPr>
            <w:tcW w:w="2256" w:type="pct"/>
            <w:shd w:val="clear" w:color="auto" w:fill="auto"/>
          </w:tcPr>
          <w:p w14:paraId="4BE5264A" w14:textId="77777777" w:rsidR="005C5B7B" w:rsidRDefault="005C5B7B" w:rsidP="005C5B7B">
            <w:r w:rsidRPr="006D2F6B">
              <w:rPr>
                <w:b/>
              </w:rPr>
              <w:t>Targets or Measures</w:t>
            </w:r>
            <w:r>
              <w:t xml:space="preserve"> </w:t>
            </w:r>
          </w:p>
          <w:p w14:paraId="2EA51D12" w14:textId="2CB7B2C9" w:rsidR="005C5B7B" w:rsidRDefault="005C5B7B" w:rsidP="005C5B7B">
            <w:r>
              <w:t>(parent satisfaction survey results)</w:t>
            </w:r>
          </w:p>
        </w:tc>
        <w:tc>
          <w:tcPr>
            <w:tcW w:w="450" w:type="pct"/>
            <w:shd w:val="clear" w:color="auto" w:fill="auto"/>
          </w:tcPr>
          <w:p w14:paraId="0F58F4CA" w14:textId="0C9D4356" w:rsidR="005C5B7B" w:rsidRPr="005C5B7B" w:rsidRDefault="005C5B7B" w:rsidP="00654356">
            <w:pPr>
              <w:rPr>
                <w:b/>
              </w:rPr>
            </w:pPr>
            <w:r w:rsidRPr="005C5B7B">
              <w:rPr>
                <w:b/>
              </w:rPr>
              <w:t>Base</w:t>
            </w:r>
          </w:p>
        </w:tc>
        <w:tc>
          <w:tcPr>
            <w:tcW w:w="2294" w:type="pct"/>
            <w:shd w:val="clear" w:color="auto" w:fill="auto"/>
          </w:tcPr>
          <w:p w14:paraId="62B3942A" w14:textId="71344800" w:rsidR="005C5B7B" w:rsidRPr="005C5B7B" w:rsidRDefault="005C5B7B" w:rsidP="00654356">
            <w:pPr>
              <w:rPr>
                <w:b/>
              </w:rPr>
            </w:pPr>
            <w:r w:rsidRPr="005C5B7B">
              <w:rPr>
                <w:b/>
              </w:rPr>
              <w:t>Preschool-Year 2</w:t>
            </w:r>
          </w:p>
        </w:tc>
      </w:tr>
      <w:tr w:rsidR="0036726C" w14:paraId="7C6E0965" w14:textId="77777777" w:rsidTr="003349BB">
        <w:trPr>
          <w:jc w:val="center"/>
        </w:trPr>
        <w:tc>
          <w:tcPr>
            <w:tcW w:w="2256" w:type="pct"/>
            <w:shd w:val="clear" w:color="auto" w:fill="auto"/>
          </w:tcPr>
          <w:p w14:paraId="76F2593F" w14:textId="246B6067" w:rsidR="0036726C" w:rsidRPr="006D2F6B" w:rsidRDefault="0036726C" w:rsidP="0036726C">
            <w:pPr>
              <w:rPr>
                <w:b/>
              </w:rPr>
            </w:pPr>
            <w:r>
              <w:t>Teachers at this school treat students fairly</w:t>
            </w:r>
          </w:p>
        </w:tc>
        <w:tc>
          <w:tcPr>
            <w:tcW w:w="450" w:type="pct"/>
            <w:shd w:val="clear" w:color="auto" w:fill="auto"/>
          </w:tcPr>
          <w:p w14:paraId="4A56C7BD" w14:textId="5100389A" w:rsidR="0036726C" w:rsidRPr="003F695A" w:rsidRDefault="003F695A" w:rsidP="0036726C">
            <w:r w:rsidRPr="003F695A">
              <w:t>90%</w:t>
            </w:r>
          </w:p>
        </w:tc>
        <w:tc>
          <w:tcPr>
            <w:tcW w:w="2294" w:type="pct"/>
            <w:shd w:val="clear" w:color="auto" w:fill="auto"/>
          </w:tcPr>
          <w:p w14:paraId="7E396F41" w14:textId="0DA3CBCE" w:rsidR="0036726C" w:rsidRPr="003F695A" w:rsidRDefault="003F695A" w:rsidP="0036726C">
            <w:r w:rsidRPr="003F695A">
              <w:t>90%</w:t>
            </w:r>
          </w:p>
        </w:tc>
      </w:tr>
      <w:tr w:rsidR="0036726C" w14:paraId="4444922F" w14:textId="77777777" w:rsidTr="003349BB">
        <w:trPr>
          <w:jc w:val="center"/>
        </w:trPr>
        <w:tc>
          <w:tcPr>
            <w:tcW w:w="2256" w:type="pct"/>
            <w:shd w:val="clear" w:color="auto" w:fill="auto"/>
          </w:tcPr>
          <w:p w14:paraId="666972F5" w14:textId="29F354CE" w:rsidR="0036726C" w:rsidRDefault="003F695A" w:rsidP="0036726C">
            <w:r>
              <w:t>My child</w:t>
            </w:r>
            <w:r w:rsidR="0036726C">
              <w:t xml:space="preserve"> like</w:t>
            </w:r>
            <w:r>
              <w:t>s</w:t>
            </w:r>
            <w:r w:rsidR="0036726C">
              <w:t xml:space="preserve"> being at this school</w:t>
            </w:r>
          </w:p>
        </w:tc>
        <w:tc>
          <w:tcPr>
            <w:tcW w:w="450" w:type="pct"/>
            <w:shd w:val="clear" w:color="auto" w:fill="auto"/>
          </w:tcPr>
          <w:p w14:paraId="766C04BB" w14:textId="22A5DBEB" w:rsidR="0036726C" w:rsidRPr="003F695A" w:rsidRDefault="003F695A" w:rsidP="0036726C">
            <w:r w:rsidRPr="003F695A">
              <w:t>90%</w:t>
            </w:r>
          </w:p>
        </w:tc>
        <w:tc>
          <w:tcPr>
            <w:tcW w:w="2294" w:type="pct"/>
            <w:shd w:val="clear" w:color="auto" w:fill="auto"/>
          </w:tcPr>
          <w:p w14:paraId="28FE7112" w14:textId="05E6C22F" w:rsidR="0036726C" w:rsidRPr="003F695A" w:rsidRDefault="003F695A" w:rsidP="0036726C">
            <w:r w:rsidRPr="003F695A">
              <w:t>90%</w:t>
            </w:r>
          </w:p>
        </w:tc>
      </w:tr>
      <w:tr w:rsidR="0036726C" w14:paraId="1F0E9FEF" w14:textId="77777777" w:rsidTr="003349BB">
        <w:trPr>
          <w:jc w:val="center"/>
        </w:trPr>
        <w:tc>
          <w:tcPr>
            <w:tcW w:w="2256" w:type="pct"/>
            <w:shd w:val="clear" w:color="auto" w:fill="auto"/>
          </w:tcPr>
          <w:p w14:paraId="2C1618DD" w14:textId="0F1A4AFA" w:rsidR="0036726C" w:rsidRDefault="0036726C" w:rsidP="0036726C">
            <w:r>
              <w:t>This school looks for ways to improve</w:t>
            </w:r>
          </w:p>
        </w:tc>
        <w:tc>
          <w:tcPr>
            <w:tcW w:w="450" w:type="pct"/>
            <w:shd w:val="clear" w:color="auto" w:fill="auto"/>
          </w:tcPr>
          <w:p w14:paraId="66C4A3D5" w14:textId="55F7D022" w:rsidR="0036726C" w:rsidRPr="003F695A" w:rsidRDefault="003F695A" w:rsidP="0036726C">
            <w:r w:rsidRPr="003F695A">
              <w:t>90%</w:t>
            </w:r>
          </w:p>
        </w:tc>
        <w:tc>
          <w:tcPr>
            <w:tcW w:w="2294" w:type="pct"/>
            <w:shd w:val="clear" w:color="auto" w:fill="auto"/>
          </w:tcPr>
          <w:p w14:paraId="20CE2282" w14:textId="751F0D65" w:rsidR="0036726C" w:rsidRPr="003F695A" w:rsidRDefault="003F695A" w:rsidP="0036726C">
            <w:r w:rsidRPr="003F695A">
              <w:t>84%</w:t>
            </w:r>
          </w:p>
        </w:tc>
      </w:tr>
      <w:tr w:rsidR="0036726C" w14:paraId="19DA91B2" w14:textId="77777777" w:rsidTr="003349BB">
        <w:trPr>
          <w:jc w:val="center"/>
        </w:trPr>
        <w:tc>
          <w:tcPr>
            <w:tcW w:w="2256" w:type="pct"/>
            <w:shd w:val="clear" w:color="auto" w:fill="auto"/>
          </w:tcPr>
          <w:p w14:paraId="14677863" w14:textId="45894542" w:rsidR="0036726C" w:rsidRDefault="0036726C" w:rsidP="0036726C">
            <w:r>
              <w:t xml:space="preserve">Teachers at this school motivate </w:t>
            </w:r>
            <w:r w:rsidR="003F695A">
              <w:t>my child</w:t>
            </w:r>
            <w:r>
              <w:t xml:space="preserve"> to learn</w:t>
            </w:r>
          </w:p>
        </w:tc>
        <w:tc>
          <w:tcPr>
            <w:tcW w:w="450" w:type="pct"/>
            <w:shd w:val="clear" w:color="auto" w:fill="auto"/>
          </w:tcPr>
          <w:p w14:paraId="6082257C" w14:textId="51EE56AF" w:rsidR="0036726C" w:rsidRPr="003F695A" w:rsidRDefault="003F695A" w:rsidP="0036726C">
            <w:r w:rsidRPr="003F695A">
              <w:t>90%</w:t>
            </w:r>
          </w:p>
        </w:tc>
        <w:tc>
          <w:tcPr>
            <w:tcW w:w="2294" w:type="pct"/>
            <w:shd w:val="clear" w:color="auto" w:fill="auto"/>
          </w:tcPr>
          <w:p w14:paraId="7BE4F6BC" w14:textId="226A9391" w:rsidR="0036726C" w:rsidRPr="003F695A" w:rsidRDefault="003F695A" w:rsidP="0036726C">
            <w:r w:rsidRPr="003F695A">
              <w:t>90%</w:t>
            </w:r>
          </w:p>
        </w:tc>
      </w:tr>
      <w:tr w:rsidR="00D722EA" w14:paraId="6F445762" w14:textId="77777777" w:rsidTr="003349BB">
        <w:trPr>
          <w:jc w:val="center"/>
        </w:trPr>
        <w:tc>
          <w:tcPr>
            <w:tcW w:w="2256" w:type="pct"/>
            <w:shd w:val="clear" w:color="auto" w:fill="auto"/>
          </w:tcPr>
          <w:p w14:paraId="2656CBDA" w14:textId="43ED1792" w:rsidR="00D722EA" w:rsidRDefault="00D722EA" w:rsidP="0036726C">
            <w:r>
              <w:t>My child’s learning needs are being met at this school</w:t>
            </w:r>
          </w:p>
        </w:tc>
        <w:tc>
          <w:tcPr>
            <w:tcW w:w="450" w:type="pct"/>
            <w:shd w:val="clear" w:color="auto" w:fill="auto"/>
          </w:tcPr>
          <w:p w14:paraId="6AD72191" w14:textId="48D6CE5F" w:rsidR="00D722EA" w:rsidRPr="003F695A" w:rsidRDefault="00D722EA" w:rsidP="0036726C">
            <w:r>
              <w:t>90%</w:t>
            </w:r>
          </w:p>
        </w:tc>
        <w:tc>
          <w:tcPr>
            <w:tcW w:w="2294" w:type="pct"/>
            <w:shd w:val="clear" w:color="auto" w:fill="auto"/>
          </w:tcPr>
          <w:p w14:paraId="5A2F9A6E" w14:textId="46E935AA" w:rsidR="00D722EA" w:rsidRPr="003F695A" w:rsidRDefault="00D722EA" w:rsidP="0036726C">
            <w:r>
              <w:t>80%</w:t>
            </w:r>
          </w:p>
        </w:tc>
      </w:tr>
      <w:tr w:rsidR="003F695A" w14:paraId="1B371ED0" w14:textId="77777777" w:rsidTr="003349BB">
        <w:trPr>
          <w:jc w:val="center"/>
        </w:trPr>
        <w:tc>
          <w:tcPr>
            <w:tcW w:w="2256" w:type="pct"/>
            <w:shd w:val="clear" w:color="auto" w:fill="auto"/>
          </w:tcPr>
          <w:p w14:paraId="165869F0" w14:textId="103D2F93" w:rsidR="003F695A" w:rsidRDefault="003F695A" w:rsidP="0036726C">
            <w:r>
              <w:t>Overall, I am satisfied that this school has high expectations in all that it does</w:t>
            </w:r>
          </w:p>
        </w:tc>
        <w:tc>
          <w:tcPr>
            <w:tcW w:w="450" w:type="pct"/>
            <w:shd w:val="clear" w:color="auto" w:fill="auto"/>
          </w:tcPr>
          <w:p w14:paraId="58E4D9A1" w14:textId="43CC9B57" w:rsidR="003F695A" w:rsidRPr="003F695A" w:rsidRDefault="003F695A" w:rsidP="0036726C">
            <w:r>
              <w:t>90%</w:t>
            </w:r>
          </w:p>
        </w:tc>
        <w:tc>
          <w:tcPr>
            <w:tcW w:w="2294" w:type="pct"/>
            <w:shd w:val="clear" w:color="auto" w:fill="auto"/>
          </w:tcPr>
          <w:p w14:paraId="5E7DCD3A" w14:textId="1E5DCFF2" w:rsidR="003F695A" w:rsidRPr="003F695A" w:rsidRDefault="003F695A" w:rsidP="0036726C">
            <w:r>
              <w:t>84%</w:t>
            </w:r>
          </w:p>
        </w:tc>
      </w:tr>
      <w:tr w:rsidR="00D722EA" w14:paraId="4C473C0A" w14:textId="77777777" w:rsidTr="003349BB">
        <w:trPr>
          <w:jc w:val="center"/>
        </w:trPr>
        <w:tc>
          <w:tcPr>
            <w:tcW w:w="2256" w:type="pct"/>
            <w:shd w:val="clear" w:color="auto" w:fill="auto"/>
          </w:tcPr>
          <w:p w14:paraId="7DF56D68" w14:textId="1DD716C1" w:rsidR="00D722EA" w:rsidRDefault="00D722EA" w:rsidP="0036726C">
            <w:r>
              <w:t>Overall, I am satisfied with my child’s education at this school</w:t>
            </w:r>
          </w:p>
        </w:tc>
        <w:tc>
          <w:tcPr>
            <w:tcW w:w="450" w:type="pct"/>
            <w:shd w:val="clear" w:color="auto" w:fill="auto"/>
          </w:tcPr>
          <w:p w14:paraId="4B7329E3" w14:textId="40EF22D7" w:rsidR="00D722EA" w:rsidRDefault="00D722EA" w:rsidP="0036726C">
            <w:r>
              <w:t>90%</w:t>
            </w:r>
          </w:p>
        </w:tc>
        <w:tc>
          <w:tcPr>
            <w:tcW w:w="2294" w:type="pct"/>
            <w:shd w:val="clear" w:color="auto" w:fill="auto"/>
          </w:tcPr>
          <w:p w14:paraId="1C1AD417" w14:textId="5E61B7DE" w:rsidR="00D722EA" w:rsidRDefault="00D722EA" w:rsidP="0036726C">
            <w:r>
              <w:t>84%</w:t>
            </w:r>
          </w:p>
        </w:tc>
      </w:tr>
    </w:tbl>
    <w:p w14:paraId="4A9AA803" w14:textId="77777777" w:rsidR="00EB70CE" w:rsidRPr="008A01DA" w:rsidRDefault="00EB70CE" w:rsidP="00EB70CE">
      <w:pPr>
        <w:pStyle w:val="Heading4"/>
      </w:pPr>
      <w:r>
        <w:t>School program and process data</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5194"/>
        <w:gridCol w:w="956"/>
        <w:gridCol w:w="956"/>
        <w:gridCol w:w="956"/>
        <w:gridCol w:w="954"/>
      </w:tblGrid>
      <w:tr w:rsidR="002540FE" w14:paraId="23259FCC" w14:textId="77777777" w:rsidTr="00D722EA">
        <w:trPr>
          <w:jc w:val="center"/>
        </w:trPr>
        <w:tc>
          <w:tcPr>
            <w:tcW w:w="2881" w:type="pct"/>
            <w:shd w:val="clear" w:color="auto" w:fill="auto"/>
          </w:tcPr>
          <w:p w14:paraId="2A2C4D4A" w14:textId="77777777" w:rsidR="002540FE" w:rsidRPr="006D2F6B" w:rsidRDefault="002540FE" w:rsidP="00654356">
            <w:pPr>
              <w:rPr>
                <w:b/>
              </w:rPr>
            </w:pPr>
            <w:r w:rsidRPr="006D2F6B">
              <w:rPr>
                <w:b/>
              </w:rPr>
              <w:t>Targets or Measures</w:t>
            </w:r>
          </w:p>
        </w:tc>
        <w:tc>
          <w:tcPr>
            <w:tcW w:w="530" w:type="pct"/>
            <w:shd w:val="clear" w:color="auto" w:fill="auto"/>
          </w:tcPr>
          <w:p w14:paraId="009DCD54" w14:textId="77777777" w:rsidR="002540FE" w:rsidRPr="006D2F6B" w:rsidRDefault="002540FE" w:rsidP="00654356">
            <w:pPr>
              <w:jc w:val="center"/>
              <w:rPr>
                <w:b/>
              </w:rPr>
            </w:pPr>
            <w:r w:rsidRPr="006D2F6B">
              <w:rPr>
                <w:b/>
              </w:rPr>
              <w:t>Base</w:t>
            </w:r>
          </w:p>
        </w:tc>
        <w:tc>
          <w:tcPr>
            <w:tcW w:w="530" w:type="pct"/>
            <w:shd w:val="clear" w:color="auto" w:fill="auto"/>
          </w:tcPr>
          <w:p w14:paraId="40DAC0E5" w14:textId="64264AE4" w:rsidR="002540FE" w:rsidRPr="006D2F6B" w:rsidRDefault="002540FE" w:rsidP="00654356">
            <w:pPr>
              <w:jc w:val="center"/>
              <w:rPr>
                <w:b/>
              </w:rPr>
            </w:pPr>
            <w:r>
              <w:rPr>
                <w:b/>
              </w:rPr>
              <w:t>K</w:t>
            </w:r>
          </w:p>
        </w:tc>
        <w:tc>
          <w:tcPr>
            <w:tcW w:w="530" w:type="pct"/>
            <w:shd w:val="clear" w:color="auto" w:fill="auto"/>
          </w:tcPr>
          <w:p w14:paraId="2326DF92" w14:textId="63995E66" w:rsidR="002540FE" w:rsidRPr="006D2F6B" w:rsidRDefault="002540FE" w:rsidP="00654356">
            <w:pPr>
              <w:jc w:val="center"/>
              <w:rPr>
                <w:b/>
              </w:rPr>
            </w:pPr>
            <w:r w:rsidRPr="006D2F6B">
              <w:rPr>
                <w:b/>
              </w:rPr>
              <w:t>Y</w:t>
            </w:r>
            <w:r>
              <w:rPr>
                <w:b/>
              </w:rPr>
              <w:t>ear 1</w:t>
            </w:r>
          </w:p>
        </w:tc>
        <w:tc>
          <w:tcPr>
            <w:tcW w:w="530" w:type="pct"/>
            <w:shd w:val="clear" w:color="auto" w:fill="auto"/>
          </w:tcPr>
          <w:p w14:paraId="255BA2D5" w14:textId="1E06D024" w:rsidR="002540FE" w:rsidRPr="006D2F6B" w:rsidRDefault="002540FE" w:rsidP="00654356">
            <w:pPr>
              <w:jc w:val="center"/>
              <w:rPr>
                <w:b/>
              </w:rPr>
            </w:pPr>
            <w:r w:rsidRPr="006D2F6B">
              <w:rPr>
                <w:b/>
              </w:rPr>
              <w:t xml:space="preserve">Year </w:t>
            </w:r>
            <w:r>
              <w:rPr>
                <w:b/>
              </w:rPr>
              <w:t>2</w:t>
            </w:r>
          </w:p>
        </w:tc>
      </w:tr>
      <w:tr w:rsidR="002540FE" w14:paraId="0CD32F13" w14:textId="77777777" w:rsidTr="00D722EA">
        <w:trPr>
          <w:jc w:val="center"/>
        </w:trPr>
        <w:tc>
          <w:tcPr>
            <w:tcW w:w="2881" w:type="pct"/>
            <w:shd w:val="clear" w:color="auto" w:fill="auto"/>
          </w:tcPr>
          <w:p w14:paraId="75702641" w14:textId="21DEE1E1" w:rsidR="002540FE" w:rsidRPr="006D2F6B" w:rsidRDefault="00FA58C4" w:rsidP="00F60335">
            <w:pPr>
              <w:pStyle w:val="PlainText"/>
            </w:pPr>
            <w:r>
              <w:t>Curriculum Plans include planned teaching of the Personal and Social Capability</w:t>
            </w:r>
          </w:p>
        </w:tc>
        <w:tc>
          <w:tcPr>
            <w:tcW w:w="530" w:type="pct"/>
            <w:shd w:val="clear" w:color="auto" w:fill="auto"/>
          </w:tcPr>
          <w:p w14:paraId="6A7880F3" w14:textId="60EAAAEA" w:rsidR="002540FE" w:rsidRPr="006D2F6B" w:rsidRDefault="002540FE" w:rsidP="00654356">
            <w:r>
              <w:t>100%</w:t>
            </w:r>
          </w:p>
        </w:tc>
        <w:tc>
          <w:tcPr>
            <w:tcW w:w="530" w:type="pct"/>
            <w:shd w:val="clear" w:color="auto" w:fill="auto"/>
          </w:tcPr>
          <w:p w14:paraId="2BF7D580" w14:textId="77777777" w:rsidR="002540FE" w:rsidRPr="006D2F6B" w:rsidRDefault="002540FE" w:rsidP="00654356"/>
        </w:tc>
        <w:tc>
          <w:tcPr>
            <w:tcW w:w="530" w:type="pct"/>
            <w:shd w:val="clear" w:color="auto" w:fill="auto"/>
          </w:tcPr>
          <w:p w14:paraId="5DC66691" w14:textId="77777777" w:rsidR="002540FE" w:rsidRPr="006D2F6B" w:rsidRDefault="002540FE" w:rsidP="00654356"/>
        </w:tc>
        <w:tc>
          <w:tcPr>
            <w:tcW w:w="530" w:type="pct"/>
            <w:shd w:val="clear" w:color="auto" w:fill="auto"/>
          </w:tcPr>
          <w:p w14:paraId="1F59A511" w14:textId="77777777" w:rsidR="002540FE" w:rsidRPr="006D2F6B" w:rsidRDefault="002540FE" w:rsidP="00654356"/>
        </w:tc>
      </w:tr>
    </w:tbl>
    <w:p w14:paraId="6AA8C18D" w14:textId="77777777" w:rsidR="00EB70CE" w:rsidRDefault="00EB70CE" w:rsidP="00EB70CE">
      <w:pPr>
        <w:pStyle w:val="BodyText"/>
      </w:pPr>
    </w:p>
    <w:p w14:paraId="67162B3E" w14:textId="77777777" w:rsidR="00EB70CE" w:rsidRPr="005C7432" w:rsidRDefault="00EB70CE" w:rsidP="005C7432">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0766BD01" w14:textId="77777777" w:rsidR="007C1287" w:rsidRPr="007C1287" w:rsidRDefault="007C1287" w:rsidP="007C1287">
            <w:pPr>
              <w:rPr>
                <w:rFonts w:cstheme="minorHAnsi"/>
              </w:rPr>
            </w:pPr>
            <w:r w:rsidRPr="007C1287">
              <w:rPr>
                <w:rFonts w:cstheme="minorHAnsi"/>
              </w:rPr>
              <w:t>The evidence shows that we have not met our base target in these areas (according to staff and parent satisfaction surveys):</w:t>
            </w:r>
          </w:p>
          <w:p w14:paraId="0B6D76EE" w14:textId="77777777" w:rsidR="007C1287" w:rsidRPr="007C1287" w:rsidRDefault="007C1287" w:rsidP="007C1287">
            <w:pPr>
              <w:pStyle w:val="ListParagraph"/>
              <w:numPr>
                <w:ilvl w:val="0"/>
                <w:numId w:val="29"/>
              </w:numPr>
              <w:rPr>
                <w:rFonts w:cstheme="minorHAnsi"/>
              </w:rPr>
            </w:pPr>
            <w:r w:rsidRPr="007C1287">
              <w:rPr>
                <w:rFonts w:cstheme="minorHAnsi"/>
              </w:rPr>
              <w:t>Teachers at this school treat students fairly</w:t>
            </w:r>
          </w:p>
          <w:p w14:paraId="01783858" w14:textId="77777777" w:rsidR="007C1287" w:rsidRPr="007C1287" w:rsidRDefault="007C1287" w:rsidP="007C1287">
            <w:pPr>
              <w:pStyle w:val="ListParagraph"/>
              <w:numPr>
                <w:ilvl w:val="0"/>
                <w:numId w:val="29"/>
              </w:numPr>
              <w:rPr>
                <w:rFonts w:cstheme="minorHAnsi"/>
              </w:rPr>
            </w:pPr>
            <w:r w:rsidRPr="007C1287">
              <w:rPr>
                <w:rFonts w:cstheme="minorHAnsi"/>
              </w:rPr>
              <w:t>This school looks for ways to improve</w:t>
            </w:r>
          </w:p>
          <w:p w14:paraId="7C163E10" w14:textId="77777777" w:rsidR="007C1287" w:rsidRPr="007C1287" w:rsidRDefault="007C1287" w:rsidP="007C1287">
            <w:pPr>
              <w:pStyle w:val="ListParagraph"/>
              <w:numPr>
                <w:ilvl w:val="0"/>
                <w:numId w:val="29"/>
              </w:numPr>
              <w:rPr>
                <w:rFonts w:cstheme="minorHAnsi"/>
              </w:rPr>
            </w:pPr>
            <w:r w:rsidRPr="007C1287">
              <w:rPr>
                <w:rFonts w:cstheme="minorHAnsi"/>
              </w:rPr>
              <w:t>My child’s learning needs are being met at this school</w:t>
            </w:r>
          </w:p>
          <w:p w14:paraId="7C57F18F" w14:textId="77777777" w:rsidR="007C1287" w:rsidRPr="007C1287" w:rsidRDefault="007C1287" w:rsidP="007C1287">
            <w:pPr>
              <w:rPr>
                <w:rFonts w:cstheme="minorHAnsi"/>
              </w:rPr>
            </w:pPr>
            <w:r w:rsidRPr="007C1287">
              <w:rPr>
                <w:rFonts w:cstheme="minorHAnsi"/>
              </w:rPr>
              <w:t xml:space="preserve">Some staff and parents may not have fully taken on board our learning about the research related to trauma (our TRUST work in 2018). This is research that has shown just how much children’s experiences of trauma </w:t>
            </w:r>
            <w:hyperlink r:id="rId7" w:tgtFrame="_blank" w:history="1">
              <w:r w:rsidRPr="007C1287">
                <w:rPr>
                  <w:rStyle w:val="Hyperlink"/>
                  <w:rFonts w:cstheme="minorHAnsi"/>
                  <w:color w:val="auto"/>
                  <w:u w:val="none"/>
                  <w:bdr w:val="none" w:sz="0" w:space="0" w:color="auto" w:frame="1"/>
                </w:rPr>
                <w:t>affect the developing brain</w:t>
              </w:r>
            </w:hyperlink>
            <w:r w:rsidRPr="007C1287">
              <w:rPr>
                <w:rFonts w:cstheme="minorHAnsi"/>
              </w:rPr>
              <w:t xml:space="preserve"> and, in turn, impact behaviour and, crucially, </w:t>
            </w:r>
            <w:hyperlink r:id="rId8" w:tgtFrame="_blank" w:history="1">
              <w:r w:rsidRPr="007C1287">
                <w:rPr>
                  <w:rStyle w:val="Hyperlink"/>
                  <w:rFonts w:cstheme="minorHAnsi"/>
                  <w:color w:val="auto"/>
                  <w:u w:val="none"/>
                  <w:bdr w:val="none" w:sz="0" w:space="0" w:color="auto" w:frame="1"/>
                </w:rPr>
                <w:t>a child’s ability to learn</w:t>
              </w:r>
            </w:hyperlink>
            <w:r w:rsidRPr="007C1287">
              <w:rPr>
                <w:rFonts w:cstheme="minorHAnsi"/>
              </w:rPr>
              <w:t>.</w:t>
            </w:r>
          </w:p>
          <w:p w14:paraId="54DAE92B" w14:textId="77777777" w:rsidR="007C1287" w:rsidRPr="007C1287" w:rsidRDefault="007C1287" w:rsidP="007C1287">
            <w:pPr>
              <w:rPr>
                <w:rFonts w:cstheme="minorHAnsi"/>
              </w:rPr>
            </w:pPr>
            <w:r w:rsidRPr="007C1287">
              <w:rPr>
                <w:rFonts w:cstheme="minorHAnsi"/>
              </w:rPr>
              <w:t>The school’s shift to a “trauma-informed” approach, focusing less on “behaviour” and more on the issues that drive the behaviour, has been embraced by the community. Further education could value everyone but especially those who believe teachers are not treating students fairly, the school is not looking for ways to improve, and children’s learning needs are not being met at this school.</w:t>
            </w:r>
          </w:p>
          <w:p w14:paraId="7DE867D1" w14:textId="762C304C" w:rsidR="00EB70CE" w:rsidRDefault="00EB70CE" w:rsidP="00AE59E0">
            <w:pPr>
              <w:pStyle w:val="PlainText"/>
              <w:ind w:left="426"/>
            </w:pPr>
          </w:p>
        </w:tc>
      </w:tr>
    </w:tbl>
    <w:p w14:paraId="579EE3F1" w14:textId="77777777" w:rsidR="005C7432" w:rsidRDefault="005C7432"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0BEA5579" w14:textId="6448239B" w:rsidR="004C362B" w:rsidRPr="004C362B" w:rsidRDefault="004C362B" w:rsidP="004C362B">
            <w:pPr>
              <w:pStyle w:val="NormalWeb"/>
              <w:spacing w:before="75" w:beforeAutospacing="0" w:after="225" w:afterAutospacing="0"/>
              <w:textAlignment w:val="baseline"/>
              <w:rPr>
                <w:rFonts w:asciiTheme="minorHAnsi" w:hAnsiTheme="minorHAnsi" w:cstheme="minorHAnsi"/>
                <w:color w:val="000000"/>
                <w:spacing w:val="2"/>
                <w:sz w:val="22"/>
                <w:szCs w:val="22"/>
              </w:rPr>
            </w:pPr>
            <w:r w:rsidRPr="004C362B">
              <w:rPr>
                <w:rFonts w:asciiTheme="minorHAnsi" w:hAnsiTheme="minorHAnsi" w:cstheme="minorHAnsi"/>
                <w:color w:val="000000"/>
                <w:spacing w:val="2"/>
                <w:sz w:val="22"/>
                <w:szCs w:val="22"/>
              </w:rPr>
              <w:lastRenderedPageBreak/>
              <w:t xml:space="preserve">In 2018 the school engaged in </w:t>
            </w:r>
            <w:r w:rsidR="007C1287">
              <w:rPr>
                <w:rFonts w:asciiTheme="minorHAnsi" w:hAnsiTheme="minorHAnsi" w:cstheme="minorHAnsi"/>
                <w:color w:val="000000"/>
                <w:spacing w:val="2"/>
                <w:sz w:val="22"/>
                <w:szCs w:val="22"/>
              </w:rPr>
              <w:t xml:space="preserve">a </w:t>
            </w:r>
            <w:r w:rsidRPr="004C362B">
              <w:rPr>
                <w:rFonts w:asciiTheme="minorHAnsi" w:hAnsiTheme="minorHAnsi" w:cstheme="minorHAnsi"/>
                <w:color w:val="000000"/>
                <w:spacing w:val="2"/>
                <w:sz w:val="22"/>
                <w:szCs w:val="22"/>
              </w:rPr>
              <w:t xml:space="preserve">partnership with the ANU and Education Directorate to implement the Trauma, Understanding and Sensitive Teaching (TRUST) in Schools project. </w:t>
            </w:r>
          </w:p>
          <w:p w14:paraId="37DDBC0E" w14:textId="77777777" w:rsidR="004C362B" w:rsidRPr="004C362B" w:rsidRDefault="004C362B" w:rsidP="004C362B">
            <w:pPr>
              <w:pStyle w:val="NormalWeb"/>
              <w:spacing w:before="75" w:beforeAutospacing="0" w:after="225" w:afterAutospacing="0"/>
              <w:textAlignment w:val="baseline"/>
              <w:rPr>
                <w:rFonts w:asciiTheme="minorHAnsi" w:hAnsiTheme="minorHAnsi" w:cstheme="minorHAnsi"/>
                <w:color w:val="000000"/>
                <w:spacing w:val="2"/>
                <w:sz w:val="22"/>
                <w:szCs w:val="22"/>
              </w:rPr>
            </w:pPr>
            <w:r w:rsidRPr="004C362B">
              <w:rPr>
                <w:rFonts w:asciiTheme="minorHAnsi" w:hAnsiTheme="minorHAnsi" w:cstheme="minorHAnsi"/>
                <w:color w:val="000000"/>
                <w:spacing w:val="2"/>
                <w:sz w:val="22"/>
                <w:szCs w:val="22"/>
              </w:rPr>
              <w:t>This work has highlighted whole staff understanding about our need to move towards becoming trauma informed and trauma sensitive. Whole school professional learning as well as targeted conversations with the leadership team have placed a priority on learning about and establishing safe and supportive environments in this school where the impacts of experiences of adversity and trauma are recognised and acknowledged.</w:t>
            </w:r>
          </w:p>
          <w:p w14:paraId="5084284C" w14:textId="77777777" w:rsidR="004C362B" w:rsidRPr="004C362B" w:rsidRDefault="004C362B" w:rsidP="004C362B">
            <w:pPr>
              <w:pStyle w:val="NormalWeb"/>
              <w:numPr>
                <w:ilvl w:val="0"/>
                <w:numId w:val="25"/>
              </w:numPr>
              <w:spacing w:before="75" w:beforeAutospacing="0" w:after="225" w:afterAutospacing="0"/>
              <w:textAlignment w:val="baseline"/>
              <w:rPr>
                <w:rFonts w:asciiTheme="minorHAnsi" w:hAnsiTheme="minorHAnsi" w:cstheme="minorHAnsi"/>
                <w:color w:val="000000"/>
                <w:spacing w:val="2"/>
                <w:sz w:val="22"/>
                <w:szCs w:val="22"/>
              </w:rPr>
            </w:pPr>
            <w:r w:rsidRPr="004C362B">
              <w:rPr>
                <w:rFonts w:asciiTheme="minorHAnsi" w:hAnsiTheme="minorHAnsi" w:cstheme="minorHAnsi"/>
                <w:color w:val="000000"/>
                <w:spacing w:val="2"/>
                <w:sz w:val="22"/>
                <w:szCs w:val="22"/>
              </w:rPr>
              <w:t>Sensory spaces have been intentionally created and resourced. Specific procedures for their use have been implemented</w:t>
            </w:r>
          </w:p>
          <w:p w14:paraId="790AC2D3" w14:textId="77777777" w:rsidR="004C362B" w:rsidRPr="004C362B" w:rsidRDefault="004C362B" w:rsidP="004C362B">
            <w:pPr>
              <w:pStyle w:val="NormalWeb"/>
              <w:numPr>
                <w:ilvl w:val="0"/>
                <w:numId w:val="25"/>
              </w:numPr>
              <w:spacing w:before="75" w:beforeAutospacing="0" w:after="225" w:afterAutospacing="0"/>
              <w:textAlignment w:val="baseline"/>
              <w:rPr>
                <w:rFonts w:asciiTheme="minorHAnsi" w:hAnsiTheme="minorHAnsi" w:cstheme="minorHAnsi"/>
                <w:color w:val="000000"/>
                <w:spacing w:val="2"/>
                <w:sz w:val="22"/>
                <w:szCs w:val="22"/>
              </w:rPr>
            </w:pPr>
            <w:r w:rsidRPr="004C362B">
              <w:rPr>
                <w:rFonts w:asciiTheme="minorHAnsi" w:hAnsiTheme="minorHAnsi" w:cstheme="minorHAnsi"/>
                <w:color w:val="000000"/>
                <w:spacing w:val="2"/>
                <w:sz w:val="22"/>
                <w:szCs w:val="22"/>
              </w:rPr>
              <w:t>A teacher CHAMPION group was established. The role of this group is to make recommendations and facilitate continuous improvement for supporting TRUST in our school</w:t>
            </w:r>
          </w:p>
          <w:p w14:paraId="2CE102FA" w14:textId="77777777" w:rsidR="004C362B" w:rsidRPr="004C362B" w:rsidRDefault="004C362B" w:rsidP="004C362B">
            <w:pPr>
              <w:pStyle w:val="NormalWeb"/>
              <w:numPr>
                <w:ilvl w:val="0"/>
                <w:numId w:val="25"/>
              </w:numPr>
              <w:spacing w:before="75" w:beforeAutospacing="0" w:after="225" w:afterAutospacing="0"/>
              <w:textAlignment w:val="baseline"/>
              <w:rPr>
                <w:rFonts w:asciiTheme="minorHAnsi" w:hAnsiTheme="minorHAnsi" w:cstheme="minorHAnsi"/>
                <w:color w:val="000000"/>
                <w:spacing w:val="2"/>
                <w:sz w:val="22"/>
                <w:szCs w:val="22"/>
              </w:rPr>
            </w:pPr>
            <w:r w:rsidRPr="004C362B">
              <w:rPr>
                <w:rFonts w:asciiTheme="minorHAnsi" w:hAnsiTheme="minorHAnsi" w:cstheme="minorHAnsi"/>
                <w:color w:val="000000"/>
                <w:spacing w:val="2"/>
                <w:sz w:val="22"/>
                <w:szCs w:val="22"/>
              </w:rPr>
              <w:t xml:space="preserve">A series of mentor sessions was established. </w:t>
            </w:r>
            <w:r w:rsidRPr="004C362B">
              <w:rPr>
                <w:rFonts w:asciiTheme="minorHAnsi" w:hAnsiTheme="minorHAnsi" w:cstheme="minorHAnsi"/>
                <w:sz w:val="22"/>
                <w:szCs w:val="22"/>
              </w:rPr>
              <w:t>This has been about supporting teachers and assisting with how trauma impacts on their students’ learning and wellbeing, and strategies to assist with this. It has also been about reflective practice, allowing teachers to build their capacity to apply the process to other students also.</w:t>
            </w:r>
          </w:p>
          <w:p w14:paraId="4F3C0111" w14:textId="77777777" w:rsidR="004C362B" w:rsidRPr="004C362B" w:rsidRDefault="004C362B" w:rsidP="004C362B">
            <w:r w:rsidRPr="004C362B">
              <w:t xml:space="preserve">The school has embraced the whole of school approach to embedding TRUST practices across the board.  At Lyons Early Childhood School, this approach has helped to effectively create safe and supportive environments that benefit </w:t>
            </w:r>
            <w:r w:rsidRPr="004C362B">
              <w:rPr>
                <w:i/>
              </w:rPr>
              <w:t>all</w:t>
            </w:r>
            <w:r w:rsidRPr="004C362B">
              <w:t xml:space="preserve"> children, but that have been particularly positive for children who have experienced adversity and trauma. </w:t>
            </w:r>
          </w:p>
          <w:p w14:paraId="4C01D79F" w14:textId="77777777" w:rsidR="004C362B" w:rsidRPr="004C362B" w:rsidRDefault="004C362B" w:rsidP="004C362B">
            <w:r w:rsidRPr="004C362B">
              <w:t xml:space="preserve">TRUST has supported ongoing learning for teachers about the importance of teaching emotions and their impact on learning, their influence on the ability to process information and to accurately understand what we encounter. It has been important for teachers to create a positive, emotionally safe classroom environment to provide for the optimal learning of students. </w:t>
            </w:r>
          </w:p>
          <w:p w14:paraId="59D05EF2" w14:textId="77777777" w:rsidR="004C362B" w:rsidRDefault="004C362B" w:rsidP="00D56F59">
            <w:pPr>
              <w:pStyle w:val="BodyText"/>
            </w:pPr>
          </w:p>
          <w:p w14:paraId="5FBB2083" w14:textId="15EA062F" w:rsidR="00BE584D" w:rsidRPr="004C362B" w:rsidRDefault="001F6508" w:rsidP="00D56F59">
            <w:pPr>
              <w:pStyle w:val="BodyText"/>
            </w:pPr>
            <w:r w:rsidRPr="004C362B">
              <w:t>Teachers have included Circle Time</w:t>
            </w:r>
            <w:r w:rsidR="00666E33" w:rsidRPr="004C362B">
              <w:t xml:space="preserve"> in daily/weekly learning and teaching episodes</w:t>
            </w:r>
            <w:r w:rsidR="00BE584D" w:rsidRPr="004C362B">
              <w:t>.</w:t>
            </w:r>
            <w:r w:rsidR="004C362B">
              <w:t xml:space="preserve"> </w:t>
            </w:r>
            <w:r w:rsidR="00BE584D" w:rsidRPr="004C362B">
              <w:t>Teachers have honed their skills and understandings about the school’s Restorative Practices procedures. New and ongoing staff are facilitating Peace Tables (our conflict resolution practice)</w:t>
            </w:r>
            <w:r w:rsidR="00A90CF9">
              <w:t>.</w:t>
            </w:r>
          </w:p>
          <w:p w14:paraId="404AFFA3" w14:textId="77777777" w:rsidR="00BC2130" w:rsidRPr="004C362B" w:rsidRDefault="00BC2130" w:rsidP="00D56F59">
            <w:pPr>
              <w:pStyle w:val="BodyText"/>
            </w:pPr>
            <w:r w:rsidRPr="004C362B">
              <w:t>Teachers have included strategies</w:t>
            </w:r>
            <w:r w:rsidR="005F791F" w:rsidRPr="004C362B">
              <w:t xml:space="preserve"> for intentionally teaching the language of feelings.</w:t>
            </w:r>
          </w:p>
          <w:p w14:paraId="595779D9" w14:textId="71E9F778" w:rsidR="005F791F" w:rsidRPr="004C362B" w:rsidRDefault="005F791F" w:rsidP="00D56F59">
            <w:pPr>
              <w:pStyle w:val="BodyText"/>
            </w:pPr>
            <w:r w:rsidRPr="004C362B">
              <w:t>All staff are using the language of feelings with each other and with children.</w:t>
            </w:r>
            <w:r w:rsidR="00151A89">
              <w:t xml:space="preserve"> Th</w:t>
            </w:r>
            <w:r w:rsidR="00B449AF">
              <w:t>is is supported through Professor Thomas Nielsen’s</w:t>
            </w:r>
            <w:r w:rsidR="00151A89">
              <w:t xml:space="preserve"> Curriculum of </w:t>
            </w:r>
            <w:r w:rsidR="005C127F">
              <w:t>Giving and</w:t>
            </w:r>
            <w:r w:rsidR="00B449AF">
              <w:t xml:space="preserve"> embedded into the school’s wellbeing practices.</w:t>
            </w:r>
          </w:p>
          <w:p w14:paraId="36206CED" w14:textId="16190813" w:rsidR="004C362B" w:rsidRDefault="004C362B" w:rsidP="00D56F59">
            <w:pPr>
              <w:pStyle w:val="BodyText"/>
            </w:pP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3AF1A304" w14:textId="66344F2D" w:rsidR="005F791F" w:rsidRDefault="005F791F" w:rsidP="00D56F59">
            <w:pPr>
              <w:pStyle w:val="BodyText"/>
            </w:pPr>
            <w:r w:rsidRPr="004C362B">
              <w:t>The school is continuing to consider the development or sourcing of a tool for measuring growth in th</w:t>
            </w:r>
            <w:r w:rsidR="00B449AF">
              <w:t>e personal and social</w:t>
            </w:r>
            <w:r w:rsidRPr="004C362B">
              <w:t xml:space="preserve"> capability.</w:t>
            </w:r>
          </w:p>
          <w:p w14:paraId="467E6947" w14:textId="77777777" w:rsidR="00D47BF8" w:rsidRDefault="00D47BF8" w:rsidP="00D47BF8">
            <w:r>
              <w:t xml:space="preserve">In 2019 The TRUST in Schools program will support us to focus on the five key components that form the basis for a whole of school approach to trauma sensitive practices. These components will be considered in the light of developing a school-specific BRACE (Belonging; Routine; Attachment; Capacity; and Emotions) framework. </w:t>
            </w:r>
          </w:p>
          <w:p w14:paraId="7A9991C5" w14:textId="0227342C" w:rsidR="00D47BF8" w:rsidRDefault="00D47BF8" w:rsidP="00D47BF8">
            <w:r>
              <w:lastRenderedPageBreak/>
              <w:t xml:space="preserve">“These components come together to form BRACE. To brace is to give support, or to make stronger or firmer. TRUST schools support all students and provide them with a stronger base from which to succeed. </w:t>
            </w:r>
            <w:r w:rsidR="005C127F">
              <w:t>“(</w:t>
            </w:r>
            <w:r>
              <w:t>The TRUST Team</w:t>
            </w:r>
            <w:r w:rsidR="00B449AF">
              <w:t>)</w:t>
            </w:r>
          </w:p>
          <w:p w14:paraId="1D8B1BDF" w14:textId="77777777" w:rsidR="00B449AF" w:rsidRDefault="00B449AF" w:rsidP="00D47BF8"/>
          <w:p w14:paraId="707A2F9E" w14:textId="10A6A3D4" w:rsidR="00D47BF8" w:rsidRDefault="00B449AF" w:rsidP="00D47BF8">
            <w:r>
              <w:t>L</w:t>
            </w:r>
            <w:r w:rsidR="00D47BF8" w:rsidRPr="00060503">
              <w:t xml:space="preserve">earning how to manage feelings and relationships </w:t>
            </w:r>
            <w:r>
              <w:t>will continue.</w:t>
            </w:r>
            <w:r w:rsidR="002E160E">
              <w:t xml:space="preserve"> We will develop </w:t>
            </w:r>
            <w:r>
              <w:t>our own</w:t>
            </w:r>
            <w:r w:rsidR="00D47BF8" w:rsidRPr="00060503">
              <w:t xml:space="preserve"> kind of “emotional intelligence”</w:t>
            </w:r>
            <w:r w:rsidR="00AE59E0">
              <w:t xml:space="preserve"> </w:t>
            </w:r>
            <w:r w:rsidR="00D47BF8" w:rsidRPr="00060503">
              <w:t xml:space="preserve">that enables </w:t>
            </w:r>
            <w:r>
              <w:t>our students</w:t>
            </w:r>
            <w:r w:rsidR="00D47BF8" w:rsidRPr="00060503">
              <w:t xml:space="preserve"> to be successful.</w:t>
            </w:r>
            <w:r w:rsidR="00AE59E0">
              <w:t xml:space="preserve"> </w:t>
            </w:r>
            <w:r w:rsidR="00D47BF8" w:rsidRPr="00060503">
              <w:t>Specific behavio</w:t>
            </w:r>
            <w:r w:rsidR="00AE59E0">
              <w:t>u</w:t>
            </w:r>
            <w:r w:rsidR="00D47BF8" w:rsidRPr="00060503">
              <w:t xml:space="preserve">rs and skills </w:t>
            </w:r>
            <w:r>
              <w:t>will</w:t>
            </w:r>
            <w:r w:rsidR="00D47BF8" w:rsidRPr="00060503">
              <w:t xml:space="preserve"> be taught to help students develop emotional intelligence. </w:t>
            </w:r>
            <w:r>
              <w:t xml:space="preserve">We will </w:t>
            </w:r>
            <w:r w:rsidR="002E160E">
              <w:t xml:space="preserve">continue to </w:t>
            </w:r>
            <w:r>
              <w:t>teach students how feelings</w:t>
            </w:r>
            <w:r w:rsidR="00D47BF8" w:rsidRPr="00060503">
              <w:t xml:space="preserve"> can enhance or impede their learning, explore how to help students develop their emotional intelligence, and </w:t>
            </w:r>
            <w:r>
              <w:t>collaborate with</w:t>
            </w:r>
            <w:r w:rsidR="00D47BF8" w:rsidRPr="00060503">
              <w:t xml:space="preserve"> </w:t>
            </w:r>
            <w:r>
              <w:t>staff to</w:t>
            </w:r>
            <w:r w:rsidR="00D47BF8" w:rsidRPr="00060503">
              <w:t xml:space="preserve"> create emotionally safe learning environments.</w:t>
            </w:r>
          </w:p>
          <w:p w14:paraId="4D8E808D" w14:textId="77777777" w:rsidR="002E160E" w:rsidRDefault="002E160E" w:rsidP="00D56F59">
            <w:pPr>
              <w:pStyle w:val="BodyText"/>
            </w:pPr>
          </w:p>
          <w:p w14:paraId="1BBA8F0A" w14:textId="63E7C572" w:rsidR="00557F65" w:rsidRDefault="005F791F" w:rsidP="00D56F59">
            <w:pPr>
              <w:pStyle w:val="BodyText"/>
            </w:pPr>
            <w:r w:rsidRPr="004C362B">
              <w:t xml:space="preserve">Working with the TRUST team in Semester 1, </w:t>
            </w:r>
            <w:r w:rsidR="007E57C3" w:rsidRPr="004C362B">
              <w:t xml:space="preserve">we plan to articulate and document the </w:t>
            </w:r>
            <w:r w:rsidR="00DE72A7" w:rsidRPr="004C362B">
              <w:t xml:space="preserve">leadership behaviours </w:t>
            </w:r>
            <w:r w:rsidR="002540FE" w:rsidRPr="004C362B">
              <w:t>that will form the foundation of a BRACE framework appropriate for this school context.</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bookmarkStart w:id="3" w:name="_Hlk2338188"/>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w:t>
      </w:r>
      <w:bookmarkEnd w:id="3"/>
      <w:r>
        <w:t>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B58DC2F" w14:textId="77777777" w:rsidR="00271528" w:rsidRPr="00756DEC" w:rsidRDefault="00151A89" w:rsidP="00D56F59">
            <w:pPr>
              <w:pStyle w:val="BodyText"/>
              <w:rPr>
                <w:lang w:eastAsia="zh-TW"/>
              </w:rPr>
            </w:pPr>
            <w:r w:rsidRPr="00756DEC">
              <w:t>Q</w:t>
            </w:r>
            <w:r w:rsidRPr="00756DEC">
              <w:rPr>
                <w:lang w:eastAsia="zh-TW"/>
              </w:rPr>
              <w:t>A1 Education Program and Practice</w:t>
            </w:r>
          </w:p>
          <w:p w14:paraId="0B03C65A" w14:textId="446EB7A0" w:rsidR="00756DEC" w:rsidRPr="00756DEC" w:rsidRDefault="00756DEC" w:rsidP="00756DEC">
            <w:r w:rsidRPr="00756DEC">
              <w:t>The Early Years Framework was delivered across preschool. The preschool teaching team collaborated through a Professional Learning Team (PLT) to plan using an Understanding by Design (UbD</w:t>
            </w:r>
            <w:bookmarkStart w:id="4" w:name="_GoBack"/>
            <w:bookmarkEnd w:id="4"/>
            <w:r w:rsidRPr="00756DEC">
              <w:t>) tool for learning and teaching. Children’s interests played a key part in decision</w:t>
            </w:r>
            <w:r>
              <w:t xml:space="preserve"> </w:t>
            </w:r>
            <w:r w:rsidRPr="00756DEC">
              <w:t xml:space="preserve">making. This supported purposeful thinking about curriculum implementation. Established goals and desired results were clearly articulated to reflect the potential of every child in the group. Assessment evidence, including performance tasks, was identified to support each child’s agency. A Statement of Intent included experiences that linked to outcomes in the Framework, Act and Do in Mathematics, English and Play Workshops. Outdoor Learning was intentionally </w:t>
            </w:r>
            <w:r w:rsidR="005C127F" w:rsidRPr="00756DEC">
              <w:t>taught,</w:t>
            </w:r>
            <w:r w:rsidRPr="00756DEC">
              <w:t xml:space="preserve"> and outcomes reported. Dispositions for Learning were identified for intentional teaching across the day. Outcomes were reported to parents in a report each semester.</w:t>
            </w:r>
          </w:p>
          <w:p w14:paraId="2ADD24EB" w14:textId="77777777" w:rsidR="00756DEC" w:rsidRPr="00756DEC" w:rsidRDefault="00756DEC" w:rsidP="00756DEC">
            <w:r w:rsidRPr="00756DEC">
              <w:t>In 2019 we intend to refine our PLT model and incorporate the preschool team into a whole school preschool to year 2 PLT.</w:t>
            </w:r>
          </w:p>
          <w:p w14:paraId="29B5806E" w14:textId="68DE1858" w:rsidR="00756DEC" w:rsidRDefault="00756DEC" w:rsidP="00D56F59">
            <w:pPr>
              <w:pStyle w:val="BodyText"/>
            </w:pPr>
          </w:p>
        </w:tc>
      </w:tr>
    </w:tbl>
    <w:p w14:paraId="0C848164" w14:textId="77777777" w:rsidR="00271528" w:rsidRDefault="00610A38" w:rsidP="009B454E">
      <w:pPr>
        <w:pStyle w:val="BodyText"/>
      </w:pPr>
      <w:bookmarkStart w:id="5" w:name="_Hlk2338214"/>
      <w:r w:rsidRPr="0024781C">
        <w:rPr>
          <w:i/>
        </w:rPr>
        <w:t>*A copy of the QIP is available for viewing at the school.</w:t>
      </w:r>
      <w:bookmarkEnd w:id="5"/>
    </w:p>
    <w:sectPr w:rsidR="00271528" w:rsidSect="00C77B0A">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4EE49651"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9A3334">
              <w:rPr>
                <w:rFonts w:ascii="Arial" w:hAnsi="Arial" w:cs="Arial"/>
                <w:noProof/>
                <w:color w:val="808080" w:themeColor="background1" w:themeShade="80"/>
                <w:sz w:val="20"/>
                <w:szCs w:val="20"/>
              </w:rPr>
              <w:t>Wednesday, 10 April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6"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6"/>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6D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10C6"/>
    <w:multiLevelType w:val="hybridMultilevel"/>
    <w:tmpl w:val="B9EC2E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045C4B"/>
    <w:multiLevelType w:val="hybridMultilevel"/>
    <w:tmpl w:val="DF647A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C705A4"/>
    <w:multiLevelType w:val="hybridMultilevel"/>
    <w:tmpl w:val="564A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3E1802"/>
    <w:multiLevelType w:val="hybridMultilevel"/>
    <w:tmpl w:val="51929F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410B1"/>
    <w:multiLevelType w:val="hybridMultilevel"/>
    <w:tmpl w:val="FA56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233642"/>
    <w:multiLevelType w:val="hybridMultilevel"/>
    <w:tmpl w:val="ED0ECF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073A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0844F7"/>
    <w:multiLevelType w:val="hybridMultilevel"/>
    <w:tmpl w:val="0DBC6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256C42"/>
    <w:multiLevelType w:val="hybridMultilevel"/>
    <w:tmpl w:val="BB845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A1AC4"/>
    <w:multiLevelType w:val="hybridMultilevel"/>
    <w:tmpl w:val="2F9C0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5D20F70"/>
    <w:multiLevelType w:val="hybridMultilevel"/>
    <w:tmpl w:val="F8A2E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F23D47"/>
    <w:multiLevelType w:val="hybridMultilevel"/>
    <w:tmpl w:val="14683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6"/>
  </w:num>
  <w:num w:numId="4">
    <w:abstractNumId w:val="2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13"/>
  </w:num>
  <w:num w:numId="19">
    <w:abstractNumId w:val="27"/>
  </w:num>
  <w:num w:numId="20">
    <w:abstractNumId w:val="19"/>
  </w:num>
  <w:num w:numId="21">
    <w:abstractNumId w:val="28"/>
  </w:num>
  <w:num w:numId="22">
    <w:abstractNumId w:val="20"/>
  </w:num>
  <w:num w:numId="23">
    <w:abstractNumId w:val="18"/>
  </w:num>
  <w:num w:numId="24">
    <w:abstractNumId w:val="10"/>
  </w:num>
  <w:num w:numId="25">
    <w:abstractNumId w:val="17"/>
  </w:num>
  <w:num w:numId="26">
    <w:abstractNumId w:val="25"/>
  </w:num>
  <w:num w:numId="27">
    <w:abstractNumId w:val="14"/>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62F8"/>
    <w:rsid w:val="000077F1"/>
    <w:rsid w:val="000401DD"/>
    <w:rsid w:val="000443A2"/>
    <w:rsid w:val="00047A06"/>
    <w:rsid w:val="00057DAD"/>
    <w:rsid w:val="000638A4"/>
    <w:rsid w:val="00074B48"/>
    <w:rsid w:val="000A5A12"/>
    <w:rsid w:val="000C7C66"/>
    <w:rsid w:val="000E0682"/>
    <w:rsid w:val="000F0504"/>
    <w:rsid w:val="001020F4"/>
    <w:rsid w:val="00107AE2"/>
    <w:rsid w:val="00115AA9"/>
    <w:rsid w:val="00120009"/>
    <w:rsid w:val="0013095E"/>
    <w:rsid w:val="0013657E"/>
    <w:rsid w:val="00145A61"/>
    <w:rsid w:val="00151A89"/>
    <w:rsid w:val="00161E50"/>
    <w:rsid w:val="00163579"/>
    <w:rsid w:val="00177204"/>
    <w:rsid w:val="001B2E33"/>
    <w:rsid w:val="001D7BDC"/>
    <w:rsid w:val="001F6508"/>
    <w:rsid w:val="001F777C"/>
    <w:rsid w:val="002145F7"/>
    <w:rsid w:val="0024781C"/>
    <w:rsid w:val="002540FE"/>
    <w:rsid w:val="00271528"/>
    <w:rsid w:val="00293BED"/>
    <w:rsid w:val="002E160E"/>
    <w:rsid w:val="002F2C6F"/>
    <w:rsid w:val="002F3BDC"/>
    <w:rsid w:val="002F4A1C"/>
    <w:rsid w:val="00322BCF"/>
    <w:rsid w:val="00331F15"/>
    <w:rsid w:val="003349BB"/>
    <w:rsid w:val="00334BBF"/>
    <w:rsid w:val="00342B3F"/>
    <w:rsid w:val="00365890"/>
    <w:rsid w:val="00365A1C"/>
    <w:rsid w:val="0036726C"/>
    <w:rsid w:val="00373DC0"/>
    <w:rsid w:val="00377F0F"/>
    <w:rsid w:val="003A2994"/>
    <w:rsid w:val="003B0042"/>
    <w:rsid w:val="003B5E3D"/>
    <w:rsid w:val="003C2864"/>
    <w:rsid w:val="003C69DC"/>
    <w:rsid w:val="003D5F1B"/>
    <w:rsid w:val="003E1EFB"/>
    <w:rsid w:val="003F695A"/>
    <w:rsid w:val="0040474C"/>
    <w:rsid w:val="004135DA"/>
    <w:rsid w:val="00421DE1"/>
    <w:rsid w:val="00435C6B"/>
    <w:rsid w:val="00436626"/>
    <w:rsid w:val="0044688D"/>
    <w:rsid w:val="00461D07"/>
    <w:rsid w:val="00481BD2"/>
    <w:rsid w:val="00492440"/>
    <w:rsid w:val="004965CD"/>
    <w:rsid w:val="004A25F0"/>
    <w:rsid w:val="004A5A37"/>
    <w:rsid w:val="004A7C42"/>
    <w:rsid w:val="004C362B"/>
    <w:rsid w:val="004D00F4"/>
    <w:rsid w:val="004D5E45"/>
    <w:rsid w:val="004D75C3"/>
    <w:rsid w:val="004E0BEF"/>
    <w:rsid w:val="004F18D1"/>
    <w:rsid w:val="004F35A1"/>
    <w:rsid w:val="00501CAD"/>
    <w:rsid w:val="00520A86"/>
    <w:rsid w:val="005215F7"/>
    <w:rsid w:val="00557F65"/>
    <w:rsid w:val="0057672E"/>
    <w:rsid w:val="0058339C"/>
    <w:rsid w:val="0059350F"/>
    <w:rsid w:val="005C127F"/>
    <w:rsid w:val="005C5B7B"/>
    <w:rsid w:val="005C7432"/>
    <w:rsid w:val="005F3B55"/>
    <w:rsid w:val="005F791F"/>
    <w:rsid w:val="00610A38"/>
    <w:rsid w:val="00614AEC"/>
    <w:rsid w:val="00615744"/>
    <w:rsid w:val="00617B86"/>
    <w:rsid w:val="00627DAB"/>
    <w:rsid w:val="00631663"/>
    <w:rsid w:val="006430ED"/>
    <w:rsid w:val="0066643F"/>
    <w:rsid w:val="00666E33"/>
    <w:rsid w:val="006706D9"/>
    <w:rsid w:val="00674E1D"/>
    <w:rsid w:val="00690C3B"/>
    <w:rsid w:val="006A31D6"/>
    <w:rsid w:val="006A5062"/>
    <w:rsid w:val="006B7175"/>
    <w:rsid w:val="006B7B71"/>
    <w:rsid w:val="006D2F6B"/>
    <w:rsid w:val="006F096C"/>
    <w:rsid w:val="006F5126"/>
    <w:rsid w:val="00706A33"/>
    <w:rsid w:val="0072389F"/>
    <w:rsid w:val="007347A7"/>
    <w:rsid w:val="00746F01"/>
    <w:rsid w:val="00752390"/>
    <w:rsid w:val="00756DEC"/>
    <w:rsid w:val="00766FDE"/>
    <w:rsid w:val="007B0189"/>
    <w:rsid w:val="007C1287"/>
    <w:rsid w:val="007D407C"/>
    <w:rsid w:val="007E57C3"/>
    <w:rsid w:val="00810383"/>
    <w:rsid w:val="00812795"/>
    <w:rsid w:val="00813E7F"/>
    <w:rsid w:val="008300DD"/>
    <w:rsid w:val="00837137"/>
    <w:rsid w:val="008409EC"/>
    <w:rsid w:val="00846E51"/>
    <w:rsid w:val="008679D5"/>
    <w:rsid w:val="00896B58"/>
    <w:rsid w:val="008A01DA"/>
    <w:rsid w:val="008C19BC"/>
    <w:rsid w:val="009216B6"/>
    <w:rsid w:val="00931B80"/>
    <w:rsid w:val="00933262"/>
    <w:rsid w:val="00937D6F"/>
    <w:rsid w:val="00963BE3"/>
    <w:rsid w:val="00997CD0"/>
    <w:rsid w:val="009A3334"/>
    <w:rsid w:val="009B454E"/>
    <w:rsid w:val="009B7107"/>
    <w:rsid w:val="009E1902"/>
    <w:rsid w:val="009E2D26"/>
    <w:rsid w:val="009E7F69"/>
    <w:rsid w:val="009F2111"/>
    <w:rsid w:val="00A149A1"/>
    <w:rsid w:val="00A1525D"/>
    <w:rsid w:val="00A22354"/>
    <w:rsid w:val="00A57639"/>
    <w:rsid w:val="00A67754"/>
    <w:rsid w:val="00A90CF9"/>
    <w:rsid w:val="00A967A3"/>
    <w:rsid w:val="00AB0ABB"/>
    <w:rsid w:val="00AB3505"/>
    <w:rsid w:val="00AD76B5"/>
    <w:rsid w:val="00AD7D38"/>
    <w:rsid w:val="00AE1182"/>
    <w:rsid w:val="00AE1CAD"/>
    <w:rsid w:val="00AE3C70"/>
    <w:rsid w:val="00AE59E0"/>
    <w:rsid w:val="00B023BC"/>
    <w:rsid w:val="00B06296"/>
    <w:rsid w:val="00B10319"/>
    <w:rsid w:val="00B140A9"/>
    <w:rsid w:val="00B1478B"/>
    <w:rsid w:val="00B36AF4"/>
    <w:rsid w:val="00B41802"/>
    <w:rsid w:val="00B449AF"/>
    <w:rsid w:val="00B53B59"/>
    <w:rsid w:val="00B70F2A"/>
    <w:rsid w:val="00B734D8"/>
    <w:rsid w:val="00BB7023"/>
    <w:rsid w:val="00BC2130"/>
    <w:rsid w:val="00BE584D"/>
    <w:rsid w:val="00C0648C"/>
    <w:rsid w:val="00C06492"/>
    <w:rsid w:val="00C16300"/>
    <w:rsid w:val="00C63CC4"/>
    <w:rsid w:val="00C77B0A"/>
    <w:rsid w:val="00C85689"/>
    <w:rsid w:val="00C91C8E"/>
    <w:rsid w:val="00CA0BAD"/>
    <w:rsid w:val="00CC353F"/>
    <w:rsid w:val="00CD5171"/>
    <w:rsid w:val="00CF3F40"/>
    <w:rsid w:val="00D03B0C"/>
    <w:rsid w:val="00D13E9D"/>
    <w:rsid w:val="00D21886"/>
    <w:rsid w:val="00D47BF8"/>
    <w:rsid w:val="00D56F59"/>
    <w:rsid w:val="00D6108A"/>
    <w:rsid w:val="00D66148"/>
    <w:rsid w:val="00D722EA"/>
    <w:rsid w:val="00D731BD"/>
    <w:rsid w:val="00DA09ED"/>
    <w:rsid w:val="00DA4480"/>
    <w:rsid w:val="00DB037A"/>
    <w:rsid w:val="00DE1E6E"/>
    <w:rsid w:val="00DE43E6"/>
    <w:rsid w:val="00DE72A7"/>
    <w:rsid w:val="00DE75EB"/>
    <w:rsid w:val="00DF2165"/>
    <w:rsid w:val="00E03CC3"/>
    <w:rsid w:val="00E061B8"/>
    <w:rsid w:val="00E156BD"/>
    <w:rsid w:val="00E434FA"/>
    <w:rsid w:val="00EA1B8A"/>
    <w:rsid w:val="00EB70CE"/>
    <w:rsid w:val="00EF2574"/>
    <w:rsid w:val="00F05C79"/>
    <w:rsid w:val="00F31CD7"/>
    <w:rsid w:val="00F32FF3"/>
    <w:rsid w:val="00F536D7"/>
    <w:rsid w:val="00F60335"/>
    <w:rsid w:val="00F62399"/>
    <w:rsid w:val="00F71B99"/>
    <w:rsid w:val="00F9491C"/>
    <w:rsid w:val="00FA2A6A"/>
    <w:rsid w:val="00FA58C4"/>
    <w:rsid w:val="00FA6811"/>
    <w:rsid w:val="00FD7401"/>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ListBulletLeadIn">
    <w:name w:val="ListBulletLeadIn"/>
    <w:next w:val="BodyText"/>
    <w:rsid w:val="00A57639"/>
    <w:pPr>
      <w:spacing w:after="0"/>
    </w:pPr>
    <w:rPr>
      <w:rFonts w:eastAsia="Times New Roman" w:cs="Times New Roman"/>
      <w:lang w:val="en-US" w:eastAsia="x-none"/>
    </w:rPr>
  </w:style>
  <w:style w:type="paragraph" w:customStyle="1" w:styleId="TableBodyLeft">
    <w:name w:val="TableBodyLeft"/>
    <w:rsid w:val="00627DAB"/>
    <w:rPr>
      <w:rFonts w:eastAsia="Times New Roman" w:cs="Times New Roman"/>
      <w:lang w:val="en-US" w:eastAsia="x-none"/>
    </w:rPr>
  </w:style>
  <w:style w:type="paragraph" w:styleId="NormalWeb">
    <w:name w:val="Normal (Web)"/>
    <w:basedOn w:val="Normal"/>
    <w:uiPriority w:val="99"/>
    <w:semiHidden/>
    <w:unhideWhenUsed/>
    <w:rsid w:val="004C36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1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312637006">
      <w:bodyDiv w:val="1"/>
      <w:marLeft w:val="0"/>
      <w:marRight w:val="0"/>
      <w:marTop w:val="0"/>
      <w:marBottom w:val="0"/>
      <w:divBdr>
        <w:top w:val="none" w:sz="0" w:space="0" w:color="auto"/>
        <w:left w:val="none" w:sz="0" w:space="0" w:color="auto"/>
        <w:bottom w:val="none" w:sz="0" w:space="0" w:color="auto"/>
        <w:right w:val="none" w:sz="0" w:space="0" w:color="auto"/>
      </w:divBdr>
    </w:div>
    <w:div w:id="1405644148">
      <w:bodyDiv w:val="1"/>
      <w:marLeft w:val="0"/>
      <w:marRight w:val="0"/>
      <w:marTop w:val="0"/>
      <w:marBottom w:val="0"/>
      <w:divBdr>
        <w:top w:val="none" w:sz="0" w:space="0" w:color="auto"/>
        <w:left w:val="none" w:sz="0" w:space="0" w:color="auto"/>
        <w:bottom w:val="none" w:sz="0" w:space="0" w:color="auto"/>
        <w:right w:val="none" w:sz="0" w:space="0" w:color="auto"/>
      </w:divBdr>
    </w:div>
    <w:div w:id="15263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r.org/blogs/education/2014/06/02/16743/poverty-has-been-found-to-affect-kids-brains-can-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lueknot.org.au/Resources/General-Information/Impact-on-br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Hutchinson, Mary</cp:lastModifiedBy>
  <cp:revision>2</cp:revision>
  <cp:lastPrinted>2018-11-20T01:48:00Z</cp:lastPrinted>
  <dcterms:created xsi:type="dcterms:W3CDTF">2019-04-12T01:24:00Z</dcterms:created>
  <dcterms:modified xsi:type="dcterms:W3CDTF">2019-04-12T01:24:00Z</dcterms:modified>
</cp:coreProperties>
</file>