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548D1256" w:rsidR="00FE1945" w:rsidRPr="00563A3D" w:rsidRDefault="00E863A4" w:rsidP="00FE1945">
          <w:pPr>
            <w:rPr>
              <w:rStyle w:val="SchoolName"/>
              <w:color w:val="1F4E79"/>
            </w:rPr>
          </w:pPr>
          <w:r>
            <w:rPr>
              <w:rStyle w:val="SchoolName"/>
              <w:color w:val="1F4E79"/>
            </w:rPr>
            <w:t>Hawker College</w:t>
          </w:r>
        </w:p>
      </w:sdtContent>
    </w:sdt>
    <w:p w14:paraId="63330FCF" w14:textId="3F7020AD"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E863A4">
            <w:t>Belconnen</w:t>
          </w:r>
        </w:sdtContent>
      </w:sdt>
    </w:p>
    <w:p w14:paraId="38F253B0" w14:textId="17B785C9" w:rsidR="00FE1945" w:rsidRDefault="00846E51" w:rsidP="00FE1945">
      <w:pPr>
        <w:pStyle w:val="Title"/>
        <w:jc w:val="left"/>
      </w:pPr>
      <w:r>
        <w:t>Impact</w:t>
      </w:r>
      <w:r w:rsidR="00FE1945" w:rsidRPr="005F3926">
        <w:t xml:space="preserve"> </w:t>
      </w:r>
      <w:r w:rsidR="00B10319">
        <w:t xml:space="preserve">Report </w:t>
      </w:r>
      <w:r w:rsidR="00FE1945">
        <w:t>20</w:t>
      </w:r>
      <w:r w:rsidR="00E863A4">
        <w:t>19</w:t>
      </w:r>
    </w:p>
    <w:p w14:paraId="43815876" w14:textId="77777777" w:rsidR="00E434FA" w:rsidRPr="001B2E33" w:rsidRDefault="00E434FA" w:rsidP="001B2E33">
      <w:pPr>
        <w:pStyle w:val="Heading1"/>
      </w:pPr>
      <w:r w:rsidRPr="001B2E33">
        <w:t>The purpose of this document</w:t>
      </w:r>
    </w:p>
    <w:p w14:paraId="542B7252" w14:textId="0878E775"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7F1C6A7D"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1D7760C0" w14:textId="1EABD119" w:rsidR="00300F72" w:rsidRPr="00180B96" w:rsidRDefault="00FE1945" w:rsidP="00300F72">
      <w:pPr>
        <w:pStyle w:val="BodyText"/>
        <w:rPr>
          <w:i/>
        </w:rPr>
      </w:pPr>
      <w:r w:rsidRPr="001B2E33">
        <w:rPr>
          <w:i/>
        </w:rPr>
        <w:t>To promote greater equity in learning outcomes in and across ACT public schools</w:t>
      </w:r>
    </w:p>
    <w:p w14:paraId="0E4AE3ED" w14:textId="546F764E"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ndicator through – Priorit</w:t>
      </w:r>
      <w:r w:rsidR="00136CBC">
        <w:t>ies</w:t>
      </w:r>
      <w:r w:rsidRPr="00132917">
        <w:t xml:space="preserve"> </w:t>
      </w:r>
      <w:r w:rsidR="00136CBC">
        <w:t>1 &amp; 2</w:t>
      </w:r>
      <w:r w:rsidRPr="00132917">
        <w:t xml:space="preserve"> (see reporting for detail):</w:t>
      </w:r>
    </w:p>
    <w:p w14:paraId="4237A615" w14:textId="4A1A296D" w:rsidR="00300F72" w:rsidRDefault="00136CBC" w:rsidP="00300F72">
      <w:pPr>
        <w:pStyle w:val="ListBullet"/>
      </w:pPr>
      <w:r>
        <w:t xml:space="preserve">Implementing a school wide curriculum plan </w:t>
      </w:r>
      <w:r w:rsidR="0050517C">
        <w:t>and PLC program focussed on learning progress for every student.</w:t>
      </w:r>
    </w:p>
    <w:p w14:paraId="68B427D7" w14:textId="62695CDD" w:rsidR="00803124" w:rsidRPr="00300F72" w:rsidRDefault="00803124" w:rsidP="00300F72">
      <w:pPr>
        <w:pStyle w:val="ListBullet"/>
      </w:pPr>
      <w:r>
        <w:t>Consolidating and strengthening the range of student services and supports to enable successful transitions and pathways.</w:t>
      </w: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1389BFDB"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136CBC">
        <w:t>1</w:t>
      </w:r>
      <w:r w:rsidRPr="00132917">
        <w:t xml:space="preserve"> </w:t>
      </w:r>
      <w:r w:rsidR="00803124">
        <w:t xml:space="preserve">&amp; 2 </w:t>
      </w:r>
      <w:r w:rsidRPr="00132917">
        <w:t>(see reporting for detail):</w:t>
      </w:r>
    </w:p>
    <w:p w14:paraId="6C12D7A6" w14:textId="62DBDF54" w:rsidR="00653180" w:rsidRDefault="00653180" w:rsidP="0050517C">
      <w:pPr>
        <w:pStyle w:val="ListBullet"/>
      </w:pPr>
      <w:r>
        <w:t>Implementing a school wide curriculum plan and PLC program</w:t>
      </w:r>
    </w:p>
    <w:p w14:paraId="39978168" w14:textId="5F2D689A" w:rsidR="0050517C" w:rsidRDefault="0050517C" w:rsidP="0050517C">
      <w:pPr>
        <w:pStyle w:val="ListBullet"/>
      </w:pPr>
      <w:r>
        <w:t>Targeting resources and PL to build</w:t>
      </w:r>
      <w:r w:rsidRPr="00DA5A39">
        <w:t xml:space="preserve"> the capacity of School Leaders (C) as instructional leaders</w:t>
      </w:r>
    </w:p>
    <w:p w14:paraId="3219AB53" w14:textId="1D0F3894" w:rsidR="00300F72" w:rsidRDefault="0050517C" w:rsidP="00300F72">
      <w:pPr>
        <w:pStyle w:val="ListBullet"/>
      </w:pPr>
      <w:r>
        <w:t>Development of a school pedagogical framework</w:t>
      </w:r>
      <w:r w:rsidR="00653180">
        <w:t>; our “Classroom Practice Model”</w:t>
      </w:r>
    </w:p>
    <w:p w14:paraId="6BFA4DB2" w14:textId="688F25D1" w:rsidR="00653180" w:rsidRPr="00300F72" w:rsidRDefault="00803124" w:rsidP="00300F72">
      <w:pPr>
        <w:pStyle w:val="ListBullet"/>
      </w:pPr>
      <w:r>
        <w:t>Consolidating and strengthening the range of student services and supports to enable successful transitions and pathways.</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6B398A53" w14:textId="04E00B92"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136CBC">
        <w:t>1</w:t>
      </w:r>
      <w:r w:rsidR="00653180">
        <w:t xml:space="preserve"> &amp; 2</w:t>
      </w:r>
      <w:r w:rsidRPr="00132917">
        <w:t xml:space="preserve"> (see reporting for detail):</w:t>
      </w:r>
    </w:p>
    <w:p w14:paraId="02F29BAB" w14:textId="22288E7F" w:rsidR="0050517C" w:rsidRDefault="0050517C" w:rsidP="0050517C">
      <w:pPr>
        <w:pStyle w:val="ListBullet"/>
      </w:pPr>
      <w:r>
        <w:t>Implementing our “College Teams” strategy to support learning progress for every student.</w:t>
      </w:r>
    </w:p>
    <w:p w14:paraId="08EF694B" w14:textId="4219B24D" w:rsidR="00653180" w:rsidRPr="00300F72" w:rsidRDefault="00653180" w:rsidP="00803124">
      <w:pPr>
        <w:pStyle w:val="ListBullet"/>
      </w:pPr>
      <w:r>
        <w:t>Implementing a range of</w:t>
      </w:r>
      <w:r w:rsidRPr="00DA5A39">
        <w:t xml:space="preserve"> collaborative and innovative </w:t>
      </w:r>
      <w:r>
        <w:t>education</w:t>
      </w:r>
      <w:r w:rsidRPr="00DA5A39">
        <w:t xml:space="preserve"> programs that provide learning opportunities for </w:t>
      </w:r>
      <w:r>
        <w:t>the broad range of students in our learning community.</w:t>
      </w:r>
    </w:p>
    <w:p w14:paraId="200F6B8B" w14:textId="0A9D8240" w:rsidR="0093040B" w:rsidRDefault="0093040B" w:rsidP="0050517C">
      <w:pPr>
        <w:pStyle w:val="ListBullet"/>
        <w:numPr>
          <w:ilvl w:val="0"/>
          <w:numId w:val="0"/>
        </w:numPr>
        <w:ind w:left="360"/>
      </w:pP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66651FD5" w:rsidR="00837137" w:rsidRPr="000F0410" w:rsidRDefault="00837137" w:rsidP="007F3F8E">
      <w:pPr>
        <w:pStyle w:val="Heading2"/>
        <w:tabs>
          <w:tab w:val="clear" w:pos="2410"/>
          <w:tab w:val="left" w:pos="1134"/>
        </w:tabs>
        <w:ind w:left="1276" w:hanging="1276"/>
        <w:rPr>
          <w:color w:val="auto"/>
        </w:rPr>
      </w:pPr>
      <w:r w:rsidRPr="000F0410">
        <w:t>Priority 1:</w:t>
      </w:r>
      <w:r w:rsidRPr="000F0410">
        <w:rPr>
          <w:color w:val="auto"/>
        </w:rPr>
        <w:tab/>
      </w:r>
      <w:r w:rsidR="00864846" w:rsidRPr="00864846">
        <w:rPr>
          <w:color w:val="auto"/>
        </w:rPr>
        <w:tab/>
      </w:r>
      <w:r w:rsidR="00864846" w:rsidRPr="007F3F8E">
        <w:rPr>
          <w:color w:val="auto"/>
          <w:sz w:val="22"/>
        </w:rPr>
        <w:t>Enable all students to master the essential knowledge and skills of their curriculum package.</w:t>
      </w:r>
    </w:p>
    <w:p w14:paraId="255A28BA" w14:textId="77777777" w:rsidR="004D5E45" w:rsidRPr="00837137" w:rsidRDefault="006D2F6B" w:rsidP="00837137">
      <w:pPr>
        <w:pStyle w:val="Heading3"/>
      </w:pPr>
      <w:r w:rsidRPr="00837137">
        <w:t>Targets or measures</w:t>
      </w:r>
    </w:p>
    <w:p w14:paraId="0ED94083" w14:textId="4042EFFC" w:rsidR="000031B5" w:rsidRDefault="00481BD2" w:rsidP="0058339C">
      <w:pPr>
        <w:pStyle w:val="BodyText"/>
      </w:pPr>
      <w:r>
        <w:t>By the end of 20</w:t>
      </w:r>
      <w:r w:rsidR="00C36B48">
        <w:t>19</w:t>
      </w:r>
      <w:r w:rsidR="000031B5">
        <w:t xml:space="preserve"> we will achieve:</w:t>
      </w:r>
    </w:p>
    <w:p w14:paraId="02DB5EB7" w14:textId="3C1F949C" w:rsidR="00BE1B17" w:rsidRDefault="00BE1B17" w:rsidP="00BE1B17">
      <w:pPr>
        <w:pStyle w:val="ListBullet"/>
        <w:rPr>
          <w:b/>
          <w:i/>
        </w:rPr>
      </w:pPr>
      <w:r>
        <w:t xml:space="preserve">Growth in the proportion of grades awarded at C level and higher across semesters </w:t>
      </w:r>
    </w:p>
    <w:p w14:paraId="30608BAE" w14:textId="519147A2" w:rsidR="00BE1B17" w:rsidRDefault="00BE1B17" w:rsidP="00837137">
      <w:pPr>
        <w:pStyle w:val="ListBullet"/>
      </w:pPr>
      <w:r>
        <w:t>Growth in mean Year 12 AST result from 1</w:t>
      </w:r>
      <w:r w:rsidRPr="00691DAA">
        <w:rPr>
          <w:vertAlign w:val="superscript"/>
        </w:rPr>
        <w:t>st</w:t>
      </w:r>
      <w:r>
        <w:t xml:space="preserve"> trial baseline</w:t>
      </w:r>
    </w:p>
    <w:p w14:paraId="4D7604DE" w14:textId="11ACDE5C" w:rsidR="00BE1B17" w:rsidRDefault="00BA1AFC" w:rsidP="00837137">
      <w:pPr>
        <w:pStyle w:val="ListBullet"/>
      </w:pPr>
      <w:r>
        <w:t>Growth in</w:t>
      </w:r>
      <w:r w:rsidR="00BE1B17">
        <w:t xml:space="preserve"> Student Satisfaction result</w:t>
      </w:r>
    </w:p>
    <w:p w14:paraId="637AE1D6" w14:textId="377DEC6D" w:rsidR="00BE1B17" w:rsidRDefault="00BE1B17" w:rsidP="00837137">
      <w:pPr>
        <w:pStyle w:val="ListBullet"/>
      </w:pPr>
      <w:r>
        <w:t>Maintain numbers of</w:t>
      </w:r>
      <w:r w:rsidRPr="00855223">
        <w:t xml:space="preserve"> graduating students receiv</w:t>
      </w:r>
      <w:r>
        <w:t>ing</w:t>
      </w:r>
      <w:r w:rsidRPr="00855223">
        <w:t xml:space="preserve"> an ACT Senior Secondary</w:t>
      </w:r>
      <w:r>
        <w:t xml:space="preserve"> Certificate</w:t>
      </w:r>
    </w:p>
    <w:p w14:paraId="18CA8E28" w14:textId="2DBC5472" w:rsidR="00BE1B17" w:rsidRDefault="00BE1B17" w:rsidP="00837137">
      <w:pPr>
        <w:pStyle w:val="ListBullet"/>
      </w:pPr>
      <w:r>
        <w:t>Growth in VET Certifications (including Statements of Attainment)</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62197C55" w14:textId="171053F1" w:rsidR="00997CD0" w:rsidRDefault="00DA5A39" w:rsidP="00837137">
      <w:pPr>
        <w:pStyle w:val="ListBullet"/>
      </w:pPr>
      <w:r>
        <w:t>Continue to build a consistent and rigorous, results oriented professional learning community based on the Professional Learning Communities at Work model.</w:t>
      </w:r>
    </w:p>
    <w:p w14:paraId="06C3B9A6" w14:textId="54B39F96" w:rsidR="00997CD0" w:rsidRDefault="00DA5A39" w:rsidP="00837137">
      <w:pPr>
        <w:pStyle w:val="ListBullet"/>
      </w:pPr>
      <w:r w:rsidRPr="00DA5A39">
        <w:t>Establish cross faculty teams to work on whole school priorities including Data, Practice, Honours, AST, Workload and Engagement.</w:t>
      </w:r>
    </w:p>
    <w:p w14:paraId="6403B9E2" w14:textId="507CA220" w:rsidR="009B454E" w:rsidRDefault="00DA5A39" w:rsidP="009B454E">
      <w:pPr>
        <w:pStyle w:val="ListBullet"/>
      </w:pPr>
      <w:r w:rsidRPr="00DA5A39">
        <w:t>Build the capacity of School Leaders (C) as instructional leaders</w:t>
      </w:r>
    </w:p>
    <w:p w14:paraId="3BC59DD4" w14:textId="73DD7264" w:rsidR="008A01DA" w:rsidRPr="00C0648C" w:rsidRDefault="008A01DA" w:rsidP="00FD0124">
      <w:pPr>
        <w:pStyle w:val="PlainText"/>
      </w:pPr>
      <w:bookmarkStart w:id="0" w:name="_Hlk27115987"/>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7A47BA" w14:paraId="11CF2626" w14:textId="77777777" w:rsidTr="00D03B0C">
        <w:trPr>
          <w:jc w:val="center"/>
        </w:trPr>
        <w:tc>
          <w:tcPr>
            <w:tcW w:w="4297" w:type="dxa"/>
            <w:shd w:val="clear" w:color="auto" w:fill="auto"/>
          </w:tcPr>
          <w:p w14:paraId="2744B2CC" w14:textId="77777777" w:rsidR="007A47BA" w:rsidRPr="00D03B0C" w:rsidRDefault="007A47BA" w:rsidP="007A47BA">
            <w:pPr>
              <w:rPr>
                <w:b/>
              </w:rPr>
            </w:pPr>
            <w:r w:rsidRPr="00D03B0C">
              <w:rPr>
                <w:b/>
              </w:rPr>
              <w:t>Targets or Measures</w:t>
            </w:r>
          </w:p>
        </w:tc>
        <w:tc>
          <w:tcPr>
            <w:tcW w:w="790" w:type="dxa"/>
            <w:shd w:val="clear" w:color="auto" w:fill="auto"/>
          </w:tcPr>
          <w:p w14:paraId="118BFB5A" w14:textId="3900CFE6" w:rsidR="007A47BA" w:rsidRPr="00D03B0C" w:rsidRDefault="00D947F7" w:rsidP="007A47BA">
            <w:pPr>
              <w:jc w:val="center"/>
              <w:rPr>
                <w:b/>
              </w:rPr>
            </w:pPr>
            <w:r>
              <w:rPr>
                <w:b/>
              </w:rPr>
              <w:t>2018S1</w:t>
            </w:r>
          </w:p>
        </w:tc>
        <w:tc>
          <w:tcPr>
            <w:tcW w:w="790" w:type="dxa"/>
            <w:shd w:val="clear" w:color="auto" w:fill="auto"/>
          </w:tcPr>
          <w:p w14:paraId="42366ADC" w14:textId="0C4E8053" w:rsidR="007A47BA" w:rsidRPr="00D03B0C" w:rsidRDefault="00D947F7" w:rsidP="007A47BA">
            <w:pPr>
              <w:jc w:val="center"/>
              <w:rPr>
                <w:b/>
              </w:rPr>
            </w:pPr>
            <w:r>
              <w:rPr>
                <w:b/>
              </w:rPr>
              <w:t>2018S2</w:t>
            </w:r>
          </w:p>
        </w:tc>
        <w:tc>
          <w:tcPr>
            <w:tcW w:w="790" w:type="dxa"/>
            <w:shd w:val="clear" w:color="auto" w:fill="auto"/>
          </w:tcPr>
          <w:p w14:paraId="3CAE587B" w14:textId="79ADC586" w:rsidR="007A47BA" w:rsidRPr="00D03B0C" w:rsidRDefault="00D947F7" w:rsidP="007A47BA">
            <w:pPr>
              <w:jc w:val="center"/>
              <w:rPr>
                <w:b/>
              </w:rPr>
            </w:pPr>
            <w:r>
              <w:rPr>
                <w:b/>
              </w:rPr>
              <w:t>2019S1</w:t>
            </w:r>
          </w:p>
        </w:tc>
        <w:tc>
          <w:tcPr>
            <w:tcW w:w="790" w:type="dxa"/>
            <w:shd w:val="clear" w:color="auto" w:fill="auto"/>
          </w:tcPr>
          <w:p w14:paraId="0785495E" w14:textId="2BD55A67" w:rsidR="007A47BA" w:rsidRPr="00D03B0C" w:rsidRDefault="007A47BA" w:rsidP="007A47BA">
            <w:pPr>
              <w:jc w:val="center"/>
              <w:rPr>
                <w:b/>
              </w:rPr>
            </w:pPr>
            <w:r>
              <w:rPr>
                <w:b/>
              </w:rPr>
              <w:t>2019</w:t>
            </w:r>
            <w:r w:rsidR="00D947F7">
              <w:rPr>
                <w:b/>
              </w:rPr>
              <w:t>S2</w:t>
            </w:r>
          </w:p>
        </w:tc>
        <w:tc>
          <w:tcPr>
            <w:tcW w:w="790" w:type="dxa"/>
            <w:shd w:val="clear" w:color="auto" w:fill="auto"/>
          </w:tcPr>
          <w:p w14:paraId="1F5C5718" w14:textId="0967C349" w:rsidR="007A47BA" w:rsidRPr="00D03B0C" w:rsidRDefault="007A47BA" w:rsidP="007A47BA">
            <w:pPr>
              <w:jc w:val="center"/>
              <w:rPr>
                <w:b/>
              </w:rPr>
            </w:pPr>
          </w:p>
        </w:tc>
        <w:tc>
          <w:tcPr>
            <w:tcW w:w="791" w:type="dxa"/>
            <w:shd w:val="clear" w:color="auto" w:fill="auto"/>
          </w:tcPr>
          <w:p w14:paraId="3485F32F" w14:textId="186A528D" w:rsidR="007A47BA" w:rsidRPr="00D03B0C" w:rsidRDefault="007A47BA" w:rsidP="007A47BA">
            <w:pPr>
              <w:jc w:val="center"/>
              <w:rPr>
                <w:b/>
              </w:rPr>
            </w:pPr>
          </w:p>
        </w:tc>
      </w:tr>
      <w:tr w:rsidR="007A47BA" w14:paraId="3B6F6B79" w14:textId="77777777" w:rsidTr="00AA303F">
        <w:trPr>
          <w:jc w:val="center"/>
        </w:trPr>
        <w:tc>
          <w:tcPr>
            <w:tcW w:w="4297" w:type="dxa"/>
            <w:shd w:val="clear" w:color="auto" w:fill="auto"/>
          </w:tcPr>
          <w:p w14:paraId="52F72BA3" w14:textId="19F7560B" w:rsidR="007A47BA" w:rsidRPr="00D03B0C" w:rsidRDefault="00D947F7" w:rsidP="007A47BA">
            <w:pPr>
              <w:pStyle w:val="PlainText"/>
            </w:pPr>
            <w:r>
              <w:t>P</w:t>
            </w:r>
            <w:r w:rsidR="007A47BA">
              <w:t>roportion of grades awarded at C level and higher</w:t>
            </w:r>
            <w:r>
              <w:t xml:space="preserve"> yr 11</w:t>
            </w:r>
          </w:p>
        </w:tc>
        <w:tc>
          <w:tcPr>
            <w:tcW w:w="790" w:type="dxa"/>
            <w:shd w:val="clear" w:color="auto" w:fill="D9D9D9" w:themeFill="background1" w:themeFillShade="D9"/>
          </w:tcPr>
          <w:p w14:paraId="6F51F004" w14:textId="1B86B167" w:rsidR="007A47BA" w:rsidRPr="00D03B0C" w:rsidRDefault="00D947F7" w:rsidP="007A47BA">
            <w:r>
              <w:t>61.19%</w:t>
            </w:r>
          </w:p>
        </w:tc>
        <w:tc>
          <w:tcPr>
            <w:tcW w:w="790" w:type="dxa"/>
            <w:shd w:val="clear" w:color="auto" w:fill="D9D9D9" w:themeFill="background1" w:themeFillShade="D9"/>
          </w:tcPr>
          <w:p w14:paraId="3571C78F" w14:textId="54103609" w:rsidR="007A47BA" w:rsidRPr="00D03B0C" w:rsidRDefault="00350C71" w:rsidP="007A47BA">
            <w:r>
              <w:t>63.73%</w:t>
            </w:r>
          </w:p>
        </w:tc>
        <w:tc>
          <w:tcPr>
            <w:tcW w:w="790" w:type="dxa"/>
            <w:shd w:val="clear" w:color="auto" w:fill="auto"/>
          </w:tcPr>
          <w:p w14:paraId="69018766" w14:textId="368B724E" w:rsidR="007A47BA" w:rsidRPr="00D03B0C" w:rsidRDefault="00350C71" w:rsidP="007A47BA">
            <w:r>
              <w:t>60.19%</w:t>
            </w:r>
          </w:p>
        </w:tc>
        <w:tc>
          <w:tcPr>
            <w:tcW w:w="790" w:type="dxa"/>
            <w:shd w:val="clear" w:color="auto" w:fill="auto"/>
          </w:tcPr>
          <w:p w14:paraId="7AB434B5" w14:textId="6A773DA2" w:rsidR="007A47BA" w:rsidRPr="00D03B0C" w:rsidRDefault="00350C71" w:rsidP="007A47BA">
            <w:r>
              <w:t>58.55%</w:t>
            </w:r>
          </w:p>
        </w:tc>
        <w:tc>
          <w:tcPr>
            <w:tcW w:w="790" w:type="dxa"/>
            <w:shd w:val="clear" w:color="auto" w:fill="auto"/>
          </w:tcPr>
          <w:p w14:paraId="6E571018" w14:textId="77777777" w:rsidR="007A47BA" w:rsidRPr="00D03B0C" w:rsidRDefault="007A47BA" w:rsidP="007A47BA"/>
        </w:tc>
        <w:tc>
          <w:tcPr>
            <w:tcW w:w="791" w:type="dxa"/>
            <w:shd w:val="clear" w:color="auto" w:fill="auto"/>
          </w:tcPr>
          <w:p w14:paraId="1D114ACD" w14:textId="77777777" w:rsidR="007A47BA" w:rsidRPr="00D03B0C" w:rsidRDefault="007A47BA" w:rsidP="007A47BA"/>
        </w:tc>
      </w:tr>
      <w:tr w:rsidR="0080194C" w14:paraId="799BD95D" w14:textId="77777777" w:rsidTr="00AA303F">
        <w:trPr>
          <w:jc w:val="center"/>
        </w:trPr>
        <w:tc>
          <w:tcPr>
            <w:tcW w:w="4297" w:type="dxa"/>
            <w:shd w:val="clear" w:color="auto" w:fill="auto"/>
          </w:tcPr>
          <w:p w14:paraId="41C48EB1" w14:textId="6964D6EC" w:rsidR="0080194C" w:rsidRDefault="00D947F7" w:rsidP="007A47BA">
            <w:pPr>
              <w:pStyle w:val="PlainText"/>
            </w:pPr>
            <w:r>
              <w:t>Proportion of grades awarded at C level and higher yr 1</w:t>
            </w:r>
            <w:r w:rsidR="00350C71">
              <w:t>2</w:t>
            </w:r>
          </w:p>
        </w:tc>
        <w:tc>
          <w:tcPr>
            <w:tcW w:w="790" w:type="dxa"/>
            <w:shd w:val="clear" w:color="auto" w:fill="auto"/>
          </w:tcPr>
          <w:p w14:paraId="2CA305E0" w14:textId="5C960EF9" w:rsidR="0080194C" w:rsidRPr="00D03B0C" w:rsidRDefault="00350C71" w:rsidP="007A47BA">
            <w:r>
              <w:t>67.69%</w:t>
            </w:r>
          </w:p>
        </w:tc>
        <w:tc>
          <w:tcPr>
            <w:tcW w:w="790" w:type="dxa"/>
            <w:shd w:val="clear" w:color="auto" w:fill="auto"/>
          </w:tcPr>
          <w:p w14:paraId="05253998" w14:textId="47CD0FF1" w:rsidR="0080194C" w:rsidRPr="00D03B0C" w:rsidRDefault="00016351" w:rsidP="007A47BA">
            <w:r>
              <w:t>76.61%</w:t>
            </w:r>
          </w:p>
        </w:tc>
        <w:tc>
          <w:tcPr>
            <w:tcW w:w="790" w:type="dxa"/>
            <w:shd w:val="clear" w:color="auto" w:fill="D9D9D9" w:themeFill="background1" w:themeFillShade="D9"/>
          </w:tcPr>
          <w:p w14:paraId="001F402F" w14:textId="47176062" w:rsidR="0080194C" w:rsidRDefault="00016351" w:rsidP="007A47BA">
            <w:r>
              <w:t>69.55%</w:t>
            </w:r>
          </w:p>
        </w:tc>
        <w:tc>
          <w:tcPr>
            <w:tcW w:w="790" w:type="dxa"/>
            <w:shd w:val="clear" w:color="auto" w:fill="D9D9D9" w:themeFill="background1" w:themeFillShade="D9"/>
          </w:tcPr>
          <w:p w14:paraId="49EDF4E2" w14:textId="59553F63" w:rsidR="0080194C" w:rsidRPr="00D03B0C" w:rsidRDefault="00016351" w:rsidP="007A47BA">
            <w:r>
              <w:t>70.85%</w:t>
            </w:r>
          </w:p>
        </w:tc>
        <w:tc>
          <w:tcPr>
            <w:tcW w:w="790" w:type="dxa"/>
            <w:shd w:val="clear" w:color="auto" w:fill="auto"/>
          </w:tcPr>
          <w:p w14:paraId="48D86994" w14:textId="77777777" w:rsidR="0080194C" w:rsidRPr="00D03B0C" w:rsidRDefault="0080194C" w:rsidP="007A47BA"/>
        </w:tc>
        <w:tc>
          <w:tcPr>
            <w:tcW w:w="791" w:type="dxa"/>
            <w:shd w:val="clear" w:color="auto" w:fill="auto"/>
          </w:tcPr>
          <w:p w14:paraId="31573513" w14:textId="77777777" w:rsidR="0080194C" w:rsidRPr="00D03B0C" w:rsidRDefault="0080194C" w:rsidP="007A47BA"/>
        </w:tc>
      </w:tr>
    </w:tbl>
    <w:p w14:paraId="7CA399A3" w14:textId="77777777" w:rsidR="00D37FC6" w:rsidRDefault="00D37FC6" w:rsidP="00FD0124">
      <w:pPr>
        <w:spacing w:after="0"/>
      </w:pP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D37FC6" w14:paraId="13CB31CC" w14:textId="77777777" w:rsidTr="00D03B0C">
        <w:trPr>
          <w:jc w:val="center"/>
        </w:trPr>
        <w:tc>
          <w:tcPr>
            <w:tcW w:w="4297" w:type="dxa"/>
            <w:shd w:val="clear" w:color="auto" w:fill="auto"/>
          </w:tcPr>
          <w:p w14:paraId="718065FE" w14:textId="18E686C9" w:rsidR="00D37FC6" w:rsidRDefault="00D37FC6" w:rsidP="00D37FC6">
            <w:r w:rsidRPr="006D2F6B">
              <w:rPr>
                <w:b/>
              </w:rPr>
              <w:t>Targets or Measures</w:t>
            </w:r>
          </w:p>
        </w:tc>
        <w:tc>
          <w:tcPr>
            <w:tcW w:w="790" w:type="dxa"/>
            <w:shd w:val="clear" w:color="auto" w:fill="auto"/>
          </w:tcPr>
          <w:p w14:paraId="65D5B2CA" w14:textId="3D97B0AD" w:rsidR="00D37FC6" w:rsidRPr="00D03B0C" w:rsidRDefault="00AA303F" w:rsidP="00D37FC6">
            <w:r>
              <w:rPr>
                <w:b/>
              </w:rPr>
              <w:t>2018 Trial 1</w:t>
            </w:r>
          </w:p>
        </w:tc>
        <w:tc>
          <w:tcPr>
            <w:tcW w:w="790" w:type="dxa"/>
            <w:shd w:val="clear" w:color="auto" w:fill="auto"/>
          </w:tcPr>
          <w:p w14:paraId="722A0820" w14:textId="77777777" w:rsidR="00D37FC6" w:rsidRDefault="00AA303F" w:rsidP="00D37FC6">
            <w:pPr>
              <w:rPr>
                <w:b/>
              </w:rPr>
            </w:pPr>
            <w:r>
              <w:rPr>
                <w:b/>
              </w:rPr>
              <w:t>2018</w:t>
            </w:r>
          </w:p>
          <w:p w14:paraId="5238D06A" w14:textId="1B775A73" w:rsidR="00AA303F" w:rsidRPr="00AA303F" w:rsidRDefault="00AA303F" w:rsidP="00D37FC6">
            <w:pPr>
              <w:rPr>
                <w:b/>
              </w:rPr>
            </w:pPr>
            <w:r w:rsidRPr="00AA303F">
              <w:rPr>
                <w:b/>
              </w:rPr>
              <w:t>Result</w:t>
            </w:r>
          </w:p>
        </w:tc>
        <w:tc>
          <w:tcPr>
            <w:tcW w:w="790" w:type="dxa"/>
            <w:shd w:val="clear" w:color="auto" w:fill="auto"/>
          </w:tcPr>
          <w:p w14:paraId="31CF2E6B" w14:textId="77777777" w:rsidR="00D37FC6" w:rsidRDefault="00D37FC6" w:rsidP="00D37FC6">
            <w:pPr>
              <w:rPr>
                <w:b/>
              </w:rPr>
            </w:pPr>
            <w:r>
              <w:rPr>
                <w:b/>
              </w:rPr>
              <w:t>201</w:t>
            </w:r>
            <w:r w:rsidR="00AA303F">
              <w:rPr>
                <w:b/>
              </w:rPr>
              <w:t>9</w:t>
            </w:r>
          </w:p>
          <w:p w14:paraId="68A054F6" w14:textId="3F07F0A6" w:rsidR="00AA303F" w:rsidRPr="00D03B0C" w:rsidRDefault="00AA303F" w:rsidP="00D37FC6">
            <w:r>
              <w:rPr>
                <w:b/>
              </w:rPr>
              <w:t>Trial 1</w:t>
            </w:r>
          </w:p>
        </w:tc>
        <w:tc>
          <w:tcPr>
            <w:tcW w:w="790" w:type="dxa"/>
            <w:shd w:val="clear" w:color="auto" w:fill="auto"/>
          </w:tcPr>
          <w:p w14:paraId="79614F89" w14:textId="77777777" w:rsidR="00D37FC6" w:rsidRDefault="00D37FC6" w:rsidP="00D37FC6">
            <w:pPr>
              <w:rPr>
                <w:b/>
              </w:rPr>
            </w:pPr>
            <w:r>
              <w:rPr>
                <w:b/>
              </w:rPr>
              <w:t>2019</w:t>
            </w:r>
          </w:p>
          <w:p w14:paraId="69E85521" w14:textId="4EF2B2F2" w:rsidR="00AA303F" w:rsidRPr="00D03B0C" w:rsidRDefault="00AA303F" w:rsidP="00D37FC6">
            <w:r>
              <w:rPr>
                <w:b/>
              </w:rPr>
              <w:t>Result</w:t>
            </w:r>
          </w:p>
        </w:tc>
        <w:tc>
          <w:tcPr>
            <w:tcW w:w="790" w:type="dxa"/>
            <w:shd w:val="clear" w:color="auto" w:fill="auto"/>
          </w:tcPr>
          <w:p w14:paraId="1116C52F" w14:textId="77777777" w:rsidR="00D37FC6" w:rsidRPr="00D03B0C" w:rsidRDefault="00D37FC6" w:rsidP="00D37FC6"/>
        </w:tc>
        <w:tc>
          <w:tcPr>
            <w:tcW w:w="791" w:type="dxa"/>
            <w:shd w:val="clear" w:color="auto" w:fill="auto"/>
          </w:tcPr>
          <w:p w14:paraId="319748A8" w14:textId="77777777" w:rsidR="00D37FC6" w:rsidRPr="00D03B0C" w:rsidRDefault="00D37FC6" w:rsidP="00D37FC6"/>
        </w:tc>
      </w:tr>
      <w:tr w:rsidR="00D37FC6" w14:paraId="3E447EBE" w14:textId="77777777" w:rsidTr="00D03B0C">
        <w:trPr>
          <w:jc w:val="center"/>
        </w:trPr>
        <w:tc>
          <w:tcPr>
            <w:tcW w:w="4297" w:type="dxa"/>
            <w:shd w:val="clear" w:color="auto" w:fill="auto"/>
          </w:tcPr>
          <w:p w14:paraId="3C7AC1FF" w14:textId="31AF91C2" w:rsidR="00D37FC6" w:rsidRPr="00D03B0C" w:rsidRDefault="00D37FC6" w:rsidP="00D37FC6">
            <w:r>
              <w:t>Aggregate Year 12 AST result (Mean</w:t>
            </w:r>
            <w:r w:rsidR="00AA303F">
              <w:t xml:space="preserve"> /250</w:t>
            </w:r>
            <w:r>
              <w:t>)</w:t>
            </w:r>
          </w:p>
        </w:tc>
        <w:tc>
          <w:tcPr>
            <w:tcW w:w="790" w:type="dxa"/>
            <w:shd w:val="clear" w:color="auto" w:fill="auto"/>
          </w:tcPr>
          <w:p w14:paraId="4C712096" w14:textId="27E1242A" w:rsidR="00D37FC6" w:rsidRPr="00D03B0C" w:rsidRDefault="00303B95" w:rsidP="00D37FC6">
            <w:r>
              <w:t>N/A</w:t>
            </w:r>
          </w:p>
        </w:tc>
        <w:tc>
          <w:tcPr>
            <w:tcW w:w="790" w:type="dxa"/>
            <w:shd w:val="clear" w:color="auto" w:fill="auto"/>
          </w:tcPr>
          <w:p w14:paraId="2AFC093D" w14:textId="61533E90" w:rsidR="00D37FC6" w:rsidRPr="00D03B0C" w:rsidRDefault="00F23185" w:rsidP="00D37FC6">
            <w:r>
              <w:t>107</w:t>
            </w:r>
          </w:p>
        </w:tc>
        <w:tc>
          <w:tcPr>
            <w:tcW w:w="790" w:type="dxa"/>
            <w:shd w:val="clear" w:color="auto" w:fill="auto"/>
          </w:tcPr>
          <w:p w14:paraId="21FB2E79" w14:textId="579A7FF7" w:rsidR="00D37FC6" w:rsidRPr="00D03B0C" w:rsidRDefault="005A5B40" w:rsidP="00D37FC6">
            <w:r>
              <w:t>102</w:t>
            </w:r>
          </w:p>
        </w:tc>
        <w:tc>
          <w:tcPr>
            <w:tcW w:w="790" w:type="dxa"/>
            <w:shd w:val="clear" w:color="auto" w:fill="auto"/>
          </w:tcPr>
          <w:p w14:paraId="3C328C1C" w14:textId="0019B8D6" w:rsidR="00D37FC6" w:rsidRPr="00D03B0C" w:rsidRDefault="00AA303F" w:rsidP="00D37FC6">
            <w:r>
              <w:t>142</w:t>
            </w:r>
          </w:p>
        </w:tc>
        <w:tc>
          <w:tcPr>
            <w:tcW w:w="790" w:type="dxa"/>
            <w:shd w:val="clear" w:color="auto" w:fill="auto"/>
          </w:tcPr>
          <w:p w14:paraId="7A35D1D4" w14:textId="77777777" w:rsidR="00D37FC6" w:rsidRPr="00D03B0C" w:rsidRDefault="00D37FC6" w:rsidP="00D37FC6"/>
        </w:tc>
        <w:tc>
          <w:tcPr>
            <w:tcW w:w="791" w:type="dxa"/>
            <w:shd w:val="clear" w:color="auto" w:fill="auto"/>
          </w:tcPr>
          <w:p w14:paraId="7DBFB30A" w14:textId="77777777" w:rsidR="00D37FC6" w:rsidRPr="00D03B0C" w:rsidRDefault="00D37FC6" w:rsidP="00D37FC6"/>
        </w:tc>
      </w:tr>
      <w:bookmarkEnd w:id="0"/>
    </w:tbl>
    <w:p w14:paraId="152E15C8" w14:textId="259573C7" w:rsidR="00590D3A" w:rsidRDefault="00590D3A" w:rsidP="00FD0124">
      <w:pPr>
        <w:pStyle w:val="Heading4"/>
        <w:spacing w:before="0"/>
      </w:pP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590D3A" w14:paraId="6BC1FE39" w14:textId="77777777" w:rsidTr="0094205A">
        <w:trPr>
          <w:jc w:val="center"/>
        </w:trPr>
        <w:tc>
          <w:tcPr>
            <w:tcW w:w="4297" w:type="dxa"/>
            <w:shd w:val="clear" w:color="auto" w:fill="auto"/>
          </w:tcPr>
          <w:p w14:paraId="7281463B" w14:textId="77777777" w:rsidR="00590D3A" w:rsidRDefault="00590D3A" w:rsidP="0094205A">
            <w:r w:rsidRPr="006D2F6B">
              <w:rPr>
                <w:b/>
              </w:rPr>
              <w:t>Targets or Measures</w:t>
            </w:r>
          </w:p>
        </w:tc>
        <w:tc>
          <w:tcPr>
            <w:tcW w:w="790" w:type="dxa"/>
            <w:shd w:val="clear" w:color="auto" w:fill="auto"/>
          </w:tcPr>
          <w:p w14:paraId="647036A6" w14:textId="2234C478" w:rsidR="00590D3A" w:rsidRPr="00D03B0C" w:rsidRDefault="00590D3A" w:rsidP="0094205A">
            <w:r>
              <w:rPr>
                <w:b/>
              </w:rPr>
              <w:t xml:space="preserve">2016 </w:t>
            </w:r>
          </w:p>
        </w:tc>
        <w:tc>
          <w:tcPr>
            <w:tcW w:w="790" w:type="dxa"/>
            <w:shd w:val="clear" w:color="auto" w:fill="auto"/>
          </w:tcPr>
          <w:p w14:paraId="1201B698" w14:textId="580D6EA2" w:rsidR="00590D3A" w:rsidRPr="00AA303F" w:rsidRDefault="00590D3A" w:rsidP="0094205A">
            <w:pPr>
              <w:rPr>
                <w:b/>
              </w:rPr>
            </w:pPr>
            <w:r>
              <w:rPr>
                <w:b/>
              </w:rPr>
              <w:t>2017</w:t>
            </w:r>
          </w:p>
        </w:tc>
        <w:tc>
          <w:tcPr>
            <w:tcW w:w="790" w:type="dxa"/>
            <w:shd w:val="clear" w:color="auto" w:fill="auto"/>
          </w:tcPr>
          <w:p w14:paraId="6F85CC2C" w14:textId="3A8A3263" w:rsidR="00590D3A" w:rsidRPr="00590D3A" w:rsidRDefault="00590D3A" w:rsidP="0094205A">
            <w:pPr>
              <w:rPr>
                <w:b/>
              </w:rPr>
            </w:pPr>
            <w:r>
              <w:rPr>
                <w:b/>
              </w:rPr>
              <w:t>2018</w:t>
            </w:r>
          </w:p>
        </w:tc>
        <w:tc>
          <w:tcPr>
            <w:tcW w:w="790" w:type="dxa"/>
            <w:shd w:val="clear" w:color="auto" w:fill="auto"/>
          </w:tcPr>
          <w:p w14:paraId="653D6940" w14:textId="0DA7E819" w:rsidR="00590D3A" w:rsidRPr="00590D3A" w:rsidRDefault="00590D3A" w:rsidP="0094205A">
            <w:pPr>
              <w:rPr>
                <w:b/>
              </w:rPr>
            </w:pPr>
            <w:r>
              <w:rPr>
                <w:b/>
              </w:rPr>
              <w:t>2019</w:t>
            </w:r>
          </w:p>
        </w:tc>
        <w:tc>
          <w:tcPr>
            <w:tcW w:w="790" w:type="dxa"/>
            <w:shd w:val="clear" w:color="auto" w:fill="auto"/>
          </w:tcPr>
          <w:p w14:paraId="7FFBB841" w14:textId="77777777" w:rsidR="00590D3A" w:rsidRPr="00D03B0C" w:rsidRDefault="00590D3A" w:rsidP="0094205A"/>
        </w:tc>
        <w:tc>
          <w:tcPr>
            <w:tcW w:w="791" w:type="dxa"/>
            <w:shd w:val="clear" w:color="auto" w:fill="auto"/>
          </w:tcPr>
          <w:p w14:paraId="76D8870D" w14:textId="77777777" w:rsidR="00590D3A" w:rsidRPr="00D03B0C" w:rsidRDefault="00590D3A" w:rsidP="0094205A"/>
        </w:tc>
      </w:tr>
      <w:tr w:rsidR="00590D3A" w14:paraId="108A217C" w14:textId="77777777" w:rsidTr="0094205A">
        <w:trPr>
          <w:jc w:val="center"/>
        </w:trPr>
        <w:tc>
          <w:tcPr>
            <w:tcW w:w="4297" w:type="dxa"/>
            <w:shd w:val="clear" w:color="auto" w:fill="auto"/>
          </w:tcPr>
          <w:p w14:paraId="0C42BE55" w14:textId="60038B9E" w:rsidR="00590D3A" w:rsidRPr="00D03B0C" w:rsidRDefault="00590D3A" w:rsidP="0094205A">
            <w:r>
              <w:t>Median ATAR</w:t>
            </w:r>
          </w:p>
        </w:tc>
        <w:tc>
          <w:tcPr>
            <w:tcW w:w="790" w:type="dxa"/>
            <w:shd w:val="clear" w:color="auto" w:fill="auto"/>
          </w:tcPr>
          <w:p w14:paraId="778C6C76" w14:textId="3373F1A1" w:rsidR="00590D3A" w:rsidRPr="00D03B0C" w:rsidRDefault="00590D3A" w:rsidP="0094205A">
            <w:r>
              <w:t>71.7</w:t>
            </w:r>
          </w:p>
        </w:tc>
        <w:tc>
          <w:tcPr>
            <w:tcW w:w="790" w:type="dxa"/>
            <w:shd w:val="clear" w:color="auto" w:fill="auto"/>
          </w:tcPr>
          <w:p w14:paraId="6129E3CD" w14:textId="06902343" w:rsidR="00590D3A" w:rsidRPr="00D03B0C" w:rsidRDefault="00590D3A" w:rsidP="0094205A">
            <w:r>
              <w:t>73.1</w:t>
            </w:r>
          </w:p>
        </w:tc>
        <w:tc>
          <w:tcPr>
            <w:tcW w:w="790" w:type="dxa"/>
            <w:shd w:val="clear" w:color="auto" w:fill="auto"/>
          </w:tcPr>
          <w:p w14:paraId="1F150FE8" w14:textId="181314D1" w:rsidR="00590D3A" w:rsidRPr="00D03B0C" w:rsidRDefault="00590D3A" w:rsidP="0094205A">
            <w:r>
              <w:t>78.2</w:t>
            </w:r>
          </w:p>
        </w:tc>
        <w:tc>
          <w:tcPr>
            <w:tcW w:w="790" w:type="dxa"/>
            <w:shd w:val="clear" w:color="auto" w:fill="auto"/>
          </w:tcPr>
          <w:p w14:paraId="0610085C" w14:textId="2DFABA93" w:rsidR="00590D3A" w:rsidRPr="00D03B0C" w:rsidRDefault="00F56249" w:rsidP="0094205A">
            <w:r>
              <w:t>79.4</w:t>
            </w:r>
          </w:p>
        </w:tc>
        <w:tc>
          <w:tcPr>
            <w:tcW w:w="790" w:type="dxa"/>
            <w:shd w:val="clear" w:color="auto" w:fill="auto"/>
          </w:tcPr>
          <w:p w14:paraId="301D5311" w14:textId="77777777" w:rsidR="00590D3A" w:rsidRPr="00D03B0C" w:rsidRDefault="00590D3A" w:rsidP="0094205A"/>
        </w:tc>
        <w:tc>
          <w:tcPr>
            <w:tcW w:w="791" w:type="dxa"/>
            <w:shd w:val="clear" w:color="auto" w:fill="auto"/>
          </w:tcPr>
          <w:p w14:paraId="70087C01" w14:textId="77777777" w:rsidR="00590D3A" w:rsidRPr="00D03B0C" w:rsidRDefault="00590D3A" w:rsidP="0094205A"/>
        </w:tc>
      </w:tr>
    </w:tbl>
    <w:p w14:paraId="64BF1F74" w14:textId="4CAFF3F0"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52EE6FD5" w:rsidR="006D2F6B" w:rsidRPr="006D2F6B" w:rsidRDefault="00304530" w:rsidP="00D56F59">
            <w:pPr>
              <w:jc w:val="center"/>
              <w:rPr>
                <w:b/>
              </w:rPr>
            </w:pPr>
            <w:r>
              <w:rPr>
                <w:b/>
              </w:rPr>
              <w:t>201</w:t>
            </w:r>
            <w:r w:rsidR="007A47BA">
              <w:rPr>
                <w:b/>
              </w:rPr>
              <w:t>6</w:t>
            </w:r>
          </w:p>
        </w:tc>
        <w:tc>
          <w:tcPr>
            <w:tcW w:w="790" w:type="dxa"/>
            <w:shd w:val="clear" w:color="auto" w:fill="auto"/>
          </w:tcPr>
          <w:p w14:paraId="15B7F1C3" w14:textId="15998FB3" w:rsidR="006D2F6B" w:rsidRPr="006D2F6B" w:rsidRDefault="00BA1AFC" w:rsidP="00D56F59">
            <w:pPr>
              <w:jc w:val="center"/>
              <w:rPr>
                <w:b/>
              </w:rPr>
            </w:pPr>
            <w:r>
              <w:rPr>
                <w:b/>
              </w:rPr>
              <w:t>201</w:t>
            </w:r>
            <w:r w:rsidR="007A47BA">
              <w:rPr>
                <w:b/>
              </w:rPr>
              <w:t>7</w:t>
            </w:r>
          </w:p>
        </w:tc>
        <w:tc>
          <w:tcPr>
            <w:tcW w:w="790" w:type="dxa"/>
            <w:shd w:val="clear" w:color="auto" w:fill="auto"/>
          </w:tcPr>
          <w:p w14:paraId="4CC28E98" w14:textId="6B4A23B4" w:rsidR="006D2F6B" w:rsidRPr="006D2F6B" w:rsidRDefault="00BA1AFC" w:rsidP="00D56F59">
            <w:pPr>
              <w:jc w:val="center"/>
              <w:rPr>
                <w:b/>
              </w:rPr>
            </w:pPr>
            <w:r>
              <w:rPr>
                <w:b/>
              </w:rPr>
              <w:t>201</w:t>
            </w:r>
            <w:r w:rsidR="007A47BA">
              <w:rPr>
                <w:b/>
              </w:rPr>
              <w:t>8</w:t>
            </w:r>
          </w:p>
        </w:tc>
        <w:tc>
          <w:tcPr>
            <w:tcW w:w="790" w:type="dxa"/>
            <w:shd w:val="clear" w:color="auto" w:fill="auto"/>
          </w:tcPr>
          <w:p w14:paraId="5EE5455E" w14:textId="072D0BC8" w:rsidR="006D2F6B" w:rsidRPr="006D2F6B" w:rsidRDefault="00144628" w:rsidP="00D56F59">
            <w:pPr>
              <w:jc w:val="center"/>
              <w:rPr>
                <w:b/>
              </w:rPr>
            </w:pPr>
            <w:r>
              <w:rPr>
                <w:b/>
              </w:rPr>
              <w:t>2019</w:t>
            </w:r>
          </w:p>
        </w:tc>
        <w:tc>
          <w:tcPr>
            <w:tcW w:w="790" w:type="dxa"/>
            <w:shd w:val="clear" w:color="auto" w:fill="auto"/>
          </w:tcPr>
          <w:p w14:paraId="1CA3136C" w14:textId="12C7B011" w:rsidR="006D2F6B" w:rsidRPr="006D2F6B" w:rsidRDefault="006D2F6B" w:rsidP="00D56F59">
            <w:pPr>
              <w:jc w:val="center"/>
              <w:rPr>
                <w:b/>
              </w:rPr>
            </w:pPr>
          </w:p>
        </w:tc>
        <w:tc>
          <w:tcPr>
            <w:tcW w:w="791" w:type="dxa"/>
            <w:shd w:val="clear" w:color="auto" w:fill="auto"/>
          </w:tcPr>
          <w:p w14:paraId="372CDBC5" w14:textId="246372E9" w:rsidR="006D2F6B" w:rsidRPr="006D2F6B" w:rsidRDefault="006D2F6B" w:rsidP="00D56F59">
            <w:pPr>
              <w:jc w:val="center"/>
              <w:rPr>
                <w:b/>
              </w:rPr>
            </w:pPr>
          </w:p>
        </w:tc>
      </w:tr>
      <w:tr w:rsidR="006D2F6B" w14:paraId="71FE611D" w14:textId="77777777" w:rsidTr="00D03B0C">
        <w:trPr>
          <w:jc w:val="center"/>
        </w:trPr>
        <w:tc>
          <w:tcPr>
            <w:tcW w:w="4297" w:type="dxa"/>
            <w:shd w:val="clear" w:color="auto" w:fill="auto"/>
          </w:tcPr>
          <w:p w14:paraId="15FDFA6D" w14:textId="32BD9AA6" w:rsidR="006D2F6B" w:rsidRPr="006D2F6B" w:rsidRDefault="00BA1AFC" w:rsidP="00BA1AFC">
            <w:pPr>
              <w:pStyle w:val="ListBullet"/>
              <w:numPr>
                <w:ilvl w:val="0"/>
                <w:numId w:val="0"/>
              </w:numPr>
              <w:ind w:left="360" w:hanging="360"/>
            </w:pPr>
            <w:r>
              <w:t>Student Satisfaction result</w:t>
            </w:r>
          </w:p>
        </w:tc>
        <w:tc>
          <w:tcPr>
            <w:tcW w:w="790" w:type="dxa"/>
            <w:shd w:val="clear" w:color="auto" w:fill="auto"/>
          </w:tcPr>
          <w:p w14:paraId="4B7CDD05" w14:textId="419B23A3" w:rsidR="006D2F6B" w:rsidRPr="006D2F6B" w:rsidRDefault="00A023F3" w:rsidP="00D03B0C">
            <w:r>
              <w:t>8</w:t>
            </w:r>
            <w:r w:rsidR="00590D3A">
              <w:t>6.1%</w:t>
            </w:r>
          </w:p>
        </w:tc>
        <w:tc>
          <w:tcPr>
            <w:tcW w:w="790" w:type="dxa"/>
            <w:shd w:val="clear" w:color="auto" w:fill="auto"/>
          </w:tcPr>
          <w:p w14:paraId="1037F637" w14:textId="5DBA620E" w:rsidR="006D2F6B" w:rsidRPr="006D2F6B" w:rsidRDefault="007A47BA" w:rsidP="00D03B0C">
            <w:r>
              <w:t>88.6%</w:t>
            </w:r>
          </w:p>
        </w:tc>
        <w:tc>
          <w:tcPr>
            <w:tcW w:w="790" w:type="dxa"/>
            <w:shd w:val="clear" w:color="auto" w:fill="auto"/>
          </w:tcPr>
          <w:p w14:paraId="4DED56F3" w14:textId="33D7CC8D" w:rsidR="006D2F6B" w:rsidRPr="006D2F6B" w:rsidRDefault="00144628" w:rsidP="00D03B0C">
            <w:r>
              <w:t>77.8%</w:t>
            </w:r>
          </w:p>
        </w:tc>
        <w:tc>
          <w:tcPr>
            <w:tcW w:w="790" w:type="dxa"/>
            <w:shd w:val="clear" w:color="auto" w:fill="auto"/>
          </w:tcPr>
          <w:p w14:paraId="252D803F" w14:textId="33CCDC5A" w:rsidR="006D2F6B" w:rsidRPr="006D2F6B" w:rsidRDefault="00A023F3" w:rsidP="00D03B0C">
            <w:r>
              <w:t>68.1%</w:t>
            </w:r>
          </w:p>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bl>
    <w:p w14:paraId="02078B9E"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87"/>
        <w:gridCol w:w="795"/>
        <w:gridCol w:w="795"/>
        <w:gridCol w:w="795"/>
        <w:gridCol w:w="789"/>
        <w:gridCol w:w="788"/>
        <w:gridCol w:w="789"/>
      </w:tblGrid>
      <w:tr w:rsidR="006D2F6B"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3D66D815" w14:textId="10601D45" w:rsidR="006D2F6B" w:rsidRPr="006D2F6B" w:rsidRDefault="00304530" w:rsidP="00D56F59">
            <w:pPr>
              <w:jc w:val="center"/>
              <w:rPr>
                <w:b/>
              </w:rPr>
            </w:pPr>
            <w:r>
              <w:rPr>
                <w:b/>
              </w:rPr>
              <w:t>2016</w:t>
            </w:r>
          </w:p>
        </w:tc>
        <w:tc>
          <w:tcPr>
            <w:tcW w:w="790" w:type="dxa"/>
            <w:shd w:val="clear" w:color="auto" w:fill="auto"/>
          </w:tcPr>
          <w:p w14:paraId="2D7C7705" w14:textId="2F3358D3" w:rsidR="006D2F6B" w:rsidRPr="006D2F6B" w:rsidRDefault="00BA1AFC" w:rsidP="00D56F59">
            <w:pPr>
              <w:jc w:val="center"/>
              <w:rPr>
                <w:b/>
              </w:rPr>
            </w:pPr>
            <w:r>
              <w:rPr>
                <w:b/>
              </w:rPr>
              <w:t>2017</w:t>
            </w:r>
          </w:p>
        </w:tc>
        <w:tc>
          <w:tcPr>
            <w:tcW w:w="790" w:type="dxa"/>
            <w:shd w:val="clear" w:color="auto" w:fill="auto"/>
          </w:tcPr>
          <w:p w14:paraId="1AEEC90B" w14:textId="28854800" w:rsidR="006D2F6B" w:rsidRPr="006D2F6B" w:rsidRDefault="00BA1AFC" w:rsidP="00D56F59">
            <w:pPr>
              <w:jc w:val="center"/>
              <w:rPr>
                <w:b/>
              </w:rPr>
            </w:pPr>
            <w:r>
              <w:rPr>
                <w:b/>
              </w:rPr>
              <w:t>2018</w:t>
            </w:r>
          </w:p>
        </w:tc>
        <w:tc>
          <w:tcPr>
            <w:tcW w:w="790" w:type="dxa"/>
            <w:shd w:val="clear" w:color="auto" w:fill="auto"/>
          </w:tcPr>
          <w:p w14:paraId="55A376BF" w14:textId="41621B22" w:rsidR="006D2F6B" w:rsidRPr="006D2F6B" w:rsidRDefault="00BA1AFC" w:rsidP="00D56F59">
            <w:pPr>
              <w:jc w:val="center"/>
              <w:rPr>
                <w:b/>
              </w:rPr>
            </w:pPr>
            <w:r>
              <w:rPr>
                <w:b/>
              </w:rPr>
              <w:t>2019</w:t>
            </w:r>
          </w:p>
        </w:tc>
        <w:tc>
          <w:tcPr>
            <w:tcW w:w="790" w:type="dxa"/>
            <w:shd w:val="clear" w:color="auto" w:fill="auto"/>
          </w:tcPr>
          <w:p w14:paraId="7B0F6FB9" w14:textId="3101D17A" w:rsidR="006D2F6B" w:rsidRPr="006D2F6B" w:rsidRDefault="006D2F6B" w:rsidP="00D56F59">
            <w:pPr>
              <w:jc w:val="center"/>
              <w:rPr>
                <w:b/>
              </w:rPr>
            </w:pPr>
          </w:p>
        </w:tc>
        <w:tc>
          <w:tcPr>
            <w:tcW w:w="791" w:type="dxa"/>
            <w:shd w:val="clear" w:color="auto" w:fill="auto"/>
          </w:tcPr>
          <w:p w14:paraId="1A3E1375" w14:textId="74A238B0" w:rsidR="006D2F6B" w:rsidRPr="006D2F6B" w:rsidRDefault="006D2F6B" w:rsidP="00D56F59">
            <w:pPr>
              <w:jc w:val="center"/>
              <w:rPr>
                <w:b/>
              </w:rPr>
            </w:pPr>
          </w:p>
        </w:tc>
      </w:tr>
      <w:tr w:rsidR="006D2F6B" w14:paraId="511DB66E" w14:textId="77777777" w:rsidTr="00D03B0C">
        <w:trPr>
          <w:jc w:val="center"/>
        </w:trPr>
        <w:tc>
          <w:tcPr>
            <w:tcW w:w="4297" w:type="dxa"/>
            <w:shd w:val="clear" w:color="auto" w:fill="auto"/>
          </w:tcPr>
          <w:p w14:paraId="0CEA91E9" w14:textId="6E3AF05E" w:rsidR="006D2F6B" w:rsidRPr="006D2F6B" w:rsidRDefault="00BA1AFC" w:rsidP="00D03B0C">
            <w:pPr>
              <w:pStyle w:val="PlainText"/>
            </w:pPr>
            <w:r>
              <w:t>Numbers of</w:t>
            </w:r>
            <w:r w:rsidRPr="00855223">
              <w:t xml:space="preserve"> graduating students receiv</w:t>
            </w:r>
            <w:r>
              <w:t>ing</w:t>
            </w:r>
            <w:r w:rsidRPr="00855223">
              <w:t xml:space="preserve"> an ACT Senior Secondary Certificate</w:t>
            </w:r>
          </w:p>
        </w:tc>
        <w:tc>
          <w:tcPr>
            <w:tcW w:w="790" w:type="dxa"/>
            <w:shd w:val="clear" w:color="auto" w:fill="auto"/>
          </w:tcPr>
          <w:p w14:paraId="0D4B013A" w14:textId="77777777" w:rsidR="006D2F6B" w:rsidRDefault="00644311" w:rsidP="00D03B0C">
            <w:r>
              <w:t>175</w:t>
            </w:r>
          </w:p>
          <w:p w14:paraId="1DEC5E9B" w14:textId="4EE4504A" w:rsidR="00915A1C" w:rsidRPr="006D2F6B" w:rsidRDefault="00915A1C" w:rsidP="00D03B0C">
            <w:r>
              <w:t>(</w:t>
            </w:r>
            <w:r w:rsidR="00590D3A">
              <w:t>87.1</w:t>
            </w:r>
            <w:r>
              <w:t>%)</w:t>
            </w:r>
          </w:p>
        </w:tc>
        <w:tc>
          <w:tcPr>
            <w:tcW w:w="790" w:type="dxa"/>
            <w:shd w:val="clear" w:color="auto" w:fill="auto"/>
          </w:tcPr>
          <w:p w14:paraId="14E1C038" w14:textId="77777777" w:rsidR="006D2F6B" w:rsidRDefault="00B043B2" w:rsidP="00D03B0C">
            <w:r>
              <w:t>211</w:t>
            </w:r>
          </w:p>
          <w:p w14:paraId="0FF61450" w14:textId="7D2695B8" w:rsidR="00915A1C" w:rsidRPr="006D2F6B" w:rsidRDefault="00915A1C" w:rsidP="00D03B0C">
            <w:r>
              <w:t>(9</w:t>
            </w:r>
            <w:r w:rsidR="00590D3A">
              <w:t>0.6</w:t>
            </w:r>
            <w:r>
              <w:t>%)</w:t>
            </w:r>
          </w:p>
        </w:tc>
        <w:tc>
          <w:tcPr>
            <w:tcW w:w="790" w:type="dxa"/>
            <w:shd w:val="clear" w:color="auto" w:fill="auto"/>
          </w:tcPr>
          <w:p w14:paraId="398EBC30" w14:textId="77777777" w:rsidR="006D2F6B" w:rsidRDefault="00B043B2" w:rsidP="00D03B0C">
            <w:r>
              <w:t>170</w:t>
            </w:r>
          </w:p>
          <w:p w14:paraId="6E75F6C9" w14:textId="15B55C1C" w:rsidR="00915A1C" w:rsidRPr="006D2F6B" w:rsidRDefault="00915A1C" w:rsidP="00D03B0C">
            <w:r>
              <w:t>(9</w:t>
            </w:r>
            <w:r w:rsidR="00A023F3">
              <w:t>0.</w:t>
            </w:r>
            <w:r w:rsidR="00590D3A">
              <w:t>4</w:t>
            </w:r>
            <w:r>
              <w:t>%)</w:t>
            </w:r>
          </w:p>
        </w:tc>
        <w:tc>
          <w:tcPr>
            <w:tcW w:w="790" w:type="dxa"/>
            <w:shd w:val="clear" w:color="auto" w:fill="auto"/>
          </w:tcPr>
          <w:p w14:paraId="52EFEA05" w14:textId="77777777" w:rsidR="006D2F6B" w:rsidRDefault="00B043B2" w:rsidP="00D03B0C">
            <w:r>
              <w:t>238</w:t>
            </w:r>
          </w:p>
          <w:p w14:paraId="3E895FED" w14:textId="3CDE2C08" w:rsidR="00915A1C" w:rsidRPr="006D2F6B" w:rsidRDefault="00915A1C" w:rsidP="00D03B0C">
            <w:r>
              <w:t>(93%)</w:t>
            </w:r>
          </w:p>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r w:rsidR="006D2F6B" w14:paraId="67C433EE" w14:textId="77777777" w:rsidTr="00D03B0C">
        <w:trPr>
          <w:jc w:val="center"/>
        </w:trPr>
        <w:tc>
          <w:tcPr>
            <w:tcW w:w="4297" w:type="dxa"/>
            <w:shd w:val="clear" w:color="auto" w:fill="auto"/>
          </w:tcPr>
          <w:p w14:paraId="7BEC87F4" w14:textId="1266720E" w:rsidR="006D2F6B" w:rsidRPr="006D2F6B" w:rsidRDefault="00BA1AFC" w:rsidP="00704E3D">
            <w:r>
              <w:t>VET Certifications (including Statements of Attainment)</w:t>
            </w:r>
          </w:p>
        </w:tc>
        <w:tc>
          <w:tcPr>
            <w:tcW w:w="790" w:type="dxa"/>
            <w:shd w:val="clear" w:color="auto" w:fill="auto"/>
          </w:tcPr>
          <w:p w14:paraId="3C288E5B" w14:textId="7FF95489" w:rsidR="006D2F6B" w:rsidRPr="006D2F6B" w:rsidRDefault="0005713E" w:rsidP="00D03B0C">
            <w:r>
              <w:t>N/A</w:t>
            </w:r>
          </w:p>
        </w:tc>
        <w:tc>
          <w:tcPr>
            <w:tcW w:w="790" w:type="dxa"/>
            <w:shd w:val="clear" w:color="auto" w:fill="auto"/>
          </w:tcPr>
          <w:p w14:paraId="7AEA167E" w14:textId="5226531A" w:rsidR="006D2F6B" w:rsidRPr="006D2F6B" w:rsidRDefault="0005713E" w:rsidP="00D03B0C">
            <w:r>
              <w:t>N/A</w:t>
            </w:r>
          </w:p>
        </w:tc>
        <w:tc>
          <w:tcPr>
            <w:tcW w:w="790" w:type="dxa"/>
            <w:shd w:val="clear" w:color="auto" w:fill="auto"/>
          </w:tcPr>
          <w:p w14:paraId="016DCD06" w14:textId="7EA624E0" w:rsidR="006D2F6B" w:rsidRPr="006D2F6B" w:rsidRDefault="006D7930" w:rsidP="00D03B0C">
            <w:r w:rsidRPr="006D7930">
              <w:t>70</w:t>
            </w:r>
          </w:p>
        </w:tc>
        <w:tc>
          <w:tcPr>
            <w:tcW w:w="790" w:type="dxa"/>
            <w:shd w:val="clear" w:color="auto" w:fill="auto"/>
          </w:tcPr>
          <w:p w14:paraId="6C5F0C5C" w14:textId="1C7FEC97" w:rsidR="006D2F6B" w:rsidRPr="006D2F6B" w:rsidRDefault="00703142" w:rsidP="00D03B0C">
            <w:r>
              <w:t>137</w:t>
            </w:r>
          </w:p>
        </w:tc>
        <w:tc>
          <w:tcPr>
            <w:tcW w:w="790" w:type="dxa"/>
            <w:shd w:val="clear" w:color="auto" w:fill="auto"/>
          </w:tcPr>
          <w:p w14:paraId="156A1392" w14:textId="77777777" w:rsidR="006D2F6B" w:rsidRPr="006D2F6B" w:rsidRDefault="006D2F6B" w:rsidP="00D03B0C"/>
        </w:tc>
        <w:tc>
          <w:tcPr>
            <w:tcW w:w="791" w:type="dxa"/>
            <w:shd w:val="clear" w:color="auto" w:fill="auto"/>
          </w:tcPr>
          <w:p w14:paraId="217D8781" w14:textId="77777777" w:rsidR="006D2F6B" w:rsidRPr="006D2F6B" w:rsidRDefault="006D2F6B" w:rsidP="00D03B0C"/>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lastRenderedPageBreak/>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B7EDC81" w14:textId="1853E155" w:rsidR="003C69DC" w:rsidRDefault="00CD57D5" w:rsidP="003C69DC">
            <w:pPr>
              <w:pStyle w:val="PlainText"/>
              <w:numPr>
                <w:ilvl w:val="0"/>
                <w:numId w:val="2"/>
              </w:numPr>
              <w:ind w:left="426" w:hanging="425"/>
            </w:pPr>
            <w:r>
              <w:t>The evidence shows continuing improvement and/or maintenance of high levels of academic achievement and certification outcomes</w:t>
            </w:r>
            <w:r w:rsidR="003928FF">
              <w:t xml:space="preserve">. The declining trend in Student Satisfaction is of concern, though this should be considered </w:t>
            </w:r>
            <w:r w:rsidR="0000546D">
              <w:t>considering</w:t>
            </w:r>
            <w:r w:rsidR="003928FF">
              <w:t xml:space="preserve"> the very low participation rate (30% on average for the last two years, an improvement on a 6% response rate in 2017). This trend is also unusual given the broader trend reflecting increased success for students.</w:t>
            </w:r>
          </w:p>
          <w:p w14:paraId="3CDE0F3D" w14:textId="64BD1124" w:rsidR="00CF3F40" w:rsidRDefault="0000546D" w:rsidP="003C69DC">
            <w:pPr>
              <w:pStyle w:val="PlainText"/>
              <w:numPr>
                <w:ilvl w:val="0"/>
                <w:numId w:val="2"/>
              </w:numPr>
              <w:ind w:left="426" w:hanging="425"/>
            </w:pPr>
            <w:r>
              <w:t xml:space="preserve">We remain ambivalent about the validity of aggregate academic growth measures, given the diversity and individual nature of student learning pathways and packages. We continue to investigate suitable methodologies. </w:t>
            </w:r>
            <w:r w:rsidR="0060323E">
              <w:t>W</w:t>
            </w:r>
            <w:r w:rsidR="006C1F81">
              <w:t>e have implemented a more detailed unit evaluation survey in 2019, which we believe is more reliable.</w:t>
            </w:r>
          </w:p>
          <w:p w14:paraId="2DFB70DA" w14:textId="54282EF5" w:rsidR="00161E50" w:rsidRDefault="0000546D" w:rsidP="006D2F6B">
            <w:pPr>
              <w:pStyle w:val="PlainText"/>
              <w:numPr>
                <w:ilvl w:val="0"/>
                <w:numId w:val="2"/>
              </w:numPr>
              <w:ind w:left="426" w:hanging="425"/>
            </w:pPr>
            <w:r>
              <w:t>This evidence suggests</w:t>
            </w:r>
            <w:r w:rsidR="006C1F81">
              <w:t xml:space="preserve"> that we have not achieved a significant growth in C Grades or higher for the current year 11 cohort and will need to review this in our 2020 AAP. Despite our misgivings </w:t>
            </w:r>
            <w:r w:rsidR="00406AFF">
              <w:t>in relation to the student satisfaction survey, this may be symptomatic of areas we have identified for improvement based on other data. Our 2020 AAP will reflect efforts to improve attendance, engagement and behaviour management.</w:t>
            </w:r>
          </w:p>
        </w:tc>
      </w:tr>
    </w:tbl>
    <w:p w14:paraId="2C475ECA" w14:textId="039131F2" w:rsidR="005611F4" w:rsidRPr="005611F4" w:rsidRDefault="00937D6F" w:rsidP="005A2DC7">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2A6BF917" w14:textId="194D40B1" w:rsidR="00CA26FB" w:rsidRPr="00CA26FB" w:rsidRDefault="004F5A80" w:rsidP="00CA26FB">
            <w:pPr>
              <w:pStyle w:val="BodyText"/>
              <w:rPr>
                <w:b/>
              </w:rPr>
            </w:pPr>
            <w:r>
              <w:rPr>
                <w:b/>
              </w:rPr>
              <w:t>Implement a school wide curriculum plan</w:t>
            </w:r>
          </w:p>
          <w:p w14:paraId="71CDF82F" w14:textId="3ECD3FD6" w:rsidR="002F4184" w:rsidRDefault="004F5A80" w:rsidP="00CA26FB">
            <w:pPr>
              <w:pStyle w:val="ListBullet"/>
            </w:pPr>
            <w:r>
              <w:t>Developed consistent and transparent Program of Learning/Unit Outline/Assessment templates and ran whole school PL on the ‘guaranteed and viable curriculum’.</w:t>
            </w:r>
          </w:p>
          <w:p w14:paraId="6316D16D" w14:textId="6889E4B7" w:rsidR="004F5A80" w:rsidRDefault="004F5A80" w:rsidP="00CA26FB">
            <w:pPr>
              <w:pStyle w:val="ListBullet"/>
            </w:pPr>
            <w:r>
              <w:t>Every class has a Google Classroom and Program of Learning in place.</w:t>
            </w:r>
          </w:p>
          <w:p w14:paraId="5C168074" w14:textId="77777777" w:rsidR="00CA26FB" w:rsidRDefault="00CA26FB" w:rsidP="00CA26FB">
            <w:pPr>
              <w:pStyle w:val="ListBullet"/>
              <w:numPr>
                <w:ilvl w:val="0"/>
                <w:numId w:val="0"/>
              </w:numPr>
              <w:ind w:left="360" w:hanging="360"/>
            </w:pPr>
          </w:p>
          <w:p w14:paraId="202E5984" w14:textId="4E3C9970" w:rsidR="00CA26FB" w:rsidRPr="00CA26FB" w:rsidRDefault="004F5A80" w:rsidP="00CA26FB">
            <w:pPr>
              <w:pStyle w:val="BodyText"/>
              <w:rPr>
                <w:b/>
              </w:rPr>
            </w:pPr>
            <w:r>
              <w:rPr>
                <w:b/>
              </w:rPr>
              <w:t>Implement a school wide PLC program</w:t>
            </w:r>
          </w:p>
          <w:p w14:paraId="37B2AD04" w14:textId="59291E82" w:rsidR="00CA26FB" w:rsidRDefault="004F5A80" w:rsidP="00CA26FB">
            <w:pPr>
              <w:pStyle w:val="ListBullet"/>
            </w:pPr>
            <w:r>
              <w:t xml:space="preserve">Teachers met every week in quarantined PLT time to focus on the progress and results of their students </w:t>
            </w:r>
          </w:p>
          <w:p w14:paraId="22BCD133" w14:textId="77777777" w:rsidR="00536934" w:rsidRDefault="00536934" w:rsidP="00536934">
            <w:pPr>
              <w:pStyle w:val="ListBullet"/>
              <w:numPr>
                <w:ilvl w:val="0"/>
                <w:numId w:val="0"/>
              </w:numPr>
              <w:ind w:left="360" w:hanging="360"/>
            </w:pPr>
          </w:p>
          <w:p w14:paraId="0A683933" w14:textId="72557CF6" w:rsidR="00536934" w:rsidRDefault="00536934" w:rsidP="00536934">
            <w:pPr>
              <w:pStyle w:val="ListBullet"/>
              <w:numPr>
                <w:ilvl w:val="0"/>
                <w:numId w:val="0"/>
              </w:numPr>
              <w:ind w:left="360" w:hanging="360"/>
              <w:rPr>
                <w:b/>
              </w:rPr>
            </w:pPr>
            <w:r>
              <w:rPr>
                <w:b/>
              </w:rPr>
              <w:t>Establishing</w:t>
            </w:r>
            <w:r w:rsidRPr="00536934">
              <w:rPr>
                <w:b/>
              </w:rPr>
              <w:t xml:space="preserve"> “College Teams” </w:t>
            </w:r>
            <w:r>
              <w:rPr>
                <w:b/>
              </w:rPr>
              <w:t>to progress whole school improvement priorities (Data, AST, Practice, Honours, Workload, Engagement)</w:t>
            </w:r>
          </w:p>
          <w:p w14:paraId="4BFB5079" w14:textId="7188965B" w:rsidR="00536934" w:rsidRDefault="00536934" w:rsidP="00536934">
            <w:pPr>
              <w:pStyle w:val="ListBullet"/>
            </w:pPr>
            <w:r>
              <w:t xml:space="preserve">Honours program established, </w:t>
            </w:r>
            <w:r w:rsidR="005A2DC7">
              <w:t>25</w:t>
            </w:r>
            <w:r>
              <w:t xml:space="preserve"> students commencing in 2019</w:t>
            </w:r>
          </w:p>
          <w:p w14:paraId="4663A9A6" w14:textId="0A57A5EE" w:rsidR="00536934" w:rsidRDefault="00536934" w:rsidP="00536934">
            <w:pPr>
              <w:pStyle w:val="ListBullet"/>
            </w:pPr>
            <w:r>
              <w:t xml:space="preserve">Practice team delivered weekly program of PL and led the development of a </w:t>
            </w:r>
            <w:r w:rsidR="000F4FF1">
              <w:t xml:space="preserve">school pedagogical framework “Classroom Practice Model”. </w:t>
            </w:r>
          </w:p>
          <w:p w14:paraId="33F5695B" w14:textId="77777777" w:rsidR="00536934" w:rsidRDefault="00536934" w:rsidP="00536934">
            <w:pPr>
              <w:pStyle w:val="ListBullet"/>
            </w:pPr>
            <w:r>
              <w:t>AST team developed principles for school wide assessment that supported improved AST results.</w:t>
            </w:r>
          </w:p>
          <w:p w14:paraId="00AEDD2C" w14:textId="1A29283B" w:rsidR="00536934" w:rsidRDefault="00536934" w:rsidP="000F4FF1">
            <w:pPr>
              <w:pStyle w:val="ListBullet"/>
            </w:pPr>
            <w:r>
              <w:t xml:space="preserve">DATA team conducted V Grade analysis and identified need for a focus on attendance. </w:t>
            </w:r>
          </w:p>
          <w:p w14:paraId="37F91A2E" w14:textId="6A6E19C5" w:rsidR="000F4FF1" w:rsidRDefault="000F4FF1" w:rsidP="000F4FF1">
            <w:pPr>
              <w:pStyle w:val="ListBullet"/>
              <w:numPr>
                <w:ilvl w:val="0"/>
                <w:numId w:val="0"/>
              </w:numPr>
              <w:ind w:left="360" w:hanging="360"/>
            </w:pPr>
          </w:p>
          <w:p w14:paraId="1CDF8A36" w14:textId="04A52710" w:rsidR="000F4FF1" w:rsidRDefault="000F4FF1" w:rsidP="000F4FF1">
            <w:pPr>
              <w:pStyle w:val="ListBullet"/>
              <w:numPr>
                <w:ilvl w:val="0"/>
                <w:numId w:val="0"/>
              </w:numPr>
              <w:ind w:left="360" w:hanging="360"/>
              <w:rPr>
                <w:b/>
              </w:rPr>
            </w:pPr>
            <w:r w:rsidRPr="000F4FF1">
              <w:rPr>
                <w:b/>
              </w:rPr>
              <w:t>Consolidating and strengthening range of student services and supports</w:t>
            </w:r>
          </w:p>
          <w:p w14:paraId="5C02628F" w14:textId="521A6764" w:rsidR="000F4FF1" w:rsidRDefault="000F4FF1" w:rsidP="000F4FF1">
            <w:pPr>
              <w:pStyle w:val="ListBullet"/>
            </w:pPr>
            <w:r>
              <w:t>Extended the scope of Study Support program to allow ongoing student participation</w:t>
            </w:r>
          </w:p>
          <w:p w14:paraId="48C5D032" w14:textId="7A484BD0" w:rsidR="00536934" w:rsidRPr="00CA26FB" w:rsidRDefault="000F4FF1" w:rsidP="005A2DC7">
            <w:pPr>
              <w:pStyle w:val="ListBullet"/>
            </w:pPr>
            <w:r>
              <w:t>Implemented various strategies to monitor student progress and keep students on track.</w:t>
            </w:r>
          </w:p>
        </w:tc>
      </w:tr>
    </w:tbl>
    <w:p w14:paraId="73AF730F" w14:textId="7435CC2E" w:rsidR="005611F4" w:rsidRPr="005611F4" w:rsidRDefault="00937D6F" w:rsidP="005A2DC7">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4D467D62" w14:textId="61EDF209" w:rsidR="00932E67" w:rsidRDefault="00780DEC" w:rsidP="00932E67">
            <w:pPr>
              <w:pStyle w:val="ListBullet"/>
            </w:pPr>
            <w:r>
              <w:t>Reduce and consolidate teams to sharpen their focus on fewer priorities</w:t>
            </w:r>
          </w:p>
          <w:p w14:paraId="006B3C6F" w14:textId="16FC5945" w:rsidR="0058298E" w:rsidRDefault="0058298E" w:rsidP="00932E67">
            <w:pPr>
              <w:pStyle w:val="ListBullet"/>
            </w:pPr>
            <w:r>
              <w:t>Continue to develop and build the capacity of SLCs as instructional leaders.</w:t>
            </w:r>
          </w:p>
          <w:p w14:paraId="21501890" w14:textId="5721D5A0" w:rsidR="00937D6F" w:rsidRDefault="00780DEC" w:rsidP="00780DEC">
            <w:pPr>
              <w:pStyle w:val="ListBullet"/>
            </w:pPr>
            <w:r>
              <w:t>Continue to increase efficiency and productivity and focus on learning progress through workload reduction/consolidation efforts.</w:t>
            </w:r>
          </w:p>
        </w:tc>
      </w:tr>
    </w:tbl>
    <w:p w14:paraId="4044E8BA" w14:textId="77777777" w:rsidR="00937D6F" w:rsidRDefault="00937D6F" w:rsidP="00937D6F">
      <w:pPr>
        <w:pStyle w:val="BodyText"/>
      </w:pPr>
    </w:p>
    <w:p w14:paraId="13E3C065" w14:textId="77777777" w:rsidR="00864846" w:rsidRDefault="00EB70CE" w:rsidP="00864846">
      <w:pPr>
        <w:pStyle w:val="Heading2"/>
        <w:tabs>
          <w:tab w:val="clear" w:pos="2410"/>
          <w:tab w:val="left" w:pos="1276"/>
        </w:tabs>
        <w:ind w:left="1276" w:hanging="1276"/>
        <w:rPr>
          <w:color w:val="auto"/>
        </w:rPr>
      </w:pPr>
      <w:r w:rsidRPr="000F0410">
        <w:t xml:space="preserve">Priority </w:t>
      </w:r>
      <w:r>
        <w:t>2</w:t>
      </w:r>
      <w:r w:rsidRPr="000F0410">
        <w:t>:</w:t>
      </w:r>
      <w:r w:rsidRPr="000F0410">
        <w:rPr>
          <w:color w:val="auto"/>
        </w:rPr>
        <w:tab/>
      </w:r>
      <w:r w:rsidR="00864846" w:rsidRPr="00864846">
        <w:rPr>
          <w:color w:val="auto"/>
        </w:rPr>
        <w:t xml:space="preserve">Enable successful transitions and pathways for all students </w:t>
      </w:r>
    </w:p>
    <w:p w14:paraId="516A240E" w14:textId="6A09C552" w:rsidR="00EB70CE" w:rsidRPr="00837137" w:rsidRDefault="00EB70CE" w:rsidP="00864846">
      <w:pPr>
        <w:pStyle w:val="Heading2"/>
        <w:tabs>
          <w:tab w:val="clear" w:pos="2410"/>
          <w:tab w:val="left" w:pos="1276"/>
        </w:tabs>
        <w:ind w:left="1276" w:hanging="1276"/>
      </w:pPr>
      <w:r w:rsidRPr="00837137">
        <w:t>Targets or measures</w:t>
      </w:r>
    </w:p>
    <w:p w14:paraId="6FF6208C" w14:textId="2B8433BB" w:rsidR="00EB70CE" w:rsidRDefault="00EB70CE" w:rsidP="00EB70CE">
      <w:pPr>
        <w:pStyle w:val="BodyText"/>
      </w:pPr>
      <w:r>
        <w:lastRenderedPageBreak/>
        <w:t>By the end of 20</w:t>
      </w:r>
      <w:r w:rsidR="00BE1B17">
        <w:t>19</w:t>
      </w:r>
      <w:r>
        <w:t xml:space="preserve"> we will achieve:</w:t>
      </w:r>
    </w:p>
    <w:p w14:paraId="429ECCE7" w14:textId="77777777" w:rsidR="00BE1B17" w:rsidRPr="00837137" w:rsidRDefault="00BE1B17" w:rsidP="00BE1B17">
      <w:pPr>
        <w:pStyle w:val="ListBullet"/>
      </w:pPr>
      <w:r>
        <w:t>Reduction in S2 V Grades for Year 11 students with S1 V Grades</w:t>
      </w:r>
      <w:r w:rsidRPr="00837137">
        <w:t xml:space="preserve"> </w:t>
      </w:r>
    </w:p>
    <w:p w14:paraId="43584692" w14:textId="77777777" w:rsidR="00B279A8" w:rsidRPr="00837137" w:rsidRDefault="00B279A8" w:rsidP="00B279A8">
      <w:pPr>
        <w:pStyle w:val="ListBullet"/>
      </w:pPr>
      <w:r w:rsidRPr="00D868FA">
        <w:t xml:space="preserve">Establish a </w:t>
      </w:r>
      <w:r>
        <w:t xml:space="preserve">baseline </w:t>
      </w:r>
      <w:r w:rsidRPr="00D868FA">
        <w:t xml:space="preserve">measure from Unit Evaluations for student perception </w:t>
      </w:r>
    </w:p>
    <w:p w14:paraId="61278F7C" w14:textId="77777777" w:rsidR="00BE1B17" w:rsidRDefault="00BE1B17" w:rsidP="00BE1B17">
      <w:pPr>
        <w:pStyle w:val="ListBullet"/>
      </w:pPr>
      <w:r>
        <w:t>All attending Year 11 students have an Individual Learner Profile</w:t>
      </w:r>
    </w:p>
    <w:p w14:paraId="45B87285" w14:textId="77777777" w:rsidR="00BE1B17" w:rsidRDefault="00BE1B17" w:rsidP="00BE1B17">
      <w:pPr>
        <w:pStyle w:val="ListBullet"/>
      </w:pPr>
      <w:r>
        <w:t>Increased number of students with pathways plan/myfuture.com account</w:t>
      </w:r>
    </w:p>
    <w:p w14:paraId="500E366D" w14:textId="77777777" w:rsidR="00BE1B17" w:rsidRDefault="00BE1B17" w:rsidP="00BE1B17">
      <w:pPr>
        <w:pStyle w:val="ListBullet"/>
      </w:pPr>
      <w:r>
        <w:t>Increase in % of students participating in Honours program</w:t>
      </w:r>
    </w:p>
    <w:p w14:paraId="4C4AD2D5" w14:textId="77777777" w:rsidR="00BE1B17" w:rsidRDefault="00BE1B17" w:rsidP="00BE1B17">
      <w:pPr>
        <w:pStyle w:val="ListBullet"/>
      </w:pPr>
      <w:r>
        <w:t>Maintain % of students undertaking ASBA/VLO/WEX/SWL above 25% of cohort</w:t>
      </w:r>
    </w:p>
    <w:p w14:paraId="6D870A0C" w14:textId="77777777" w:rsidR="00BE1B17" w:rsidRDefault="00BE1B17" w:rsidP="00BE1B17">
      <w:pPr>
        <w:pStyle w:val="ListBullet"/>
      </w:pPr>
      <w:r w:rsidRPr="005B4DBC">
        <w:t>Increase mean attendance by 2%</w:t>
      </w:r>
    </w:p>
    <w:p w14:paraId="6BF90988" w14:textId="552F5066" w:rsidR="00EB70CE" w:rsidRPr="00373DC0" w:rsidRDefault="00EB70CE" w:rsidP="00EB70CE">
      <w:pPr>
        <w:pStyle w:val="BodyText"/>
      </w:pPr>
      <w:r w:rsidRPr="00373DC0">
        <w:t>In 20</w:t>
      </w:r>
      <w:r w:rsidR="00BE1B17">
        <w:t>19</w:t>
      </w:r>
      <w:r w:rsidRPr="00373DC0">
        <w:t xml:space="preserve"> we </w:t>
      </w:r>
      <w:r>
        <w:t>implemented</w:t>
      </w:r>
      <w:r w:rsidRPr="00373DC0">
        <w:t xml:space="preserve"> this priority throug</w:t>
      </w:r>
      <w:r>
        <w:t xml:space="preserve">h the following </w:t>
      </w:r>
      <w:r w:rsidRPr="00373DC0">
        <w:t>strategies.</w:t>
      </w:r>
    </w:p>
    <w:p w14:paraId="3ACD448C" w14:textId="77777777" w:rsidR="00BE1B17" w:rsidRDefault="00BE1B17" w:rsidP="00BE1B17">
      <w:pPr>
        <w:pStyle w:val="ListBullet"/>
      </w:pPr>
      <w:r w:rsidRPr="00DA5A39">
        <w:t>Lead collaborative and innovative curriculum programs that provide learning opportunities for students at HWKC and across the network</w:t>
      </w:r>
    </w:p>
    <w:p w14:paraId="6FCB7F54" w14:textId="77777777" w:rsidR="00BE1B17" w:rsidRDefault="00BE1B17" w:rsidP="00BE1B17">
      <w:pPr>
        <w:pStyle w:val="ListBullet"/>
      </w:pPr>
      <w:r w:rsidRPr="00DA5A39">
        <w:t>Student Services to implement activities, programs and events that build student wellbeing and connection to the College.</w:t>
      </w:r>
    </w:p>
    <w:p w14:paraId="6CE0BCDD" w14:textId="77777777" w:rsidR="00BE1B17" w:rsidRDefault="00BE1B17" w:rsidP="00BE1B17">
      <w:pPr>
        <w:pStyle w:val="ListBullet"/>
      </w:pPr>
      <w:r w:rsidRPr="00DA5A39">
        <w:t>Develop a Learner Profile for every year 11 student (three tiers)</w:t>
      </w:r>
    </w:p>
    <w:p w14:paraId="04BA542A" w14:textId="77777777" w:rsidR="00BE1B17" w:rsidRDefault="00BE1B17" w:rsidP="00BE1B17">
      <w:pPr>
        <w:pStyle w:val="ListBullet"/>
      </w:pPr>
      <w:r w:rsidRPr="00DA5A39">
        <w:t>Implement a strengthened Study Support program (Tutorial) for year 11 students</w:t>
      </w:r>
    </w:p>
    <w:p w14:paraId="7B3B75B1" w14:textId="77777777" w:rsidR="00BE1B17" w:rsidRDefault="00BE1B17" w:rsidP="00BE1B17">
      <w:pPr>
        <w:pStyle w:val="ListBullet"/>
      </w:pPr>
      <w:r w:rsidRPr="00DA5A39">
        <w:t>Implement Careers benchmarking recommendations</w:t>
      </w:r>
    </w:p>
    <w:p w14:paraId="331F0E79" w14:textId="77777777" w:rsidR="00BE1B17" w:rsidRDefault="00BE1B17" w:rsidP="00BE1B17">
      <w:pPr>
        <w:pStyle w:val="ListBullet"/>
      </w:pPr>
      <w:r w:rsidRPr="00DA5A39">
        <w:t>Increase number of pathways/myfuture.com plan that is linked/integrated with a Learner Profile</w:t>
      </w:r>
    </w:p>
    <w:p w14:paraId="497B0582" w14:textId="77777777" w:rsidR="00BE1B17" w:rsidRDefault="00BE1B17" w:rsidP="00BE1B17">
      <w:pPr>
        <w:pStyle w:val="ListBullet"/>
      </w:pPr>
      <w:r w:rsidRPr="00DA5A39">
        <w:t>Plan, organise and run high quality events that engage parents and community</w:t>
      </w:r>
    </w:p>
    <w:p w14:paraId="0F8F25FE" w14:textId="77777777" w:rsidR="00BE1B17" w:rsidRDefault="00BE1B17" w:rsidP="00BE1B17">
      <w:pPr>
        <w:pStyle w:val="ListBullet"/>
      </w:pPr>
      <w:r w:rsidRPr="00DA5A39">
        <w:t>Establish sustainability as a school priority, working toward ACT Smart awards accreditation.</w:t>
      </w:r>
    </w:p>
    <w:p w14:paraId="01B14BFB" w14:textId="77777777" w:rsidR="00BE1B17" w:rsidRDefault="00BE1B17" w:rsidP="00BE1B17">
      <w:pPr>
        <w:pStyle w:val="ListBullet"/>
      </w:pPr>
      <w:r w:rsidRPr="00DA5A39">
        <w:t>Plan and implement an effective Orientation for incoming year 11</w:t>
      </w:r>
    </w:p>
    <w:p w14:paraId="09BC9356" w14:textId="77777777" w:rsidR="00BE1B17" w:rsidRDefault="00BE1B17" w:rsidP="00BE1B17">
      <w:pPr>
        <w:pStyle w:val="ListBullet"/>
      </w:pPr>
      <w:r w:rsidRPr="00DA5A39">
        <w:t>Refurbish and rejuvenate school grounds and facilities consistent with the HWKC Masterplan</w:t>
      </w:r>
    </w:p>
    <w:p w14:paraId="32A84660" w14:textId="466932F8"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654356">
        <w:trPr>
          <w:jc w:val="center"/>
        </w:trPr>
        <w:tc>
          <w:tcPr>
            <w:tcW w:w="4297" w:type="dxa"/>
            <w:shd w:val="clear" w:color="auto" w:fill="auto"/>
          </w:tcPr>
          <w:p w14:paraId="38831A05" w14:textId="77777777" w:rsidR="00EB70CE" w:rsidRPr="00D03B0C" w:rsidRDefault="00EB70CE" w:rsidP="00654356">
            <w:pPr>
              <w:rPr>
                <w:b/>
              </w:rPr>
            </w:pPr>
            <w:r w:rsidRPr="00D03B0C">
              <w:rPr>
                <w:b/>
              </w:rPr>
              <w:t>Targets or Measures</w:t>
            </w:r>
          </w:p>
        </w:tc>
        <w:tc>
          <w:tcPr>
            <w:tcW w:w="790" w:type="dxa"/>
            <w:shd w:val="clear" w:color="auto" w:fill="auto"/>
          </w:tcPr>
          <w:p w14:paraId="1889F794" w14:textId="03307A0B" w:rsidR="00EB70CE" w:rsidRPr="00D03B0C" w:rsidRDefault="007A47BA" w:rsidP="00654356">
            <w:pPr>
              <w:jc w:val="center"/>
              <w:rPr>
                <w:b/>
              </w:rPr>
            </w:pPr>
            <w:r>
              <w:rPr>
                <w:b/>
              </w:rPr>
              <w:t>2016</w:t>
            </w:r>
          </w:p>
        </w:tc>
        <w:tc>
          <w:tcPr>
            <w:tcW w:w="790" w:type="dxa"/>
            <w:shd w:val="clear" w:color="auto" w:fill="auto"/>
          </w:tcPr>
          <w:p w14:paraId="7FEBA05C" w14:textId="27D1694B" w:rsidR="00EB70CE" w:rsidRPr="00D03B0C" w:rsidRDefault="007A47BA" w:rsidP="00654356">
            <w:pPr>
              <w:jc w:val="center"/>
              <w:rPr>
                <w:b/>
              </w:rPr>
            </w:pPr>
            <w:r>
              <w:rPr>
                <w:b/>
              </w:rPr>
              <w:t>2017</w:t>
            </w:r>
          </w:p>
        </w:tc>
        <w:tc>
          <w:tcPr>
            <w:tcW w:w="790" w:type="dxa"/>
            <w:shd w:val="clear" w:color="auto" w:fill="auto"/>
          </w:tcPr>
          <w:p w14:paraId="0D73E116" w14:textId="65EFF52E" w:rsidR="00EB70CE" w:rsidRPr="00D03B0C" w:rsidRDefault="007A47BA" w:rsidP="00654356">
            <w:pPr>
              <w:jc w:val="center"/>
              <w:rPr>
                <w:b/>
              </w:rPr>
            </w:pPr>
            <w:r>
              <w:rPr>
                <w:b/>
              </w:rPr>
              <w:t>2018</w:t>
            </w:r>
          </w:p>
        </w:tc>
        <w:tc>
          <w:tcPr>
            <w:tcW w:w="790" w:type="dxa"/>
            <w:shd w:val="clear" w:color="auto" w:fill="auto"/>
          </w:tcPr>
          <w:p w14:paraId="318EBF9E" w14:textId="765D9131" w:rsidR="00EB70CE" w:rsidRPr="00D03B0C" w:rsidRDefault="007A47BA" w:rsidP="00654356">
            <w:pPr>
              <w:jc w:val="center"/>
              <w:rPr>
                <w:b/>
              </w:rPr>
            </w:pPr>
            <w:r>
              <w:rPr>
                <w:b/>
              </w:rPr>
              <w:t>2019</w:t>
            </w:r>
          </w:p>
        </w:tc>
        <w:tc>
          <w:tcPr>
            <w:tcW w:w="790" w:type="dxa"/>
            <w:shd w:val="clear" w:color="auto" w:fill="auto"/>
          </w:tcPr>
          <w:p w14:paraId="4C59D3D5" w14:textId="77777777" w:rsidR="00EB70CE" w:rsidRPr="00D03B0C" w:rsidRDefault="00EB70CE" w:rsidP="00654356">
            <w:pPr>
              <w:jc w:val="center"/>
              <w:rPr>
                <w:b/>
              </w:rPr>
            </w:pPr>
            <w:r w:rsidRPr="00D03B0C">
              <w:rPr>
                <w:b/>
              </w:rPr>
              <w:t>Year 4</w:t>
            </w:r>
          </w:p>
        </w:tc>
        <w:tc>
          <w:tcPr>
            <w:tcW w:w="791" w:type="dxa"/>
            <w:shd w:val="clear" w:color="auto" w:fill="auto"/>
          </w:tcPr>
          <w:p w14:paraId="2D207E80" w14:textId="77777777" w:rsidR="00EB70CE" w:rsidRPr="00D03B0C" w:rsidRDefault="00EB70CE" w:rsidP="00654356">
            <w:pPr>
              <w:jc w:val="center"/>
              <w:rPr>
                <w:b/>
              </w:rPr>
            </w:pPr>
            <w:r w:rsidRPr="00D03B0C">
              <w:rPr>
                <w:b/>
              </w:rPr>
              <w:t>Year 5</w:t>
            </w:r>
          </w:p>
        </w:tc>
      </w:tr>
      <w:tr w:rsidR="00EB70CE" w14:paraId="619F7E44" w14:textId="77777777" w:rsidTr="00064B62">
        <w:trPr>
          <w:jc w:val="center"/>
        </w:trPr>
        <w:tc>
          <w:tcPr>
            <w:tcW w:w="4297" w:type="dxa"/>
            <w:shd w:val="clear" w:color="auto" w:fill="auto"/>
          </w:tcPr>
          <w:p w14:paraId="2513CA2B" w14:textId="2A4EADBA" w:rsidR="00EB70CE" w:rsidRPr="00D03B0C" w:rsidRDefault="00566B51" w:rsidP="00654356">
            <w:pPr>
              <w:pStyle w:val="PlainText"/>
            </w:pPr>
            <w:r>
              <w:t>Rate of r</w:t>
            </w:r>
            <w:r w:rsidR="00B279A8">
              <w:t>eduction in S2 V Grades for Year 11 students with S1 V Grades</w:t>
            </w:r>
          </w:p>
        </w:tc>
        <w:tc>
          <w:tcPr>
            <w:tcW w:w="790" w:type="dxa"/>
            <w:shd w:val="clear" w:color="auto" w:fill="auto"/>
            <w:vAlign w:val="center"/>
          </w:tcPr>
          <w:p w14:paraId="033F8A2C" w14:textId="37E1756A" w:rsidR="00EB70CE" w:rsidRPr="00D03B0C" w:rsidRDefault="005A2DC7" w:rsidP="00064B62">
            <w:pPr>
              <w:jc w:val="center"/>
            </w:pPr>
            <w:r>
              <w:t>N/A</w:t>
            </w:r>
          </w:p>
        </w:tc>
        <w:tc>
          <w:tcPr>
            <w:tcW w:w="790" w:type="dxa"/>
            <w:shd w:val="clear" w:color="auto" w:fill="auto"/>
            <w:vAlign w:val="center"/>
          </w:tcPr>
          <w:p w14:paraId="37A47674" w14:textId="4F8A753F" w:rsidR="00EB70CE" w:rsidRPr="00D03B0C" w:rsidRDefault="005A2DC7" w:rsidP="00064B62">
            <w:pPr>
              <w:jc w:val="center"/>
            </w:pPr>
            <w:r>
              <w:t>N/A</w:t>
            </w:r>
          </w:p>
        </w:tc>
        <w:tc>
          <w:tcPr>
            <w:tcW w:w="790" w:type="dxa"/>
            <w:shd w:val="clear" w:color="auto" w:fill="auto"/>
            <w:vAlign w:val="center"/>
          </w:tcPr>
          <w:p w14:paraId="3B610A06" w14:textId="103638D3" w:rsidR="00EB70CE" w:rsidRPr="00D03B0C" w:rsidRDefault="00A260D1" w:rsidP="00064B62">
            <w:pPr>
              <w:jc w:val="center"/>
            </w:pPr>
            <w:r>
              <w:t>17.23</w:t>
            </w:r>
            <w:r w:rsidR="005428ED">
              <w:t>%</w:t>
            </w:r>
          </w:p>
        </w:tc>
        <w:tc>
          <w:tcPr>
            <w:tcW w:w="790" w:type="dxa"/>
            <w:shd w:val="clear" w:color="auto" w:fill="auto"/>
            <w:vAlign w:val="center"/>
          </w:tcPr>
          <w:p w14:paraId="14CA5668" w14:textId="359A7725" w:rsidR="00EB70CE" w:rsidRPr="00D03B0C" w:rsidRDefault="00A260D1" w:rsidP="00064B62">
            <w:pPr>
              <w:jc w:val="center"/>
            </w:pPr>
            <w:r>
              <w:t>6.98%</w:t>
            </w:r>
          </w:p>
        </w:tc>
        <w:tc>
          <w:tcPr>
            <w:tcW w:w="790" w:type="dxa"/>
            <w:shd w:val="clear" w:color="auto" w:fill="auto"/>
            <w:vAlign w:val="center"/>
          </w:tcPr>
          <w:p w14:paraId="31619F89" w14:textId="77777777" w:rsidR="00EB70CE" w:rsidRPr="00D03B0C" w:rsidRDefault="00EB70CE" w:rsidP="00064B62">
            <w:pPr>
              <w:jc w:val="center"/>
            </w:pPr>
          </w:p>
        </w:tc>
        <w:tc>
          <w:tcPr>
            <w:tcW w:w="791" w:type="dxa"/>
            <w:shd w:val="clear" w:color="auto" w:fill="auto"/>
            <w:vAlign w:val="center"/>
          </w:tcPr>
          <w:p w14:paraId="093216C0" w14:textId="77777777" w:rsidR="00EB70CE" w:rsidRPr="00D03B0C" w:rsidRDefault="00EB70CE" w:rsidP="00064B62">
            <w:pPr>
              <w:jc w:val="center"/>
            </w:pPr>
          </w:p>
        </w:tc>
      </w:tr>
      <w:tr w:rsidR="00A260D1" w14:paraId="7A68E23C" w14:textId="77777777" w:rsidTr="00685A52">
        <w:trPr>
          <w:jc w:val="center"/>
        </w:trPr>
        <w:tc>
          <w:tcPr>
            <w:tcW w:w="9038" w:type="dxa"/>
            <w:gridSpan w:val="7"/>
            <w:shd w:val="clear" w:color="auto" w:fill="auto"/>
          </w:tcPr>
          <w:p w14:paraId="2B9B2861" w14:textId="508A2FE7" w:rsidR="00A260D1" w:rsidRPr="00D03B0C" w:rsidRDefault="00A260D1" w:rsidP="00654356">
            <w:r>
              <w:t>There was an overall reduction in V Grades of 8.5% for the class of 2019 over 4 semesters = 45% decrease.</w:t>
            </w:r>
          </w:p>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8FB16D9" w14:textId="77777777" w:rsidTr="00654356">
        <w:trPr>
          <w:jc w:val="center"/>
        </w:trPr>
        <w:tc>
          <w:tcPr>
            <w:tcW w:w="4297" w:type="dxa"/>
            <w:shd w:val="clear" w:color="auto" w:fill="auto"/>
          </w:tcPr>
          <w:p w14:paraId="78C0C329" w14:textId="77777777" w:rsidR="00EB70CE" w:rsidRPr="006D2F6B" w:rsidRDefault="00EB70CE" w:rsidP="00654356">
            <w:pPr>
              <w:rPr>
                <w:b/>
              </w:rPr>
            </w:pPr>
            <w:r w:rsidRPr="006D2F6B">
              <w:rPr>
                <w:b/>
              </w:rPr>
              <w:t>Targets or Measures</w:t>
            </w:r>
          </w:p>
        </w:tc>
        <w:tc>
          <w:tcPr>
            <w:tcW w:w="790" w:type="dxa"/>
            <w:shd w:val="clear" w:color="auto" w:fill="auto"/>
          </w:tcPr>
          <w:p w14:paraId="160BF761" w14:textId="0279EB9F" w:rsidR="00EB70CE" w:rsidRPr="006D2F6B" w:rsidRDefault="007A47BA" w:rsidP="00654356">
            <w:pPr>
              <w:jc w:val="center"/>
              <w:rPr>
                <w:b/>
              </w:rPr>
            </w:pPr>
            <w:r>
              <w:rPr>
                <w:b/>
              </w:rPr>
              <w:t>2016</w:t>
            </w:r>
          </w:p>
        </w:tc>
        <w:tc>
          <w:tcPr>
            <w:tcW w:w="790" w:type="dxa"/>
            <w:shd w:val="clear" w:color="auto" w:fill="auto"/>
          </w:tcPr>
          <w:p w14:paraId="641E04E6" w14:textId="05E0A451" w:rsidR="00EB70CE" w:rsidRPr="006D2F6B" w:rsidRDefault="007A47BA" w:rsidP="00654356">
            <w:pPr>
              <w:jc w:val="center"/>
              <w:rPr>
                <w:b/>
              </w:rPr>
            </w:pPr>
            <w:r>
              <w:rPr>
                <w:b/>
              </w:rPr>
              <w:t>2017</w:t>
            </w:r>
          </w:p>
        </w:tc>
        <w:tc>
          <w:tcPr>
            <w:tcW w:w="790" w:type="dxa"/>
            <w:shd w:val="clear" w:color="auto" w:fill="auto"/>
          </w:tcPr>
          <w:p w14:paraId="6EAEE263" w14:textId="19A093C5" w:rsidR="00EB70CE" w:rsidRPr="006D2F6B" w:rsidRDefault="007A47BA" w:rsidP="00654356">
            <w:pPr>
              <w:jc w:val="center"/>
              <w:rPr>
                <w:b/>
              </w:rPr>
            </w:pPr>
            <w:r>
              <w:rPr>
                <w:b/>
              </w:rPr>
              <w:t>2018</w:t>
            </w:r>
          </w:p>
        </w:tc>
        <w:tc>
          <w:tcPr>
            <w:tcW w:w="790" w:type="dxa"/>
            <w:shd w:val="clear" w:color="auto" w:fill="auto"/>
          </w:tcPr>
          <w:p w14:paraId="462FF350" w14:textId="001ABDEC" w:rsidR="00EB70CE" w:rsidRPr="006D2F6B" w:rsidRDefault="007A47BA" w:rsidP="00654356">
            <w:pPr>
              <w:jc w:val="center"/>
              <w:rPr>
                <w:b/>
              </w:rPr>
            </w:pPr>
            <w:r>
              <w:rPr>
                <w:b/>
              </w:rPr>
              <w:t>2019</w:t>
            </w:r>
          </w:p>
        </w:tc>
        <w:tc>
          <w:tcPr>
            <w:tcW w:w="790" w:type="dxa"/>
            <w:shd w:val="clear" w:color="auto" w:fill="auto"/>
          </w:tcPr>
          <w:p w14:paraId="38962DF0" w14:textId="77777777" w:rsidR="00EB70CE" w:rsidRPr="006D2F6B" w:rsidRDefault="00EB70CE" w:rsidP="00654356">
            <w:pPr>
              <w:jc w:val="center"/>
              <w:rPr>
                <w:b/>
              </w:rPr>
            </w:pPr>
            <w:r w:rsidRPr="006D2F6B">
              <w:rPr>
                <w:b/>
              </w:rPr>
              <w:t>Year 4</w:t>
            </w:r>
          </w:p>
        </w:tc>
        <w:tc>
          <w:tcPr>
            <w:tcW w:w="791" w:type="dxa"/>
            <w:shd w:val="clear" w:color="auto" w:fill="auto"/>
          </w:tcPr>
          <w:p w14:paraId="746D1CE9" w14:textId="77777777" w:rsidR="00EB70CE" w:rsidRPr="006D2F6B" w:rsidRDefault="00EB70CE" w:rsidP="00654356">
            <w:pPr>
              <w:jc w:val="center"/>
              <w:rPr>
                <w:b/>
              </w:rPr>
            </w:pPr>
            <w:r w:rsidRPr="006D2F6B">
              <w:rPr>
                <w:b/>
              </w:rPr>
              <w:t>Year 5</w:t>
            </w:r>
          </w:p>
        </w:tc>
      </w:tr>
      <w:tr w:rsidR="00EB70CE" w14:paraId="5C5005AD" w14:textId="77777777" w:rsidTr="00654356">
        <w:trPr>
          <w:jc w:val="center"/>
        </w:trPr>
        <w:tc>
          <w:tcPr>
            <w:tcW w:w="4297" w:type="dxa"/>
            <w:shd w:val="clear" w:color="auto" w:fill="auto"/>
          </w:tcPr>
          <w:p w14:paraId="0124697B" w14:textId="583E6B0A" w:rsidR="00EB70CE" w:rsidRPr="006D2F6B" w:rsidRDefault="00B12D83" w:rsidP="00654356">
            <w:r>
              <w:t>Proportion of students with pathways plan/myfuture.com account</w:t>
            </w:r>
          </w:p>
        </w:tc>
        <w:tc>
          <w:tcPr>
            <w:tcW w:w="790" w:type="dxa"/>
            <w:shd w:val="clear" w:color="auto" w:fill="auto"/>
          </w:tcPr>
          <w:p w14:paraId="6CEF50F9" w14:textId="253A6BA2" w:rsidR="00EB70CE" w:rsidRPr="006D2F6B" w:rsidRDefault="00C07FAC" w:rsidP="00654356">
            <w:r>
              <w:t>46%</w:t>
            </w:r>
          </w:p>
        </w:tc>
        <w:tc>
          <w:tcPr>
            <w:tcW w:w="790" w:type="dxa"/>
            <w:shd w:val="clear" w:color="auto" w:fill="auto"/>
          </w:tcPr>
          <w:p w14:paraId="340250A0" w14:textId="01C4A1E8" w:rsidR="00EB70CE" w:rsidRPr="006D2F6B" w:rsidRDefault="00D65020" w:rsidP="00654356">
            <w:r>
              <w:t>72%</w:t>
            </w:r>
          </w:p>
        </w:tc>
        <w:tc>
          <w:tcPr>
            <w:tcW w:w="790" w:type="dxa"/>
            <w:shd w:val="clear" w:color="auto" w:fill="auto"/>
          </w:tcPr>
          <w:p w14:paraId="57DBEC5B" w14:textId="42889CDF" w:rsidR="00EB70CE" w:rsidRPr="006D2F6B" w:rsidRDefault="00D65020" w:rsidP="00654356">
            <w:r>
              <w:t>84%</w:t>
            </w:r>
          </w:p>
        </w:tc>
        <w:tc>
          <w:tcPr>
            <w:tcW w:w="790" w:type="dxa"/>
            <w:shd w:val="clear" w:color="auto" w:fill="auto"/>
          </w:tcPr>
          <w:p w14:paraId="2B073DEB" w14:textId="49691495" w:rsidR="00EB70CE" w:rsidRPr="006D2F6B" w:rsidRDefault="00964029" w:rsidP="00654356">
            <w:r>
              <w:t>97%</w:t>
            </w:r>
          </w:p>
        </w:tc>
        <w:tc>
          <w:tcPr>
            <w:tcW w:w="790" w:type="dxa"/>
            <w:shd w:val="clear" w:color="auto" w:fill="auto"/>
          </w:tcPr>
          <w:p w14:paraId="4FDF3890" w14:textId="77777777" w:rsidR="00EB70CE" w:rsidRPr="006D2F6B" w:rsidRDefault="00EB70CE" w:rsidP="00654356"/>
        </w:tc>
        <w:tc>
          <w:tcPr>
            <w:tcW w:w="791" w:type="dxa"/>
            <w:shd w:val="clear" w:color="auto" w:fill="auto"/>
          </w:tcPr>
          <w:p w14:paraId="4189BE22" w14:textId="77777777" w:rsidR="00EB70CE" w:rsidRPr="006D2F6B" w:rsidRDefault="00EB70CE" w:rsidP="00654356"/>
        </w:tc>
      </w:tr>
      <w:tr w:rsidR="001F3A8A" w14:paraId="4A06BF96" w14:textId="77777777" w:rsidTr="00654356">
        <w:trPr>
          <w:jc w:val="center"/>
        </w:trPr>
        <w:tc>
          <w:tcPr>
            <w:tcW w:w="4297" w:type="dxa"/>
            <w:shd w:val="clear" w:color="auto" w:fill="auto"/>
          </w:tcPr>
          <w:p w14:paraId="4E0D4FE2" w14:textId="3ECD644F" w:rsidR="001F3A8A" w:rsidRPr="006D2F6B" w:rsidRDefault="001F609F" w:rsidP="00654356">
            <w:r>
              <w:t>Number</w:t>
            </w:r>
            <w:r w:rsidR="00B12D83">
              <w:t xml:space="preserve"> of students participating in Honours program</w:t>
            </w:r>
          </w:p>
        </w:tc>
        <w:tc>
          <w:tcPr>
            <w:tcW w:w="790" w:type="dxa"/>
            <w:shd w:val="clear" w:color="auto" w:fill="auto"/>
          </w:tcPr>
          <w:p w14:paraId="6FBE80D1" w14:textId="2A6C527F" w:rsidR="001F3A8A" w:rsidRPr="006D2F6B" w:rsidRDefault="001F609F" w:rsidP="00654356">
            <w:r>
              <w:t>N/A</w:t>
            </w:r>
          </w:p>
        </w:tc>
        <w:tc>
          <w:tcPr>
            <w:tcW w:w="790" w:type="dxa"/>
            <w:shd w:val="clear" w:color="auto" w:fill="auto"/>
          </w:tcPr>
          <w:p w14:paraId="7A60CB75" w14:textId="7845FCCC" w:rsidR="001F3A8A" w:rsidRPr="006D2F6B" w:rsidRDefault="001F609F" w:rsidP="00654356">
            <w:r>
              <w:t>N/A</w:t>
            </w:r>
          </w:p>
        </w:tc>
        <w:tc>
          <w:tcPr>
            <w:tcW w:w="790" w:type="dxa"/>
            <w:shd w:val="clear" w:color="auto" w:fill="auto"/>
          </w:tcPr>
          <w:p w14:paraId="6E6A3951" w14:textId="3C8E1022" w:rsidR="001F3A8A" w:rsidRPr="006D2F6B" w:rsidRDefault="001F609F" w:rsidP="00654356">
            <w:r>
              <w:t>N/A</w:t>
            </w:r>
          </w:p>
        </w:tc>
        <w:tc>
          <w:tcPr>
            <w:tcW w:w="790" w:type="dxa"/>
            <w:shd w:val="clear" w:color="auto" w:fill="auto"/>
          </w:tcPr>
          <w:p w14:paraId="7C25D554" w14:textId="0F0AFA9A" w:rsidR="00BD7165" w:rsidRPr="006D2F6B" w:rsidRDefault="001F609F" w:rsidP="00654356">
            <w:r>
              <w:t>25</w:t>
            </w:r>
          </w:p>
        </w:tc>
        <w:tc>
          <w:tcPr>
            <w:tcW w:w="790" w:type="dxa"/>
            <w:shd w:val="clear" w:color="auto" w:fill="auto"/>
          </w:tcPr>
          <w:p w14:paraId="5275EFED" w14:textId="77777777" w:rsidR="001F3A8A" w:rsidRPr="006D2F6B" w:rsidRDefault="001F3A8A" w:rsidP="00654356"/>
        </w:tc>
        <w:tc>
          <w:tcPr>
            <w:tcW w:w="791" w:type="dxa"/>
            <w:shd w:val="clear" w:color="auto" w:fill="auto"/>
          </w:tcPr>
          <w:p w14:paraId="11822D0B" w14:textId="77777777" w:rsidR="001F3A8A" w:rsidRPr="006D2F6B" w:rsidRDefault="001F3A8A" w:rsidP="00654356"/>
        </w:tc>
      </w:tr>
      <w:tr w:rsidR="001F3A8A" w14:paraId="2C81EA2E" w14:textId="77777777" w:rsidTr="00654356">
        <w:trPr>
          <w:jc w:val="center"/>
        </w:trPr>
        <w:tc>
          <w:tcPr>
            <w:tcW w:w="4297" w:type="dxa"/>
            <w:shd w:val="clear" w:color="auto" w:fill="auto"/>
          </w:tcPr>
          <w:p w14:paraId="7D693123" w14:textId="0281545F" w:rsidR="001F3A8A" w:rsidRPr="006D2F6B" w:rsidRDefault="00B12D83" w:rsidP="00654356">
            <w:r>
              <w:t>Proportion of students undertaking ASBA/VLO/WEX/SWL</w:t>
            </w:r>
          </w:p>
        </w:tc>
        <w:tc>
          <w:tcPr>
            <w:tcW w:w="790" w:type="dxa"/>
            <w:shd w:val="clear" w:color="auto" w:fill="auto"/>
          </w:tcPr>
          <w:p w14:paraId="478F191B" w14:textId="268B4C26" w:rsidR="001F3A8A" w:rsidRPr="006D2F6B" w:rsidRDefault="00C07FAC" w:rsidP="00654356">
            <w:r>
              <w:t>20.57%</w:t>
            </w:r>
          </w:p>
        </w:tc>
        <w:tc>
          <w:tcPr>
            <w:tcW w:w="790" w:type="dxa"/>
            <w:shd w:val="clear" w:color="auto" w:fill="auto"/>
          </w:tcPr>
          <w:p w14:paraId="57C2F15B" w14:textId="37A7E553" w:rsidR="001F3A8A" w:rsidRPr="006D2F6B" w:rsidRDefault="00D65020" w:rsidP="00654356">
            <w:r>
              <w:t>57.18%</w:t>
            </w:r>
          </w:p>
        </w:tc>
        <w:tc>
          <w:tcPr>
            <w:tcW w:w="790" w:type="dxa"/>
            <w:shd w:val="clear" w:color="auto" w:fill="auto"/>
          </w:tcPr>
          <w:p w14:paraId="6CB21403" w14:textId="3461E5AA" w:rsidR="001F3A8A" w:rsidRPr="006D2F6B" w:rsidRDefault="00D65020" w:rsidP="00654356">
            <w:r>
              <w:t>62.45%</w:t>
            </w:r>
          </w:p>
        </w:tc>
        <w:tc>
          <w:tcPr>
            <w:tcW w:w="790" w:type="dxa"/>
            <w:shd w:val="clear" w:color="auto" w:fill="auto"/>
          </w:tcPr>
          <w:p w14:paraId="06B69CC5" w14:textId="692AE922" w:rsidR="001F3A8A" w:rsidRPr="006D2F6B" w:rsidRDefault="00975176" w:rsidP="00654356">
            <w:r>
              <w:t>69.75%</w:t>
            </w:r>
          </w:p>
        </w:tc>
        <w:tc>
          <w:tcPr>
            <w:tcW w:w="790" w:type="dxa"/>
            <w:shd w:val="clear" w:color="auto" w:fill="auto"/>
          </w:tcPr>
          <w:p w14:paraId="26A8F7C7" w14:textId="77777777" w:rsidR="001F3A8A" w:rsidRPr="006D2F6B" w:rsidRDefault="001F3A8A" w:rsidP="00654356"/>
        </w:tc>
        <w:tc>
          <w:tcPr>
            <w:tcW w:w="791" w:type="dxa"/>
            <w:shd w:val="clear" w:color="auto" w:fill="auto"/>
          </w:tcPr>
          <w:p w14:paraId="3B364856" w14:textId="77777777" w:rsidR="001F3A8A" w:rsidRPr="006D2F6B" w:rsidRDefault="001F3A8A" w:rsidP="00654356"/>
        </w:tc>
      </w:tr>
      <w:tr w:rsidR="001F3A8A" w14:paraId="4FBFF431" w14:textId="77777777" w:rsidTr="00654356">
        <w:trPr>
          <w:jc w:val="center"/>
        </w:trPr>
        <w:tc>
          <w:tcPr>
            <w:tcW w:w="4297" w:type="dxa"/>
            <w:shd w:val="clear" w:color="auto" w:fill="auto"/>
          </w:tcPr>
          <w:p w14:paraId="2CFF98E3" w14:textId="63C98621" w:rsidR="001F3A8A" w:rsidRPr="006D2F6B" w:rsidRDefault="00B12D83" w:rsidP="00654356">
            <w:r>
              <w:t>M</w:t>
            </w:r>
            <w:r w:rsidRPr="005B4DBC">
              <w:t>ean attendance</w:t>
            </w:r>
          </w:p>
        </w:tc>
        <w:tc>
          <w:tcPr>
            <w:tcW w:w="790" w:type="dxa"/>
            <w:shd w:val="clear" w:color="auto" w:fill="auto"/>
          </w:tcPr>
          <w:p w14:paraId="649905F8" w14:textId="2380DAAB" w:rsidR="001F3A8A" w:rsidRPr="006D2F6B" w:rsidRDefault="00C07FAC" w:rsidP="00654356">
            <w:r>
              <w:t>79.7%</w:t>
            </w:r>
          </w:p>
        </w:tc>
        <w:tc>
          <w:tcPr>
            <w:tcW w:w="790" w:type="dxa"/>
            <w:shd w:val="clear" w:color="auto" w:fill="auto"/>
          </w:tcPr>
          <w:p w14:paraId="5D86DC33" w14:textId="12A28750" w:rsidR="001F3A8A" w:rsidRPr="006D2F6B" w:rsidRDefault="00D65020" w:rsidP="00654356">
            <w:r>
              <w:t>82.8%</w:t>
            </w:r>
          </w:p>
        </w:tc>
        <w:tc>
          <w:tcPr>
            <w:tcW w:w="790" w:type="dxa"/>
            <w:shd w:val="clear" w:color="auto" w:fill="auto"/>
          </w:tcPr>
          <w:p w14:paraId="19BA79F4" w14:textId="118A0842" w:rsidR="001F3A8A" w:rsidRPr="006D2F6B" w:rsidRDefault="00730315" w:rsidP="00654356">
            <w:r w:rsidRPr="00730315">
              <w:rPr>
                <w:sz w:val="14"/>
              </w:rPr>
              <w:t>unavailable</w:t>
            </w:r>
          </w:p>
        </w:tc>
        <w:tc>
          <w:tcPr>
            <w:tcW w:w="790" w:type="dxa"/>
            <w:shd w:val="clear" w:color="auto" w:fill="auto"/>
          </w:tcPr>
          <w:p w14:paraId="21E54EEC" w14:textId="61D2121A" w:rsidR="001F3A8A" w:rsidRPr="006D2F6B" w:rsidRDefault="00730315" w:rsidP="00654356">
            <w:r w:rsidRPr="00730315">
              <w:rPr>
                <w:sz w:val="14"/>
              </w:rPr>
              <w:t>unavailable</w:t>
            </w:r>
          </w:p>
        </w:tc>
        <w:tc>
          <w:tcPr>
            <w:tcW w:w="790" w:type="dxa"/>
            <w:shd w:val="clear" w:color="auto" w:fill="auto"/>
          </w:tcPr>
          <w:p w14:paraId="75117FEF" w14:textId="77777777" w:rsidR="001F3A8A" w:rsidRPr="006D2F6B" w:rsidRDefault="001F3A8A" w:rsidP="00654356"/>
        </w:tc>
        <w:tc>
          <w:tcPr>
            <w:tcW w:w="791" w:type="dxa"/>
            <w:shd w:val="clear" w:color="auto" w:fill="auto"/>
          </w:tcPr>
          <w:p w14:paraId="3B65E99D" w14:textId="77777777" w:rsidR="001F3A8A" w:rsidRPr="006D2F6B" w:rsidRDefault="001F3A8A" w:rsidP="00654356"/>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4BAEC10E" w14:textId="45059AF8" w:rsidR="00EB70CE" w:rsidRDefault="00F93E28" w:rsidP="00654356">
            <w:pPr>
              <w:pStyle w:val="PlainText"/>
              <w:numPr>
                <w:ilvl w:val="0"/>
                <w:numId w:val="2"/>
              </w:numPr>
              <w:ind w:left="426" w:hanging="425"/>
            </w:pPr>
            <w:r>
              <w:t xml:space="preserve">The data shows pleasing reductions in the rate of V Grades for each cohort as they progress. This effort is ongoing. These figures also demonstrate the remarkably effective practice of the </w:t>
            </w:r>
            <w:r>
              <w:lastRenderedPageBreak/>
              <w:t>student services team, particularly the TACO and ASBA/WEX officers, achieving very high growth in the rates of achievement for students undertaking ASBA/WEX/VLO/SWL and careers related activity.</w:t>
            </w:r>
          </w:p>
          <w:p w14:paraId="0A311420" w14:textId="33708CED" w:rsidR="00EB70CE" w:rsidRDefault="00F93E28" w:rsidP="00654356">
            <w:pPr>
              <w:pStyle w:val="PlainText"/>
              <w:numPr>
                <w:ilvl w:val="0"/>
                <w:numId w:val="2"/>
              </w:numPr>
              <w:ind w:left="426" w:hanging="425"/>
            </w:pPr>
            <w:r>
              <w:t xml:space="preserve">Though an objective of our plan was to develop </w:t>
            </w:r>
            <w:r w:rsidR="00540A53">
              <w:t xml:space="preserve">an aggregate </w:t>
            </w:r>
            <w:r>
              <w:t xml:space="preserve">measure for student </w:t>
            </w:r>
            <w:r w:rsidR="00540A53">
              <w:t>perception from Unit Evaluations, the school has not been able to manage this in 2019, it remains beyond our resourcing capacity. Similarly, though the school has implemented comprehensive Learner Profiles for many Year 11 students, due to other priorities we have not been able to quantify this in 2019.</w:t>
            </w:r>
            <w:r>
              <w:t xml:space="preserve"> </w:t>
            </w:r>
            <w:r w:rsidR="00540A53">
              <w:t xml:space="preserve"> </w:t>
            </w:r>
            <w:r w:rsidR="0060323E" w:rsidRPr="0060323E">
              <w:t>During the development and implementation of the new SAS attendance program we have been unable to establish reliable mean attendance data</w:t>
            </w:r>
            <w:r w:rsidR="0060323E">
              <w:t>.</w:t>
            </w:r>
            <w:bookmarkStart w:id="1" w:name="_GoBack"/>
            <w:bookmarkEnd w:id="1"/>
          </w:p>
          <w:p w14:paraId="17DDC188" w14:textId="3347A94D" w:rsidR="00EB70CE" w:rsidRDefault="00F301E2" w:rsidP="00654356">
            <w:pPr>
              <w:pStyle w:val="PlainText"/>
              <w:numPr>
                <w:ilvl w:val="0"/>
                <w:numId w:val="2"/>
              </w:numPr>
              <w:ind w:left="426" w:hanging="425"/>
            </w:pPr>
            <w:r>
              <w:t>We will continue to resource and support student services as a key strategy to enable student progress and success. Improving attendance is a key priority, as it correlates directly with V Grad rates.</w:t>
            </w:r>
          </w:p>
        </w:tc>
      </w:tr>
    </w:tbl>
    <w:p w14:paraId="7A877F34" w14:textId="7363DA5A" w:rsidR="005611F4" w:rsidRPr="005611F4" w:rsidRDefault="00937D6F" w:rsidP="002214CF">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171AC94B" w14:textId="652086C3" w:rsidR="001638B2" w:rsidRDefault="001638B2" w:rsidP="001638B2">
            <w:pPr>
              <w:pStyle w:val="ListBullet"/>
              <w:numPr>
                <w:ilvl w:val="0"/>
                <w:numId w:val="0"/>
              </w:numPr>
              <w:rPr>
                <w:b/>
              </w:rPr>
            </w:pPr>
            <w:r w:rsidRPr="001638B2">
              <w:rPr>
                <w:b/>
              </w:rPr>
              <w:t>Implementing a range of collaborative and innovative education programs that provide learning opportunities for the broad range of students in our learning community.</w:t>
            </w:r>
          </w:p>
          <w:p w14:paraId="2BDEC6D3" w14:textId="361BA742" w:rsidR="001638B2" w:rsidRPr="001638B2" w:rsidRDefault="001638B2" w:rsidP="001638B2">
            <w:pPr>
              <w:pStyle w:val="ListBullet"/>
              <w:numPr>
                <w:ilvl w:val="0"/>
                <w:numId w:val="17"/>
              </w:numPr>
              <w:rPr>
                <w:b/>
              </w:rPr>
            </w:pPr>
            <w:r>
              <w:t xml:space="preserve">Achieved </w:t>
            </w:r>
            <w:r w:rsidR="002214CF">
              <w:t>5-star</w:t>
            </w:r>
            <w:r>
              <w:t xml:space="preserve"> sustainability rating and received commendation sustainability award</w:t>
            </w:r>
          </w:p>
          <w:p w14:paraId="2ED95AFB" w14:textId="521364DF" w:rsidR="001638B2" w:rsidRPr="001638B2" w:rsidRDefault="001638B2" w:rsidP="001638B2">
            <w:pPr>
              <w:pStyle w:val="ListBullet"/>
              <w:numPr>
                <w:ilvl w:val="0"/>
                <w:numId w:val="17"/>
              </w:numPr>
            </w:pPr>
            <w:r w:rsidRPr="001638B2">
              <w:t>Ran many successful events and programs</w:t>
            </w:r>
            <w:r>
              <w:t xml:space="preserve">: two WINGS STEM events for girls; two successful performing arts productions; many college and inter </w:t>
            </w:r>
            <w:r w:rsidR="002214CF">
              <w:t>college sporting</w:t>
            </w:r>
            <w:r>
              <w:t xml:space="preserve"> successes; many excursion, incursions and </w:t>
            </w:r>
            <w:r w:rsidR="002214CF">
              <w:t>extracurricular</w:t>
            </w:r>
            <w:r>
              <w:t xml:space="preserve"> activities; many college meetings, and parent/ teacher engagement events; ran student leadership groups and events including SLG elections and special interest days</w:t>
            </w:r>
            <w:r w:rsidR="002214CF">
              <w:t>, Hawker Tree Day and Movie Nights.</w:t>
            </w:r>
          </w:p>
          <w:p w14:paraId="630021BA" w14:textId="77777777" w:rsidR="001638B2" w:rsidRDefault="001638B2" w:rsidP="00B10F9F">
            <w:pPr>
              <w:pStyle w:val="ListBullet"/>
              <w:numPr>
                <w:ilvl w:val="0"/>
                <w:numId w:val="0"/>
              </w:numPr>
              <w:ind w:left="360" w:hanging="360"/>
              <w:rPr>
                <w:b/>
              </w:rPr>
            </w:pPr>
          </w:p>
          <w:p w14:paraId="79ABF514" w14:textId="133E95A9" w:rsidR="00B10F9F" w:rsidRDefault="00B10F9F" w:rsidP="00B10F9F">
            <w:pPr>
              <w:pStyle w:val="ListBullet"/>
              <w:numPr>
                <w:ilvl w:val="0"/>
                <w:numId w:val="0"/>
              </w:numPr>
              <w:ind w:left="360" w:hanging="360"/>
              <w:rPr>
                <w:b/>
              </w:rPr>
            </w:pPr>
            <w:r>
              <w:rPr>
                <w:b/>
              </w:rPr>
              <w:t>Establishing</w:t>
            </w:r>
            <w:r w:rsidRPr="00536934">
              <w:rPr>
                <w:b/>
              </w:rPr>
              <w:t xml:space="preserve"> “College Teams” </w:t>
            </w:r>
            <w:r>
              <w:rPr>
                <w:b/>
              </w:rPr>
              <w:t>to progress whole school improvement priorities (Data, AST, Practice, Honours, Workload, Engagement)</w:t>
            </w:r>
          </w:p>
          <w:p w14:paraId="54E604E3" w14:textId="77777777" w:rsidR="00B10F9F" w:rsidRDefault="00B10F9F" w:rsidP="00B10F9F">
            <w:pPr>
              <w:pStyle w:val="ListBullet"/>
            </w:pPr>
            <w:r>
              <w:t>Honours program established, 25 students commencing in 2019</w:t>
            </w:r>
          </w:p>
          <w:p w14:paraId="175665CA" w14:textId="77777777" w:rsidR="00B10F9F" w:rsidRDefault="00B10F9F" w:rsidP="00B10F9F">
            <w:pPr>
              <w:pStyle w:val="ListBullet"/>
            </w:pPr>
            <w:r>
              <w:t xml:space="preserve">Practice team delivered weekly program of PL and led the development of a school pedagogical framework “Classroom Practice Model”. </w:t>
            </w:r>
          </w:p>
          <w:p w14:paraId="688BAA62" w14:textId="77777777" w:rsidR="00B10F9F" w:rsidRDefault="00B10F9F" w:rsidP="00B10F9F">
            <w:pPr>
              <w:pStyle w:val="ListBullet"/>
            </w:pPr>
            <w:r>
              <w:t>AST team developed principles for school wide assessment that supported improved AST results.</w:t>
            </w:r>
          </w:p>
          <w:p w14:paraId="51144DB0" w14:textId="77777777" w:rsidR="00B10F9F" w:rsidRDefault="00B10F9F" w:rsidP="00B10F9F">
            <w:pPr>
              <w:pStyle w:val="ListBullet"/>
            </w:pPr>
            <w:r>
              <w:t xml:space="preserve">DATA team conducted V Grade analysis and identified need for a focus on attendance. </w:t>
            </w:r>
          </w:p>
          <w:p w14:paraId="696E21EA" w14:textId="1532FE75" w:rsidR="00CA26FB" w:rsidRDefault="00CA26FB" w:rsidP="00CA26FB">
            <w:pPr>
              <w:pStyle w:val="ListBullet"/>
              <w:numPr>
                <w:ilvl w:val="0"/>
                <w:numId w:val="0"/>
              </w:numPr>
              <w:ind w:left="360" w:hanging="360"/>
            </w:pPr>
          </w:p>
          <w:p w14:paraId="3D967655" w14:textId="77777777" w:rsidR="001638B2" w:rsidRDefault="001638B2" w:rsidP="001638B2">
            <w:pPr>
              <w:pStyle w:val="ListBullet"/>
              <w:numPr>
                <w:ilvl w:val="0"/>
                <w:numId w:val="0"/>
              </w:numPr>
              <w:ind w:left="360" w:hanging="360"/>
              <w:rPr>
                <w:b/>
              </w:rPr>
            </w:pPr>
            <w:r w:rsidRPr="000F4FF1">
              <w:rPr>
                <w:b/>
              </w:rPr>
              <w:t>Consolidating and strengthening range of student services and supports</w:t>
            </w:r>
          </w:p>
          <w:p w14:paraId="504668CE" w14:textId="77777777" w:rsidR="001638B2" w:rsidRDefault="001638B2" w:rsidP="001638B2">
            <w:pPr>
              <w:pStyle w:val="ListBullet"/>
            </w:pPr>
            <w:r>
              <w:t>Extended the scope of Study Support program to allow ongoing student participation</w:t>
            </w:r>
          </w:p>
          <w:p w14:paraId="60587BE9" w14:textId="10DE44BB" w:rsidR="001638B2" w:rsidRDefault="001638B2" w:rsidP="001638B2">
            <w:pPr>
              <w:pStyle w:val="ListBullet"/>
              <w:numPr>
                <w:ilvl w:val="0"/>
                <w:numId w:val="0"/>
              </w:numPr>
              <w:ind w:left="360" w:hanging="360"/>
            </w:pPr>
            <w:r>
              <w:t>Implemented various strategies to monitor student progress and keep students on track.</w:t>
            </w:r>
          </w:p>
          <w:p w14:paraId="4F19C6D9" w14:textId="226132ED" w:rsidR="00937D6F" w:rsidRPr="00CA26FB" w:rsidRDefault="00937D6F" w:rsidP="002214CF">
            <w:pPr>
              <w:pStyle w:val="ListBullet"/>
              <w:numPr>
                <w:ilvl w:val="0"/>
                <w:numId w:val="0"/>
              </w:numPr>
            </w:pPr>
          </w:p>
        </w:tc>
      </w:tr>
    </w:tbl>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58298E">
        <w:trPr>
          <w:trHeight w:val="116"/>
          <w:jc w:val="center"/>
        </w:trPr>
        <w:tc>
          <w:tcPr>
            <w:tcW w:w="9027" w:type="dxa"/>
            <w:shd w:val="clear" w:color="auto" w:fill="auto"/>
          </w:tcPr>
          <w:p w14:paraId="316F9DC1" w14:textId="77777777" w:rsidR="0058298E" w:rsidRDefault="0058298E" w:rsidP="0058298E">
            <w:pPr>
              <w:pStyle w:val="ListBullet"/>
            </w:pPr>
            <w:r>
              <w:t>Design and implement strategies to improve attendance, engagement and behaviour management</w:t>
            </w:r>
          </w:p>
          <w:p w14:paraId="4D0D0527" w14:textId="3547727A" w:rsidR="00937D6F" w:rsidRDefault="0058298E" w:rsidP="0058298E">
            <w:pPr>
              <w:pStyle w:val="ListBullet"/>
            </w:pPr>
            <w:r>
              <w:t>Strengthening the capacity of the student services team and its programs will support this such as re-designing the school’s pastoral care program.</w:t>
            </w:r>
          </w:p>
        </w:tc>
      </w:tr>
    </w:tbl>
    <w:p w14:paraId="5D03B15F" w14:textId="496B9CF2" w:rsidR="00EB70CE" w:rsidRDefault="00EB70CE" w:rsidP="0058298E">
      <w:pPr>
        <w:rPr>
          <w:b/>
        </w:rPr>
      </w:pPr>
    </w:p>
    <w:sectPr w:rsidR="00EB70CE" w:rsidSect="00FD0124">
      <w:headerReference w:type="default" r:id="rId7"/>
      <w:footerReference w:type="default" r:id="rId8"/>
      <w:headerReference w:type="firs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1889175042"/>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1575011167"/>
          <w:docPartObj>
            <w:docPartGallery w:val="Page Numbers (Bottom of Page)"/>
            <w:docPartUnique/>
          </w:docPartObj>
        </w:sdtPr>
        <w:sdtEndPr>
          <w:rPr>
            <w:noProof/>
          </w:rPr>
        </w:sdtEndPr>
        <w:sdtContent>
          <w:p w14:paraId="2D64F8C0" w14:textId="00F00A93"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60323E">
              <w:rPr>
                <w:rFonts w:ascii="Arial" w:hAnsi="Arial" w:cs="Arial"/>
                <w:noProof/>
                <w:color w:val="808080" w:themeColor="background1" w:themeShade="80"/>
                <w:sz w:val="20"/>
                <w:szCs w:val="20"/>
              </w:rPr>
              <w:t>Friday, 31 January 2020</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2"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2"/>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6" name="Picture 16"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CEA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E3659"/>
    <w:multiLevelType w:val="hybridMultilevel"/>
    <w:tmpl w:val="F698C8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2"/>
  </w:num>
  <w:num w:numId="2">
    <w:abstractNumId w:val="10"/>
  </w:num>
  <w:num w:numId="3">
    <w:abstractNumId w:val="16"/>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546D"/>
    <w:rsid w:val="00016351"/>
    <w:rsid w:val="0005713E"/>
    <w:rsid w:val="00057DAD"/>
    <w:rsid w:val="00064B62"/>
    <w:rsid w:val="000F4FF1"/>
    <w:rsid w:val="000F7E7C"/>
    <w:rsid w:val="00101997"/>
    <w:rsid w:val="00107AE2"/>
    <w:rsid w:val="00115AA9"/>
    <w:rsid w:val="00132917"/>
    <w:rsid w:val="00136CBC"/>
    <w:rsid w:val="00144628"/>
    <w:rsid w:val="00161E50"/>
    <w:rsid w:val="00163579"/>
    <w:rsid w:val="001638B2"/>
    <w:rsid w:val="00180B96"/>
    <w:rsid w:val="00183DE5"/>
    <w:rsid w:val="001B26EA"/>
    <w:rsid w:val="001B2E33"/>
    <w:rsid w:val="001C61A0"/>
    <w:rsid w:val="001F3A8A"/>
    <w:rsid w:val="001F609F"/>
    <w:rsid w:val="002145F7"/>
    <w:rsid w:val="002214CF"/>
    <w:rsid w:val="0024781C"/>
    <w:rsid w:val="00266E77"/>
    <w:rsid w:val="00271528"/>
    <w:rsid w:val="002B53B2"/>
    <w:rsid w:val="002F2C6F"/>
    <w:rsid w:val="002F4184"/>
    <w:rsid w:val="00300F72"/>
    <w:rsid w:val="00303B95"/>
    <w:rsid w:val="00304530"/>
    <w:rsid w:val="00334BBF"/>
    <w:rsid w:val="00342B3F"/>
    <w:rsid w:val="00350C71"/>
    <w:rsid w:val="00365890"/>
    <w:rsid w:val="00365A1C"/>
    <w:rsid w:val="00373DC0"/>
    <w:rsid w:val="00377F0F"/>
    <w:rsid w:val="003928FF"/>
    <w:rsid w:val="003B5E3D"/>
    <w:rsid w:val="003C2864"/>
    <w:rsid w:val="003C69DC"/>
    <w:rsid w:val="003E1EFB"/>
    <w:rsid w:val="00406AFF"/>
    <w:rsid w:val="00435AB7"/>
    <w:rsid w:val="00435C6B"/>
    <w:rsid w:val="00436626"/>
    <w:rsid w:val="00461D07"/>
    <w:rsid w:val="00481BD2"/>
    <w:rsid w:val="0048361B"/>
    <w:rsid w:val="00492440"/>
    <w:rsid w:val="004C32E2"/>
    <w:rsid w:val="004D00F4"/>
    <w:rsid w:val="004D5E45"/>
    <w:rsid w:val="004F5A80"/>
    <w:rsid w:val="0050517C"/>
    <w:rsid w:val="00520A86"/>
    <w:rsid w:val="00536934"/>
    <w:rsid w:val="00540A53"/>
    <w:rsid w:val="005428ED"/>
    <w:rsid w:val="00557C7D"/>
    <w:rsid w:val="00557F65"/>
    <w:rsid w:val="005611F4"/>
    <w:rsid w:val="00566B51"/>
    <w:rsid w:val="00570EB0"/>
    <w:rsid w:val="0057672E"/>
    <w:rsid w:val="0058298E"/>
    <w:rsid w:val="0058339C"/>
    <w:rsid w:val="00590D3A"/>
    <w:rsid w:val="0059350F"/>
    <w:rsid w:val="005A2DC7"/>
    <w:rsid w:val="005A4749"/>
    <w:rsid w:val="005A5B40"/>
    <w:rsid w:val="005C7432"/>
    <w:rsid w:val="005E76E4"/>
    <w:rsid w:val="005F3B55"/>
    <w:rsid w:val="0060323E"/>
    <w:rsid w:val="00610A38"/>
    <w:rsid w:val="00631663"/>
    <w:rsid w:val="00644311"/>
    <w:rsid w:val="00653180"/>
    <w:rsid w:val="00661DC0"/>
    <w:rsid w:val="0066643F"/>
    <w:rsid w:val="00674E1D"/>
    <w:rsid w:val="006830C3"/>
    <w:rsid w:val="006A31D6"/>
    <w:rsid w:val="006A5062"/>
    <w:rsid w:val="006C1F81"/>
    <w:rsid w:val="006D2F6B"/>
    <w:rsid w:val="006D7930"/>
    <w:rsid w:val="00703142"/>
    <w:rsid w:val="00730315"/>
    <w:rsid w:val="007347A7"/>
    <w:rsid w:val="007375B4"/>
    <w:rsid w:val="00752390"/>
    <w:rsid w:val="00780DEC"/>
    <w:rsid w:val="007A47BA"/>
    <w:rsid w:val="007B0189"/>
    <w:rsid w:val="007D407C"/>
    <w:rsid w:val="007F3F8E"/>
    <w:rsid w:val="0080194C"/>
    <w:rsid w:val="00803124"/>
    <w:rsid w:val="008300DD"/>
    <w:rsid w:val="00837137"/>
    <w:rsid w:val="00846E51"/>
    <w:rsid w:val="00864846"/>
    <w:rsid w:val="008679D5"/>
    <w:rsid w:val="00896B58"/>
    <w:rsid w:val="008A01DA"/>
    <w:rsid w:val="00915A1C"/>
    <w:rsid w:val="00915ADE"/>
    <w:rsid w:val="00917F57"/>
    <w:rsid w:val="0093040B"/>
    <w:rsid w:val="00932E67"/>
    <w:rsid w:val="00937D6F"/>
    <w:rsid w:val="00960B75"/>
    <w:rsid w:val="00964029"/>
    <w:rsid w:val="00975176"/>
    <w:rsid w:val="00997CD0"/>
    <w:rsid w:val="009A068E"/>
    <w:rsid w:val="009B454E"/>
    <w:rsid w:val="009B7107"/>
    <w:rsid w:val="009E2D26"/>
    <w:rsid w:val="00A023F3"/>
    <w:rsid w:val="00A112C4"/>
    <w:rsid w:val="00A1525D"/>
    <w:rsid w:val="00A260D1"/>
    <w:rsid w:val="00A50C04"/>
    <w:rsid w:val="00A967A3"/>
    <w:rsid w:val="00AA303F"/>
    <w:rsid w:val="00AB3505"/>
    <w:rsid w:val="00AD7D38"/>
    <w:rsid w:val="00AE1CAD"/>
    <w:rsid w:val="00AE2FBD"/>
    <w:rsid w:val="00AE3C70"/>
    <w:rsid w:val="00B043B2"/>
    <w:rsid w:val="00B06296"/>
    <w:rsid w:val="00B10319"/>
    <w:rsid w:val="00B10F9F"/>
    <w:rsid w:val="00B12D83"/>
    <w:rsid w:val="00B279A8"/>
    <w:rsid w:val="00B36AF4"/>
    <w:rsid w:val="00B41802"/>
    <w:rsid w:val="00B53B59"/>
    <w:rsid w:val="00B734D8"/>
    <w:rsid w:val="00B809F7"/>
    <w:rsid w:val="00BA1AFC"/>
    <w:rsid w:val="00BA3618"/>
    <w:rsid w:val="00BD7165"/>
    <w:rsid w:val="00BE1B17"/>
    <w:rsid w:val="00BE3601"/>
    <w:rsid w:val="00C0648C"/>
    <w:rsid w:val="00C06492"/>
    <w:rsid w:val="00C07FAC"/>
    <w:rsid w:val="00C36B48"/>
    <w:rsid w:val="00C56B27"/>
    <w:rsid w:val="00C63CC4"/>
    <w:rsid w:val="00C77B0A"/>
    <w:rsid w:val="00C820FF"/>
    <w:rsid w:val="00C91C8E"/>
    <w:rsid w:val="00C9260E"/>
    <w:rsid w:val="00CA0BAD"/>
    <w:rsid w:val="00CA26FB"/>
    <w:rsid w:val="00CD57D5"/>
    <w:rsid w:val="00CF3F40"/>
    <w:rsid w:val="00D03B0C"/>
    <w:rsid w:val="00D21886"/>
    <w:rsid w:val="00D37FC6"/>
    <w:rsid w:val="00D56F59"/>
    <w:rsid w:val="00D65020"/>
    <w:rsid w:val="00D66148"/>
    <w:rsid w:val="00D731BD"/>
    <w:rsid w:val="00D947F7"/>
    <w:rsid w:val="00DA09ED"/>
    <w:rsid w:val="00DA4480"/>
    <w:rsid w:val="00DA5A39"/>
    <w:rsid w:val="00DB037A"/>
    <w:rsid w:val="00DE43E6"/>
    <w:rsid w:val="00DE75EB"/>
    <w:rsid w:val="00DF0245"/>
    <w:rsid w:val="00DF695B"/>
    <w:rsid w:val="00E061B8"/>
    <w:rsid w:val="00E14A54"/>
    <w:rsid w:val="00E434FA"/>
    <w:rsid w:val="00E863A4"/>
    <w:rsid w:val="00E86D09"/>
    <w:rsid w:val="00EA1B8A"/>
    <w:rsid w:val="00EB70CE"/>
    <w:rsid w:val="00EC152F"/>
    <w:rsid w:val="00EF2574"/>
    <w:rsid w:val="00F05C79"/>
    <w:rsid w:val="00F23185"/>
    <w:rsid w:val="00F301E2"/>
    <w:rsid w:val="00F536D7"/>
    <w:rsid w:val="00F56249"/>
    <w:rsid w:val="00F8052F"/>
    <w:rsid w:val="00F87A19"/>
    <w:rsid w:val="00F93E28"/>
    <w:rsid w:val="00FA6811"/>
    <w:rsid w:val="00FA6A61"/>
    <w:rsid w:val="00FB31F0"/>
    <w:rsid w:val="00FD0124"/>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1750</Words>
  <Characters>9980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Mison, Andy</cp:lastModifiedBy>
  <cp:revision>2</cp:revision>
  <cp:lastPrinted>2018-11-20T01:48:00Z</cp:lastPrinted>
  <dcterms:created xsi:type="dcterms:W3CDTF">2020-02-24T03:00:00Z</dcterms:created>
  <dcterms:modified xsi:type="dcterms:W3CDTF">2020-02-24T03:00:00Z</dcterms:modified>
</cp:coreProperties>
</file>