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0A6D5A9D" w:rsidR="00FE1945" w:rsidRPr="00563A3D" w:rsidRDefault="008D640A" w:rsidP="00FE1945">
          <w:pPr>
            <w:rPr>
              <w:rStyle w:val="SchoolName"/>
              <w:color w:val="1F4E79"/>
            </w:rPr>
          </w:pPr>
          <w:r>
            <w:rPr>
              <w:rStyle w:val="SchoolName"/>
              <w:color w:val="1F4E79"/>
            </w:rPr>
            <w:t>Amaroo School</w:t>
          </w:r>
        </w:p>
      </w:sdtContent>
    </w:sdt>
    <w:p w14:paraId="63330FCF" w14:textId="17EC7A3B"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8D640A">
            <w:t>North Canberra/ Gungahlin</w:t>
          </w:r>
        </w:sdtContent>
      </w:sdt>
    </w:p>
    <w:p w14:paraId="38F253B0" w14:textId="34402CDB" w:rsidR="00FE1945" w:rsidRDefault="00846E51" w:rsidP="00FE1945">
      <w:pPr>
        <w:pStyle w:val="Title"/>
        <w:jc w:val="left"/>
      </w:pPr>
      <w:r>
        <w:t>Impact</w:t>
      </w:r>
      <w:r w:rsidR="00FE1945" w:rsidRPr="005F3926">
        <w:t xml:space="preserve"> </w:t>
      </w:r>
      <w:r w:rsidR="00B10319">
        <w:t xml:space="preserve">Report </w:t>
      </w:r>
      <w:r w:rsidR="00FE1945">
        <w:t>20</w:t>
      </w:r>
      <w:r w:rsidR="00D33CD8">
        <w:t>19</w:t>
      </w:r>
    </w:p>
    <w:p w14:paraId="43815876" w14:textId="77777777" w:rsidR="00E434FA" w:rsidRPr="001B2E33" w:rsidRDefault="00E434FA" w:rsidP="001B2E33">
      <w:pPr>
        <w:pStyle w:val="Heading1"/>
      </w:pPr>
      <w:r w:rsidRPr="001B2E33">
        <w:t>The purpose of this document</w:t>
      </w:r>
    </w:p>
    <w:p w14:paraId="542B7252" w14:textId="3BC88A2B"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6AB4F930"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402E9A8E"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EF12AE">
        <w:t>1</w:t>
      </w:r>
      <w:r w:rsidRPr="00132917">
        <w:t xml:space="preserve"> (see reporting for detail):</w:t>
      </w:r>
    </w:p>
    <w:p w14:paraId="3B5FB7E3" w14:textId="77777777" w:rsidR="005F6F01" w:rsidRDefault="005F6F01" w:rsidP="005F6F01">
      <w:pPr>
        <w:pStyle w:val="ListBullet"/>
      </w:pPr>
      <w:r w:rsidRPr="00D02B02">
        <w:rPr>
          <w:rFonts w:ascii="Calibri" w:hAnsi="Calibri"/>
        </w:rPr>
        <w:t>Implement a wellbeing framework that supports the embedding of the</w:t>
      </w:r>
      <w:r w:rsidRPr="00D02B02">
        <w:rPr>
          <w:rFonts w:ascii="Calibri" w:hAnsi="Calibri"/>
          <w:color w:val="000000"/>
        </w:rPr>
        <w:t xml:space="preserve"> Building Quality Relationships</w:t>
      </w:r>
      <w:r>
        <w:rPr>
          <w:rFonts w:ascii="Calibri" w:hAnsi="Calibri"/>
          <w:color w:val="000000"/>
        </w:rPr>
        <w:t xml:space="preserve">/ </w:t>
      </w:r>
      <w:hyperlink r:id="rId7" w:history="1">
        <w:r w:rsidRPr="0060362F">
          <w:rPr>
            <w:rFonts w:ascii="Calibri" w:hAnsi="Calibri"/>
            <w:color w:val="000000"/>
          </w:rPr>
          <w:t>safe and supportive schools</w:t>
        </w:r>
      </w:hyperlink>
      <w:r w:rsidRPr="00D02B02">
        <w:rPr>
          <w:rFonts w:ascii="Calibri" w:hAnsi="Calibri"/>
          <w:color w:val="000000"/>
        </w:rPr>
        <w:t xml:space="preserve"> policy and procedures</w:t>
      </w:r>
      <w:r w:rsidRPr="000F0410">
        <w:t xml:space="preserve"> </w:t>
      </w:r>
    </w:p>
    <w:p w14:paraId="05831A13" w14:textId="7B7C30EF" w:rsidR="00300F72" w:rsidRPr="00300F72" w:rsidRDefault="005F6F01" w:rsidP="00DC3675">
      <w:pPr>
        <w:pStyle w:val="ListBullet"/>
      </w:pPr>
      <w:r w:rsidRPr="00D02B02">
        <w:rPr>
          <w:lang w:eastAsia="en-AU"/>
        </w:rPr>
        <w:t>Embed evidence-based practices that have the most impact on student engagement and learning outcomes</w:t>
      </w:r>
      <w:r w:rsidRPr="000F0410">
        <w:t xml:space="preserve"> </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36E92E58"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EF12AE">
        <w:t>2</w:t>
      </w:r>
      <w:r w:rsidRPr="00132917">
        <w:t xml:space="preserve"> (see reporting for detail):</w:t>
      </w:r>
    </w:p>
    <w:p w14:paraId="71A1E14B" w14:textId="77777777" w:rsidR="005F6F01" w:rsidRPr="00FC735B" w:rsidRDefault="005F6F01" w:rsidP="005F6F01">
      <w:pPr>
        <w:pStyle w:val="ListBullet"/>
      </w:pPr>
      <w:r w:rsidRPr="00FC735B">
        <w:rPr>
          <w:lang w:eastAsia="en-AU"/>
        </w:rPr>
        <w:t xml:space="preserve">Develop a preschool to year 10 vertically aligned contemporary curriculum    </w:t>
      </w:r>
    </w:p>
    <w:p w14:paraId="6A4CEE88" w14:textId="77777777" w:rsidR="005F6F01" w:rsidRPr="000F0410" w:rsidRDefault="005F6F01" w:rsidP="005F6F01">
      <w:pPr>
        <w:pStyle w:val="ListBullet"/>
      </w:pPr>
      <w:r w:rsidRPr="00E82033">
        <w:rPr>
          <w:lang w:eastAsia="en-AU"/>
        </w:rPr>
        <w:t>Articulate and embed a preschool to year 10 modern pedagogical framework</w:t>
      </w:r>
      <w:r>
        <w:rPr>
          <w:lang w:eastAsia="en-AU"/>
        </w:rPr>
        <w:t xml:space="preserve">  </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64E01271"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EF12AE">
        <w:t>2</w:t>
      </w:r>
      <w:r w:rsidRPr="00132917">
        <w:t xml:space="preserve"> (see reporting for detail):</w:t>
      </w:r>
    </w:p>
    <w:p w14:paraId="1F6806E9" w14:textId="74DDDB07" w:rsidR="0049382A" w:rsidRDefault="00254B42" w:rsidP="0049382A">
      <w:pPr>
        <w:pStyle w:val="ListBullet"/>
        <w:numPr>
          <w:ilvl w:val="0"/>
          <w:numId w:val="0"/>
        </w:numPr>
        <w:ind w:left="360"/>
      </w:pPr>
      <w:r w:rsidRPr="00853896">
        <w:t>Expand on a whole school culture towards data collection, analysis and tracking of individuals</w:t>
      </w:r>
      <w:r w:rsidRPr="000F0410">
        <w:t xml:space="preserve"> </w:t>
      </w:r>
    </w:p>
    <w:p w14:paraId="7E289932" w14:textId="77777777" w:rsidR="0049382A" w:rsidRDefault="0049382A" w:rsidP="0049382A">
      <w:pPr>
        <w:pStyle w:val="ListBullet"/>
        <w:numPr>
          <w:ilvl w:val="0"/>
          <w:numId w:val="0"/>
        </w:numPr>
        <w:ind w:left="360"/>
      </w:pPr>
    </w:p>
    <w:p w14:paraId="2B93A716" w14:textId="4E90ADCA" w:rsidR="00B10319" w:rsidRPr="0049382A" w:rsidRDefault="004D5E45" w:rsidP="0049382A">
      <w:pPr>
        <w:pStyle w:val="ListBullet"/>
        <w:numPr>
          <w:ilvl w:val="0"/>
          <w:numId w:val="0"/>
        </w:numPr>
        <w:ind w:left="360" w:hanging="360"/>
        <w:rPr>
          <w:color w:val="2F5496" w:themeColor="accent5" w:themeShade="BF"/>
          <w:sz w:val="28"/>
          <w:szCs w:val="28"/>
        </w:rPr>
      </w:pPr>
      <w:r w:rsidRPr="0049382A">
        <w:rPr>
          <w:color w:val="2F5496" w:themeColor="accent5" w:themeShade="BF"/>
          <w:sz w:val="28"/>
          <w:szCs w:val="28"/>
        </w:rPr>
        <w:t>Reporting against our priorities</w:t>
      </w:r>
    </w:p>
    <w:p w14:paraId="5A7DC0CC" w14:textId="6DD3804E"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7370BC" w:rsidRPr="007370BC">
        <w:rPr>
          <w:rFonts w:ascii="Calibri" w:hAnsi="Calibri"/>
          <w:color w:val="auto"/>
        </w:rPr>
        <w:t>Improve student’s levels of wellbeing and engagement.</w:t>
      </w:r>
    </w:p>
    <w:p w14:paraId="255A28BA" w14:textId="77777777" w:rsidR="004D5E45" w:rsidRPr="00837137" w:rsidRDefault="006D2F6B" w:rsidP="00837137">
      <w:pPr>
        <w:pStyle w:val="Heading3"/>
      </w:pPr>
      <w:r w:rsidRPr="00837137">
        <w:t>Targets or measures</w:t>
      </w:r>
    </w:p>
    <w:p w14:paraId="0ED94083" w14:textId="00D14B48" w:rsidR="000031B5" w:rsidRDefault="00481BD2" w:rsidP="0058339C">
      <w:pPr>
        <w:pStyle w:val="BodyText"/>
      </w:pPr>
      <w:r>
        <w:t>By the end of 20</w:t>
      </w:r>
      <w:r w:rsidR="00D03F4A">
        <w:t>21</w:t>
      </w:r>
      <w:r w:rsidR="000031B5">
        <w:t xml:space="preserve"> we will achieve:</w:t>
      </w:r>
    </w:p>
    <w:p w14:paraId="0DD38F0B" w14:textId="64144366" w:rsidR="00A32A3E" w:rsidRDefault="00A32A3E" w:rsidP="00A32A3E">
      <w:pPr>
        <w:numPr>
          <w:ilvl w:val="0"/>
          <w:numId w:val="17"/>
        </w:numPr>
        <w:spacing w:after="0" w:line="240" w:lineRule="auto"/>
        <w:rPr>
          <w:rFonts w:eastAsia="Times New Roman"/>
          <w:lang w:eastAsia="en-AU"/>
        </w:rPr>
      </w:pPr>
      <w:r>
        <w:rPr>
          <w:rFonts w:eastAsia="Times New Roman"/>
          <w:lang w:eastAsia="en-AU"/>
        </w:rPr>
        <w:t xml:space="preserve">Exceed the ACT “like schools” average in </w:t>
      </w:r>
      <w:r w:rsidRPr="000F008C">
        <w:rPr>
          <w:rFonts w:eastAsia="Times New Roman"/>
          <w:lang w:eastAsia="en-AU"/>
        </w:rPr>
        <w:t>the proportion of EXCELLENT (blue) responses of “Staff and Student Relations” in the Australian School Climate and School Identification Measurement Tool (ASCSIMT)</w:t>
      </w:r>
    </w:p>
    <w:p w14:paraId="798FCAA6" w14:textId="2FB84389" w:rsidR="0083468C" w:rsidRPr="000F008C" w:rsidRDefault="00F241AD" w:rsidP="00A32A3E">
      <w:pPr>
        <w:numPr>
          <w:ilvl w:val="0"/>
          <w:numId w:val="17"/>
        </w:numPr>
        <w:spacing w:after="0" w:line="240" w:lineRule="auto"/>
        <w:rPr>
          <w:rFonts w:eastAsia="Times New Roman"/>
          <w:lang w:eastAsia="en-AU"/>
        </w:rPr>
      </w:pPr>
      <w:r>
        <w:rPr>
          <w:rFonts w:eastAsia="Times New Roman"/>
          <w:lang w:eastAsia="en-AU"/>
        </w:rPr>
        <w:t>Implementation of Positive Behaviours for Learning (PBL) across the whole school.</w:t>
      </w:r>
    </w:p>
    <w:p w14:paraId="0067D66D" w14:textId="77777777" w:rsidR="00A32A3E" w:rsidRDefault="00A32A3E" w:rsidP="00837137">
      <w:pPr>
        <w:pStyle w:val="BodyText"/>
      </w:pPr>
    </w:p>
    <w:p w14:paraId="1319DBFF" w14:textId="371A20C4"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6E67281A" w14:textId="77777777" w:rsidR="00A32A3E" w:rsidRDefault="00A32A3E" w:rsidP="00A32A3E">
      <w:pPr>
        <w:pStyle w:val="NumberedList"/>
      </w:pPr>
      <w:r w:rsidRPr="00D02B02">
        <w:rPr>
          <w:rFonts w:ascii="Calibri" w:hAnsi="Calibri"/>
        </w:rPr>
        <w:t>Implement a wellbeing framework that supports the embedding of the</w:t>
      </w:r>
      <w:r w:rsidRPr="00D02B02">
        <w:rPr>
          <w:rFonts w:ascii="Calibri" w:hAnsi="Calibri"/>
          <w:color w:val="000000"/>
        </w:rPr>
        <w:t xml:space="preserve"> Building Quality Relationships</w:t>
      </w:r>
      <w:r>
        <w:rPr>
          <w:rFonts w:ascii="Calibri" w:hAnsi="Calibri"/>
          <w:color w:val="000000"/>
        </w:rPr>
        <w:t xml:space="preserve">/ </w:t>
      </w:r>
      <w:hyperlink r:id="rId8" w:history="1">
        <w:r w:rsidRPr="0060362F">
          <w:rPr>
            <w:rFonts w:ascii="Calibri" w:hAnsi="Calibri"/>
            <w:color w:val="000000"/>
          </w:rPr>
          <w:t>safe and supportive schools</w:t>
        </w:r>
      </w:hyperlink>
      <w:r w:rsidRPr="00D02B02">
        <w:rPr>
          <w:rFonts w:ascii="Calibri" w:hAnsi="Calibri"/>
          <w:color w:val="000000"/>
        </w:rPr>
        <w:t xml:space="preserve"> policy and procedures</w:t>
      </w:r>
      <w:r w:rsidRPr="000F0410">
        <w:t xml:space="preserve"> </w:t>
      </w:r>
    </w:p>
    <w:p w14:paraId="067A62F0" w14:textId="77777777" w:rsidR="00A32A3E" w:rsidRDefault="00A32A3E" w:rsidP="00A32A3E">
      <w:pPr>
        <w:pStyle w:val="NumberedList"/>
      </w:pPr>
      <w:r w:rsidRPr="00D02B02">
        <w:rPr>
          <w:lang w:eastAsia="en-AU"/>
        </w:rPr>
        <w:t>Embed evidence-based practices that have the most impact on student engagement and learning outcomes</w:t>
      </w:r>
      <w:r w:rsidRPr="000F0410">
        <w:t xml:space="preserve"> </w:t>
      </w:r>
    </w:p>
    <w:p w14:paraId="7DFF073D" w14:textId="1F214F31"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64BF1F74" w14:textId="5BE83F71" w:rsidR="008A01DA" w:rsidRDefault="008A01DA" w:rsidP="00C0648C">
      <w:pPr>
        <w:pStyle w:val="Heading4"/>
      </w:pPr>
      <w:r>
        <w:t>Perception Data</w:t>
      </w:r>
    </w:p>
    <w:tbl>
      <w:tblPr>
        <w:tblStyle w:val="TableGrid"/>
        <w:tblpPr w:leftFromText="180" w:rightFromText="180" w:vertAnchor="text" w:horzAnchor="margin" w:tblpY="383"/>
        <w:tblW w:w="9493" w:type="dxa"/>
        <w:tblCellMar>
          <w:top w:w="57" w:type="dxa"/>
          <w:left w:w="57" w:type="dxa"/>
          <w:bottom w:w="57" w:type="dxa"/>
          <w:right w:w="57" w:type="dxa"/>
        </w:tblCellMar>
        <w:tblLook w:val="04A0" w:firstRow="1" w:lastRow="0" w:firstColumn="1" w:lastColumn="0" w:noHBand="0" w:noVBand="1"/>
      </w:tblPr>
      <w:tblGrid>
        <w:gridCol w:w="5098"/>
        <w:gridCol w:w="709"/>
        <w:gridCol w:w="709"/>
        <w:gridCol w:w="709"/>
        <w:gridCol w:w="708"/>
        <w:gridCol w:w="851"/>
        <w:gridCol w:w="709"/>
      </w:tblGrid>
      <w:tr w:rsidR="00121A43" w14:paraId="4C6F2B03" w14:textId="77777777" w:rsidTr="00166010">
        <w:tc>
          <w:tcPr>
            <w:tcW w:w="5098" w:type="dxa"/>
            <w:shd w:val="clear" w:color="auto" w:fill="auto"/>
          </w:tcPr>
          <w:p w14:paraId="6AD57B05" w14:textId="77777777" w:rsidR="00DF4195" w:rsidRDefault="00DF4195" w:rsidP="00DF4195">
            <w:pPr>
              <w:rPr>
                <w:b/>
              </w:rPr>
            </w:pPr>
            <w:bookmarkStart w:id="1" w:name="_Hlk27472885"/>
            <w:r w:rsidRPr="006D2F6B">
              <w:rPr>
                <w:b/>
              </w:rPr>
              <w:t>Targets or Measures</w:t>
            </w:r>
          </w:p>
          <w:p w14:paraId="40AACAF3" w14:textId="743F5EB4" w:rsidR="00651C6A" w:rsidRDefault="00DF4195" w:rsidP="00DF4195">
            <w:pPr>
              <w:rPr>
                <w:rFonts w:eastAsia="Times New Roman"/>
                <w:lang w:eastAsia="en-AU"/>
              </w:rPr>
            </w:pPr>
            <w:r>
              <w:rPr>
                <w:rFonts w:eastAsia="Times New Roman"/>
                <w:lang w:eastAsia="en-AU"/>
              </w:rPr>
              <w:t xml:space="preserve">Exceed the ACT “like schools” average in </w:t>
            </w:r>
            <w:r w:rsidRPr="000F008C">
              <w:rPr>
                <w:rFonts w:eastAsia="Times New Roman"/>
                <w:lang w:eastAsia="en-AU"/>
              </w:rPr>
              <w:t>the proportion of</w:t>
            </w:r>
            <w:r w:rsidR="002F2520">
              <w:rPr>
                <w:rFonts w:eastAsia="Times New Roman"/>
                <w:lang w:eastAsia="en-AU"/>
              </w:rPr>
              <w:t xml:space="preserve"> </w:t>
            </w:r>
            <w:r w:rsidRPr="000F008C">
              <w:rPr>
                <w:rFonts w:eastAsia="Times New Roman"/>
                <w:lang w:eastAsia="en-AU"/>
              </w:rPr>
              <w:t>EXCELLENT responses of “Staff and Student Relations” in the Australian School Climate and School Identification Measurement Tool (ASCSIMT)</w:t>
            </w:r>
            <w:r w:rsidR="00501C85">
              <w:rPr>
                <w:rFonts w:eastAsia="Times New Roman"/>
                <w:lang w:eastAsia="en-AU"/>
              </w:rPr>
              <w:t xml:space="preserve">. </w:t>
            </w:r>
          </w:p>
          <w:p w14:paraId="3AB9D2D8" w14:textId="42EE07B7" w:rsidR="00DF4195" w:rsidRPr="006B60C0" w:rsidRDefault="00501C85" w:rsidP="00DF4195">
            <w:pPr>
              <w:rPr>
                <w:rFonts w:eastAsia="Times New Roman"/>
                <w:lang w:eastAsia="en-AU"/>
              </w:rPr>
            </w:pPr>
            <w:r>
              <w:rPr>
                <w:rFonts w:eastAsia="Times New Roman"/>
                <w:lang w:eastAsia="en-AU"/>
              </w:rPr>
              <w:t>Note system measurement has changed in 2019.</w:t>
            </w:r>
          </w:p>
        </w:tc>
        <w:tc>
          <w:tcPr>
            <w:tcW w:w="709" w:type="dxa"/>
            <w:shd w:val="clear" w:color="auto" w:fill="auto"/>
          </w:tcPr>
          <w:p w14:paraId="05DA7EF1" w14:textId="77777777" w:rsidR="00DF4195" w:rsidRPr="006D2F6B" w:rsidRDefault="00DF4195" w:rsidP="00363F84">
            <w:pPr>
              <w:jc w:val="center"/>
              <w:rPr>
                <w:b/>
              </w:rPr>
            </w:pPr>
            <w:r w:rsidRPr="006D2F6B">
              <w:rPr>
                <w:b/>
              </w:rPr>
              <w:t>Base</w:t>
            </w:r>
          </w:p>
        </w:tc>
        <w:tc>
          <w:tcPr>
            <w:tcW w:w="709" w:type="dxa"/>
            <w:shd w:val="clear" w:color="auto" w:fill="auto"/>
          </w:tcPr>
          <w:p w14:paraId="78FE617B" w14:textId="77777777" w:rsidR="00DF4195" w:rsidRDefault="00DF4195" w:rsidP="00363F84">
            <w:pPr>
              <w:jc w:val="center"/>
              <w:rPr>
                <w:b/>
              </w:rPr>
            </w:pPr>
            <w:r w:rsidRPr="006D2F6B">
              <w:rPr>
                <w:b/>
              </w:rPr>
              <w:t>Year 1</w:t>
            </w:r>
          </w:p>
          <w:p w14:paraId="2A448831" w14:textId="46119E1F" w:rsidR="006B60C0" w:rsidRPr="006D2F6B" w:rsidRDefault="006B60C0" w:rsidP="00363F84">
            <w:pPr>
              <w:jc w:val="center"/>
              <w:rPr>
                <w:b/>
              </w:rPr>
            </w:pPr>
            <w:r>
              <w:rPr>
                <w:b/>
              </w:rPr>
              <w:t>2017</w:t>
            </w:r>
          </w:p>
        </w:tc>
        <w:tc>
          <w:tcPr>
            <w:tcW w:w="709" w:type="dxa"/>
            <w:shd w:val="clear" w:color="auto" w:fill="auto"/>
          </w:tcPr>
          <w:p w14:paraId="720B793E" w14:textId="77777777" w:rsidR="00DF4195" w:rsidRDefault="00DF4195" w:rsidP="00363F84">
            <w:pPr>
              <w:jc w:val="center"/>
              <w:rPr>
                <w:b/>
              </w:rPr>
            </w:pPr>
            <w:r w:rsidRPr="006D2F6B">
              <w:rPr>
                <w:b/>
              </w:rPr>
              <w:t>Year 2</w:t>
            </w:r>
          </w:p>
          <w:p w14:paraId="222992D3" w14:textId="079A3452" w:rsidR="006B60C0" w:rsidRPr="006D2F6B" w:rsidRDefault="006B60C0" w:rsidP="00363F84">
            <w:pPr>
              <w:jc w:val="center"/>
              <w:rPr>
                <w:b/>
              </w:rPr>
            </w:pPr>
            <w:r>
              <w:rPr>
                <w:b/>
              </w:rPr>
              <w:t>2018</w:t>
            </w:r>
          </w:p>
        </w:tc>
        <w:tc>
          <w:tcPr>
            <w:tcW w:w="708" w:type="dxa"/>
            <w:shd w:val="clear" w:color="auto" w:fill="auto"/>
          </w:tcPr>
          <w:p w14:paraId="017139A0" w14:textId="77777777" w:rsidR="00DF4195" w:rsidRDefault="00DF4195" w:rsidP="00363F84">
            <w:pPr>
              <w:jc w:val="center"/>
              <w:rPr>
                <w:b/>
              </w:rPr>
            </w:pPr>
            <w:r w:rsidRPr="006D2F6B">
              <w:rPr>
                <w:b/>
              </w:rPr>
              <w:t>Year 3</w:t>
            </w:r>
          </w:p>
          <w:p w14:paraId="2FF26605" w14:textId="6CB818C8" w:rsidR="006B60C0" w:rsidRPr="006D2F6B" w:rsidRDefault="006B60C0" w:rsidP="00363F84">
            <w:pPr>
              <w:jc w:val="center"/>
              <w:rPr>
                <w:b/>
              </w:rPr>
            </w:pPr>
            <w:r>
              <w:rPr>
                <w:b/>
              </w:rPr>
              <w:t>2019</w:t>
            </w:r>
          </w:p>
        </w:tc>
        <w:tc>
          <w:tcPr>
            <w:tcW w:w="851" w:type="dxa"/>
            <w:shd w:val="clear" w:color="auto" w:fill="auto"/>
          </w:tcPr>
          <w:p w14:paraId="01409E98" w14:textId="77777777" w:rsidR="00DF4195" w:rsidRPr="006D2F6B" w:rsidRDefault="00DF4195" w:rsidP="00363F84">
            <w:pPr>
              <w:jc w:val="center"/>
              <w:rPr>
                <w:b/>
              </w:rPr>
            </w:pPr>
            <w:r w:rsidRPr="006D2F6B">
              <w:rPr>
                <w:b/>
              </w:rPr>
              <w:t>Year 4</w:t>
            </w:r>
          </w:p>
        </w:tc>
        <w:tc>
          <w:tcPr>
            <w:tcW w:w="709" w:type="dxa"/>
            <w:shd w:val="clear" w:color="auto" w:fill="auto"/>
          </w:tcPr>
          <w:p w14:paraId="2710D95A" w14:textId="77777777" w:rsidR="00DF4195" w:rsidRPr="006D2F6B" w:rsidRDefault="00DF4195" w:rsidP="00363F84">
            <w:pPr>
              <w:jc w:val="center"/>
              <w:rPr>
                <w:b/>
              </w:rPr>
            </w:pPr>
            <w:r w:rsidRPr="006D2F6B">
              <w:rPr>
                <w:b/>
              </w:rPr>
              <w:t>Year 5</w:t>
            </w:r>
          </w:p>
        </w:tc>
      </w:tr>
      <w:tr w:rsidR="00121A43" w14:paraId="5B3804C6" w14:textId="77777777" w:rsidTr="00166010">
        <w:tc>
          <w:tcPr>
            <w:tcW w:w="5098" w:type="dxa"/>
            <w:shd w:val="clear" w:color="auto" w:fill="auto"/>
          </w:tcPr>
          <w:p w14:paraId="5FD1E4D9" w14:textId="2830E444" w:rsidR="00DF4195" w:rsidRPr="006D2F6B" w:rsidRDefault="00DF4195" w:rsidP="00DF4195">
            <w:pPr>
              <w:pStyle w:val="PlainText"/>
            </w:pPr>
            <w:r>
              <w:t>Climate Survey Amaroo School</w:t>
            </w:r>
          </w:p>
        </w:tc>
        <w:tc>
          <w:tcPr>
            <w:tcW w:w="709" w:type="dxa"/>
            <w:shd w:val="clear" w:color="auto" w:fill="auto"/>
          </w:tcPr>
          <w:p w14:paraId="12453765" w14:textId="60643F99" w:rsidR="00DF4195" w:rsidRPr="006D2F6B" w:rsidRDefault="006B60C0" w:rsidP="00363F84">
            <w:pPr>
              <w:jc w:val="center"/>
            </w:pPr>
            <w:r>
              <w:t>83%</w:t>
            </w:r>
          </w:p>
        </w:tc>
        <w:tc>
          <w:tcPr>
            <w:tcW w:w="709" w:type="dxa"/>
            <w:shd w:val="clear" w:color="auto" w:fill="auto"/>
          </w:tcPr>
          <w:p w14:paraId="046ADA03" w14:textId="75790486" w:rsidR="00DF4195" w:rsidRPr="006D2F6B" w:rsidRDefault="006B60C0" w:rsidP="00363F84">
            <w:pPr>
              <w:jc w:val="center"/>
            </w:pPr>
            <w:r>
              <w:t>79%</w:t>
            </w:r>
          </w:p>
        </w:tc>
        <w:tc>
          <w:tcPr>
            <w:tcW w:w="709" w:type="dxa"/>
            <w:shd w:val="clear" w:color="auto" w:fill="auto"/>
          </w:tcPr>
          <w:p w14:paraId="123A6109" w14:textId="20E16578" w:rsidR="00DF4195" w:rsidRPr="006D2F6B" w:rsidRDefault="006B60C0" w:rsidP="00363F84">
            <w:pPr>
              <w:jc w:val="center"/>
            </w:pPr>
            <w:r>
              <w:t>86%</w:t>
            </w:r>
          </w:p>
        </w:tc>
        <w:tc>
          <w:tcPr>
            <w:tcW w:w="708" w:type="dxa"/>
            <w:shd w:val="clear" w:color="auto" w:fill="auto"/>
          </w:tcPr>
          <w:p w14:paraId="64A955BB" w14:textId="7A5624C6" w:rsidR="00DF4195" w:rsidRPr="006D2F6B" w:rsidRDefault="00501C85" w:rsidP="00363F84">
            <w:pPr>
              <w:jc w:val="center"/>
            </w:pPr>
            <w:r>
              <w:t>60%</w:t>
            </w:r>
          </w:p>
        </w:tc>
        <w:tc>
          <w:tcPr>
            <w:tcW w:w="851" w:type="dxa"/>
            <w:shd w:val="clear" w:color="auto" w:fill="auto"/>
          </w:tcPr>
          <w:p w14:paraId="4F4AE15E" w14:textId="77777777" w:rsidR="00DF4195" w:rsidRPr="006D2F6B" w:rsidRDefault="00DF4195" w:rsidP="00363F84">
            <w:pPr>
              <w:jc w:val="center"/>
            </w:pPr>
          </w:p>
        </w:tc>
        <w:tc>
          <w:tcPr>
            <w:tcW w:w="709" w:type="dxa"/>
            <w:shd w:val="clear" w:color="auto" w:fill="auto"/>
          </w:tcPr>
          <w:p w14:paraId="06B4A559" w14:textId="77777777" w:rsidR="00DF4195" w:rsidRPr="006D2F6B" w:rsidRDefault="00DF4195" w:rsidP="00363F84">
            <w:pPr>
              <w:jc w:val="center"/>
            </w:pPr>
          </w:p>
        </w:tc>
      </w:tr>
      <w:tr w:rsidR="00121A43" w14:paraId="73188BB7" w14:textId="77777777" w:rsidTr="00166010">
        <w:tc>
          <w:tcPr>
            <w:tcW w:w="5098" w:type="dxa"/>
            <w:shd w:val="clear" w:color="auto" w:fill="auto"/>
          </w:tcPr>
          <w:p w14:paraId="0F1BF7AD" w14:textId="77777777" w:rsidR="00DF4195" w:rsidRPr="006D2F6B" w:rsidRDefault="00DF4195" w:rsidP="00DF4195">
            <w:r>
              <w:t>Climate Survey ACT Like Schools</w:t>
            </w:r>
          </w:p>
        </w:tc>
        <w:tc>
          <w:tcPr>
            <w:tcW w:w="709" w:type="dxa"/>
            <w:shd w:val="clear" w:color="auto" w:fill="auto"/>
          </w:tcPr>
          <w:p w14:paraId="3EF94FDC" w14:textId="11833263" w:rsidR="00DF4195" w:rsidRPr="006D2F6B" w:rsidRDefault="006B60C0" w:rsidP="00363F84">
            <w:pPr>
              <w:jc w:val="center"/>
            </w:pPr>
            <w:r>
              <w:t>81%</w:t>
            </w:r>
          </w:p>
        </w:tc>
        <w:tc>
          <w:tcPr>
            <w:tcW w:w="709" w:type="dxa"/>
            <w:shd w:val="clear" w:color="auto" w:fill="auto"/>
          </w:tcPr>
          <w:p w14:paraId="7D79849C" w14:textId="6AAB6001" w:rsidR="00DF4195" w:rsidRPr="006D2F6B" w:rsidRDefault="006B60C0" w:rsidP="00363F84">
            <w:pPr>
              <w:jc w:val="center"/>
            </w:pPr>
            <w:r>
              <w:t>79%</w:t>
            </w:r>
          </w:p>
        </w:tc>
        <w:tc>
          <w:tcPr>
            <w:tcW w:w="709" w:type="dxa"/>
            <w:shd w:val="clear" w:color="auto" w:fill="auto"/>
          </w:tcPr>
          <w:p w14:paraId="39E13EC5" w14:textId="748D3177" w:rsidR="00DF4195" w:rsidRPr="006D2F6B" w:rsidRDefault="006B60C0" w:rsidP="00363F84">
            <w:pPr>
              <w:jc w:val="center"/>
            </w:pPr>
            <w:r>
              <w:t>85%</w:t>
            </w:r>
          </w:p>
        </w:tc>
        <w:tc>
          <w:tcPr>
            <w:tcW w:w="708" w:type="dxa"/>
            <w:shd w:val="clear" w:color="auto" w:fill="auto"/>
          </w:tcPr>
          <w:p w14:paraId="1131ED33" w14:textId="3DD2B0F8" w:rsidR="00DF4195" w:rsidRPr="006D2F6B" w:rsidRDefault="00501C85" w:rsidP="00363F84">
            <w:pPr>
              <w:jc w:val="center"/>
            </w:pPr>
            <w:r>
              <w:t>57%</w:t>
            </w:r>
          </w:p>
        </w:tc>
        <w:tc>
          <w:tcPr>
            <w:tcW w:w="851" w:type="dxa"/>
            <w:shd w:val="clear" w:color="auto" w:fill="auto"/>
          </w:tcPr>
          <w:p w14:paraId="43658B01" w14:textId="77777777" w:rsidR="00DF4195" w:rsidRPr="006D2F6B" w:rsidRDefault="00DF4195" w:rsidP="00363F84">
            <w:pPr>
              <w:jc w:val="center"/>
            </w:pPr>
          </w:p>
        </w:tc>
        <w:tc>
          <w:tcPr>
            <w:tcW w:w="709" w:type="dxa"/>
            <w:shd w:val="clear" w:color="auto" w:fill="auto"/>
          </w:tcPr>
          <w:p w14:paraId="29927829" w14:textId="77777777" w:rsidR="00DF4195" w:rsidRPr="006D2F6B" w:rsidRDefault="00DF4195" w:rsidP="00363F84">
            <w:pPr>
              <w:jc w:val="center"/>
            </w:pPr>
          </w:p>
        </w:tc>
      </w:tr>
      <w:bookmarkEnd w:id="1"/>
    </w:tbl>
    <w:p w14:paraId="77D6C8BC" w14:textId="77777777" w:rsidR="00DF4195" w:rsidRPr="00DF4195" w:rsidRDefault="00DF4195" w:rsidP="00DF4195"/>
    <w:p w14:paraId="2A5BB6A1" w14:textId="77777777" w:rsidR="00DF4195" w:rsidRDefault="00DF4195" w:rsidP="00C0648C">
      <w:pPr>
        <w:pStyle w:val="Heading4"/>
      </w:pPr>
    </w:p>
    <w:tbl>
      <w:tblPr>
        <w:tblStyle w:val="TableGrid"/>
        <w:tblpPr w:leftFromText="180" w:rightFromText="180" w:vertAnchor="text" w:horzAnchor="margin" w:tblpY="2918"/>
        <w:tblW w:w="9634" w:type="dxa"/>
        <w:tblCellMar>
          <w:top w:w="57" w:type="dxa"/>
          <w:left w:w="57" w:type="dxa"/>
          <w:bottom w:w="57" w:type="dxa"/>
          <w:right w:w="57" w:type="dxa"/>
        </w:tblCellMar>
        <w:tblLook w:val="04A0" w:firstRow="1" w:lastRow="0" w:firstColumn="1" w:lastColumn="0" w:noHBand="0" w:noVBand="1"/>
      </w:tblPr>
      <w:tblGrid>
        <w:gridCol w:w="5047"/>
        <w:gridCol w:w="707"/>
        <w:gridCol w:w="850"/>
        <w:gridCol w:w="771"/>
        <w:gridCol w:w="842"/>
        <w:gridCol w:w="709"/>
        <w:gridCol w:w="708"/>
      </w:tblGrid>
      <w:tr w:rsidR="00121A43" w14:paraId="689342CB" w14:textId="77777777" w:rsidTr="003F34C9">
        <w:tc>
          <w:tcPr>
            <w:tcW w:w="5047" w:type="dxa"/>
            <w:shd w:val="clear" w:color="auto" w:fill="auto"/>
          </w:tcPr>
          <w:p w14:paraId="1A0F2C32" w14:textId="77777777" w:rsidR="002F2520" w:rsidRDefault="002F2520" w:rsidP="003F34C9">
            <w:pPr>
              <w:rPr>
                <w:b/>
              </w:rPr>
            </w:pPr>
            <w:r w:rsidRPr="006D2F6B">
              <w:rPr>
                <w:b/>
              </w:rPr>
              <w:t>Targets or Measures</w:t>
            </w:r>
          </w:p>
          <w:p w14:paraId="6D8B853B" w14:textId="4A034323" w:rsidR="002F2520" w:rsidRPr="006B60C0" w:rsidRDefault="006B60C0" w:rsidP="003F34C9">
            <w:pPr>
              <w:rPr>
                <w:rFonts w:eastAsia="Times New Roman"/>
                <w:lang w:eastAsia="en-AU"/>
              </w:rPr>
            </w:pPr>
            <w:r>
              <w:rPr>
                <w:rFonts w:eastAsia="Times New Roman"/>
                <w:lang w:eastAsia="en-AU"/>
              </w:rPr>
              <w:t>Student responses in School Satisfaction Survey as compared to like schools</w:t>
            </w:r>
            <w:r w:rsidR="008E45AB">
              <w:rPr>
                <w:rFonts w:eastAsia="Times New Roman"/>
                <w:lang w:eastAsia="en-AU"/>
              </w:rPr>
              <w:t xml:space="preserve"> </w:t>
            </w:r>
          </w:p>
        </w:tc>
        <w:tc>
          <w:tcPr>
            <w:tcW w:w="707" w:type="dxa"/>
            <w:shd w:val="clear" w:color="auto" w:fill="auto"/>
          </w:tcPr>
          <w:p w14:paraId="1C83208C" w14:textId="77777777" w:rsidR="002F2520" w:rsidRPr="006D2F6B" w:rsidRDefault="002F2520" w:rsidP="003F34C9">
            <w:pPr>
              <w:jc w:val="center"/>
              <w:rPr>
                <w:b/>
              </w:rPr>
            </w:pPr>
            <w:r w:rsidRPr="006D2F6B">
              <w:rPr>
                <w:b/>
              </w:rPr>
              <w:t>Base</w:t>
            </w:r>
          </w:p>
        </w:tc>
        <w:tc>
          <w:tcPr>
            <w:tcW w:w="850" w:type="dxa"/>
            <w:shd w:val="clear" w:color="auto" w:fill="auto"/>
          </w:tcPr>
          <w:p w14:paraId="14655FE0" w14:textId="77777777" w:rsidR="002F2520" w:rsidRDefault="002F2520" w:rsidP="003F34C9">
            <w:pPr>
              <w:jc w:val="center"/>
              <w:rPr>
                <w:b/>
              </w:rPr>
            </w:pPr>
            <w:r w:rsidRPr="006D2F6B">
              <w:rPr>
                <w:b/>
              </w:rPr>
              <w:t>Year 1</w:t>
            </w:r>
          </w:p>
          <w:p w14:paraId="6D8454ED" w14:textId="53F3FC3B" w:rsidR="006B60C0" w:rsidRPr="006D2F6B" w:rsidRDefault="006B60C0" w:rsidP="003F34C9">
            <w:pPr>
              <w:jc w:val="center"/>
              <w:rPr>
                <w:b/>
              </w:rPr>
            </w:pPr>
            <w:r>
              <w:rPr>
                <w:b/>
              </w:rPr>
              <w:t>2017</w:t>
            </w:r>
          </w:p>
        </w:tc>
        <w:tc>
          <w:tcPr>
            <w:tcW w:w="771" w:type="dxa"/>
            <w:shd w:val="clear" w:color="auto" w:fill="auto"/>
          </w:tcPr>
          <w:p w14:paraId="3B59C6E7" w14:textId="77777777" w:rsidR="002F2520" w:rsidRDefault="002F2520" w:rsidP="003F34C9">
            <w:pPr>
              <w:jc w:val="center"/>
              <w:rPr>
                <w:b/>
              </w:rPr>
            </w:pPr>
            <w:r w:rsidRPr="006D2F6B">
              <w:rPr>
                <w:b/>
              </w:rPr>
              <w:t>Year 2</w:t>
            </w:r>
          </w:p>
          <w:p w14:paraId="08BAFF89" w14:textId="1AEBB93D" w:rsidR="006B60C0" w:rsidRPr="006D2F6B" w:rsidRDefault="006B60C0" w:rsidP="003F34C9">
            <w:pPr>
              <w:jc w:val="center"/>
              <w:rPr>
                <w:b/>
              </w:rPr>
            </w:pPr>
            <w:r>
              <w:rPr>
                <w:b/>
              </w:rPr>
              <w:t>2018</w:t>
            </w:r>
          </w:p>
        </w:tc>
        <w:tc>
          <w:tcPr>
            <w:tcW w:w="842" w:type="dxa"/>
            <w:shd w:val="clear" w:color="auto" w:fill="auto"/>
          </w:tcPr>
          <w:p w14:paraId="64EEF51F" w14:textId="77777777" w:rsidR="002F2520" w:rsidRDefault="002F2520" w:rsidP="003F34C9">
            <w:pPr>
              <w:jc w:val="center"/>
              <w:rPr>
                <w:b/>
              </w:rPr>
            </w:pPr>
            <w:r w:rsidRPr="006D2F6B">
              <w:rPr>
                <w:b/>
              </w:rPr>
              <w:t>Year 3</w:t>
            </w:r>
          </w:p>
          <w:p w14:paraId="08E9F2EE" w14:textId="47B3AC97" w:rsidR="006B60C0" w:rsidRPr="006D2F6B" w:rsidRDefault="006B60C0" w:rsidP="003F34C9">
            <w:pPr>
              <w:jc w:val="center"/>
              <w:rPr>
                <w:b/>
              </w:rPr>
            </w:pPr>
            <w:r>
              <w:rPr>
                <w:b/>
              </w:rPr>
              <w:t>2019</w:t>
            </w:r>
          </w:p>
        </w:tc>
        <w:tc>
          <w:tcPr>
            <w:tcW w:w="709" w:type="dxa"/>
            <w:shd w:val="clear" w:color="auto" w:fill="auto"/>
          </w:tcPr>
          <w:p w14:paraId="121944DE" w14:textId="77777777" w:rsidR="002F2520" w:rsidRPr="006D2F6B" w:rsidRDefault="002F2520" w:rsidP="003F34C9">
            <w:pPr>
              <w:jc w:val="center"/>
              <w:rPr>
                <w:b/>
              </w:rPr>
            </w:pPr>
            <w:r w:rsidRPr="006D2F6B">
              <w:rPr>
                <w:b/>
              </w:rPr>
              <w:t>Year 4</w:t>
            </w:r>
          </w:p>
        </w:tc>
        <w:tc>
          <w:tcPr>
            <w:tcW w:w="708" w:type="dxa"/>
            <w:shd w:val="clear" w:color="auto" w:fill="auto"/>
          </w:tcPr>
          <w:p w14:paraId="051B469F" w14:textId="77777777" w:rsidR="002F2520" w:rsidRDefault="002F2520" w:rsidP="003F34C9">
            <w:pPr>
              <w:jc w:val="center"/>
              <w:rPr>
                <w:b/>
              </w:rPr>
            </w:pPr>
            <w:r w:rsidRPr="006D2F6B">
              <w:rPr>
                <w:b/>
              </w:rPr>
              <w:t>Year 5</w:t>
            </w:r>
          </w:p>
          <w:p w14:paraId="6E73B929" w14:textId="30CEB5A5" w:rsidR="00534698" w:rsidRPr="006D2F6B" w:rsidRDefault="00534698" w:rsidP="003F34C9">
            <w:pPr>
              <w:jc w:val="center"/>
              <w:rPr>
                <w:b/>
              </w:rPr>
            </w:pPr>
          </w:p>
        </w:tc>
      </w:tr>
      <w:tr w:rsidR="00121A43" w14:paraId="624B0868" w14:textId="77777777" w:rsidTr="003F34C9">
        <w:tc>
          <w:tcPr>
            <w:tcW w:w="5047" w:type="dxa"/>
            <w:shd w:val="clear" w:color="auto" w:fill="auto"/>
          </w:tcPr>
          <w:p w14:paraId="74764AF9" w14:textId="7AC4A6AD" w:rsidR="002F2520" w:rsidRPr="006D2F6B" w:rsidRDefault="006B60C0" w:rsidP="003F34C9">
            <w:pPr>
              <w:pStyle w:val="PlainText"/>
            </w:pPr>
            <w:r>
              <w:t>Teachers give useful feedback</w:t>
            </w:r>
            <w:r w:rsidR="008E45AB">
              <w:t xml:space="preserve"> </w:t>
            </w:r>
          </w:p>
        </w:tc>
        <w:tc>
          <w:tcPr>
            <w:tcW w:w="707" w:type="dxa"/>
            <w:shd w:val="clear" w:color="auto" w:fill="auto"/>
          </w:tcPr>
          <w:p w14:paraId="79271B81" w14:textId="7887607D" w:rsidR="002F2520" w:rsidRPr="006D2F6B" w:rsidRDefault="006B60C0" w:rsidP="003F34C9">
            <w:pPr>
              <w:jc w:val="center"/>
            </w:pPr>
            <w:r>
              <w:t>-</w:t>
            </w:r>
          </w:p>
        </w:tc>
        <w:tc>
          <w:tcPr>
            <w:tcW w:w="850" w:type="dxa"/>
            <w:shd w:val="clear" w:color="auto" w:fill="auto"/>
          </w:tcPr>
          <w:p w14:paraId="6C57172D" w14:textId="192DE003" w:rsidR="002F2520" w:rsidRPr="006D2F6B" w:rsidRDefault="006B60C0" w:rsidP="003F34C9">
            <w:pPr>
              <w:jc w:val="center"/>
            </w:pPr>
            <w:r>
              <w:t>+3.82%</w:t>
            </w:r>
          </w:p>
        </w:tc>
        <w:tc>
          <w:tcPr>
            <w:tcW w:w="771" w:type="dxa"/>
            <w:shd w:val="clear" w:color="auto" w:fill="auto"/>
          </w:tcPr>
          <w:p w14:paraId="6421082A" w14:textId="5D8E5764" w:rsidR="002F2520" w:rsidRPr="006D2F6B" w:rsidRDefault="006B60C0" w:rsidP="003F34C9">
            <w:pPr>
              <w:jc w:val="center"/>
            </w:pPr>
            <w:r>
              <w:t>+2.36%</w:t>
            </w:r>
          </w:p>
        </w:tc>
        <w:tc>
          <w:tcPr>
            <w:tcW w:w="842" w:type="dxa"/>
            <w:shd w:val="clear" w:color="auto" w:fill="auto"/>
          </w:tcPr>
          <w:p w14:paraId="624325F9" w14:textId="49A22348" w:rsidR="002F2520" w:rsidRPr="006D2F6B" w:rsidRDefault="0004372E" w:rsidP="003F34C9">
            <w:pPr>
              <w:jc w:val="center"/>
            </w:pPr>
            <w:r>
              <w:t>+1.4%</w:t>
            </w:r>
          </w:p>
        </w:tc>
        <w:tc>
          <w:tcPr>
            <w:tcW w:w="709" w:type="dxa"/>
            <w:shd w:val="clear" w:color="auto" w:fill="auto"/>
          </w:tcPr>
          <w:p w14:paraId="45149ED1" w14:textId="77777777" w:rsidR="002F2520" w:rsidRPr="006D2F6B" w:rsidRDefault="002F2520" w:rsidP="003F34C9"/>
        </w:tc>
        <w:tc>
          <w:tcPr>
            <w:tcW w:w="708" w:type="dxa"/>
            <w:shd w:val="clear" w:color="auto" w:fill="auto"/>
          </w:tcPr>
          <w:p w14:paraId="431D9E34" w14:textId="77777777" w:rsidR="002F2520" w:rsidRPr="006D2F6B" w:rsidRDefault="002F2520" w:rsidP="003F34C9"/>
        </w:tc>
      </w:tr>
      <w:tr w:rsidR="00121A43" w14:paraId="1001E55C" w14:textId="77777777" w:rsidTr="003F34C9">
        <w:tc>
          <w:tcPr>
            <w:tcW w:w="5047" w:type="dxa"/>
            <w:shd w:val="clear" w:color="auto" w:fill="auto"/>
          </w:tcPr>
          <w:p w14:paraId="738E5D9D" w14:textId="6C4CF1C7" w:rsidR="002F2520" w:rsidRPr="006D2F6B" w:rsidRDefault="006B60C0" w:rsidP="003F34C9">
            <w:r>
              <w:t>Staff take students’ opinions seriously</w:t>
            </w:r>
          </w:p>
        </w:tc>
        <w:tc>
          <w:tcPr>
            <w:tcW w:w="707" w:type="dxa"/>
            <w:shd w:val="clear" w:color="auto" w:fill="auto"/>
          </w:tcPr>
          <w:p w14:paraId="37AA3617" w14:textId="7C8DA49A" w:rsidR="002F2520" w:rsidRPr="006D2F6B" w:rsidRDefault="006B60C0" w:rsidP="003F34C9">
            <w:pPr>
              <w:jc w:val="center"/>
            </w:pPr>
            <w:r>
              <w:t>-</w:t>
            </w:r>
          </w:p>
        </w:tc>
        <w:tc>
          <w:tcPr>
            <w:tcW w:w="850" w:type="dxa"/>
            <w:shd w:val="clear" w:color="auto" w:fill="auto"/>
          </w:tcPr>
          <w:p w14:paraId="17E9D31F" w14:textId="39D4137C" w:rsidR="002F2520" w:rsidRPr="006D2F6B" w:rsidRDefault="006B60C0" w:rsidP="003F34C9">
            <w:pPr>
              <w:jc w:val="center"/>
            </w:pPr>
            <w:r>
              <w:t>-1.89%</w:t>
            </w:r>
          </w:p>
        </w:tc>
        <w:tc>
          <w:tcPr>
            <w:tcW w:w="771" w:type="dxa"/>
            <w:shd w:val="clear" w:color="auto" w:fill="auto"/>
          </w:tcPr>
          <w:p w14:paraId="0054F9AC" w14:textId="0D5D1936" w:rsidR="002F2520" w:rsidRPr="006D2F6B" w:rsidRDefault="006B60C0" w:rsidP="003F34C9">
            <w:pPr>
              <w:jc w:val="center"/>
            </w:pPr>
            <w:r>
              <w:t>+3.26%</w:t>
            </w:r>
          </w:p>
        </w:tc>
        <w:tc>
          <w:tcPr>
            <w:tcW w:w="842" w:type="dxa"/>
            <w:shd w:val="clear" w:color="auto" w:fill="auto"/>
          </w:tcPr>
          <w:p w14:paraId="56FAF1CE" w14:textId="22C0E966" w:rsidR="002F2520" w:rsidRPr="006D2F6B" w:rsidRDefault="0004372E" w:rsidP="003F34C9">
            <w:pPr>
              <w:jc w:val="center"/>
            </w:pPr>
            <w:r>
              <w:t>+2.7%</w:t>
            </w:r>
          </w:p>
        </w:tc>
        <w:tc>
          <w:tcPr>
            <w:tcW w:w="709" w:type="dxa"/>
            <w:shd w:val="clear" w:color="auto" w:fill="auto"/>
          </w:tcPr>
          <w:p w14:paraId="741B6020" w14:textId="77777777" w:rsidR="002F2520" w:rsidRPr="006D2F6B" w:rsidRDefault="002F2520" w:rsidP="003F34C9"/>
        </w:tc>
        <w:tc>
          <w:tcPr>
            <w:tcW w:w="708" w:type="dxa"/>
            <w:shd w:val="clear" w:color="auto" w:fill="auto"/>
          </w:tcPr>
          <w:p w14:paraId="59439041" w14:textId="77777777" w:rsidR="002F2520" w:rsidRPr="006D2F6B" w:rsidRDefault="002F2520" w:rsidP="003F34C9"/>
        </w:tc>
      </w:tr>
      <w:tr w:rsidR="00121A43" w14:paraId="1BA08ED6" w14:textId="77777777" w:rsidTr="003F34C9">
        <w:tc>
          <w:tcPr>
            <w:tcW w:w="5047" w:type="dxa"/>
            <w:shd w:val="clear" w:color="auto" w:fill="auto"/>
          </w:tcPr>
          <w:p w14:paraId="7CC09407" w14:textId="2ECC8E99" w:rsidR="006B60C0" w:rsidRDefault="006B60C0" w:rsidP="003F34C9">
            <w:r>
              <w:t>I feel safe at this school</w:t>
            </w:r>
          </w:p>
        </w:tc>
        <w:tc>
          <w:tcPr>
            <w:tcW w:w="707" w:type="dxa"/>
            <w:shd w:val="clear" w:color="auto" w:fill="auto"/>
          </w:tcPr>
          <w:p w14:paraId="02FBD219" w14:textId="60F09843" w:rsidR="006B60C0" w:rsidRPr="006D2F6B" w:rsidRDefault="006B60C0" w:rsidP="003F34C9">
            <w:pPr>
              <w:jc w:val="center"/>
            </w:pPr>
            <w:r>
              <w:t>-</w:t>
            </w:r>
          </w:p>
        </w:tc>
        <w:tc>
          <w:tcPr>
            <w:tcW w:w="850" w:type="dxa"/>
            <w:shd w:val="clear" w:color="auto" w:fill="auto"/>
          </w:tcPr>
          <w:p w14:paraId="11B7BECF" w14:textId="6C306A47" w:rsidR="006B60C0" w:rsidRPr="006D2F6B" w:rsidRDefault="006B60C0" w:rsidP="003F34C9">
            <w:pPr>
              <w:jc w:val="center"/>
            </w:pPr>
            <w:r>
              <w:t>-0.11</w:t>
            </w:r>
            <w:r w:rsidR="0004372E">
              <w:t>%</w:t>
            </w:r>
          </w:p>
        </w:tc>
        <w:tc>
          <w:tcPr>
            <w:tcW w:w="771" w:type="dxa"/>
            <w:shd w:val="clear" w:color="auto" w:fill="auto"/>
          </w:tcPr>
          <w:p w14:paraId="511FC7BE" w14:textId="186A1FEE" w:rsidR="006B60C0" w:rsidRPr="006D2F6B" w:rsidRDefault="006B60C0" w:rsidP="003F34C9">
            <w:pPr>
              <w:jc w:val="center"/>
            </w:pPr>
            <w:r>
              <w:t>+1.28</w:t>
            </w:r>
            <w:r w:rsidR="0004372E">
              <w:t>%</w:t>
            </w:r>
          </w:p>
        </w:tc>
        <w:tc>
          <w:tcPr>
            <w:tcW w:w="842" w:type="dxa"/>
            <w:shd w:val="clear" w:color="auto" w:fill="auto"/>
          </w:tcPr>
          <w:p w14:paraId="4B3EABE0" w14:textId="5B1E5CE1" w:rsidR="006B60C0" w:rsidRPr="006D2F6B" w:rsidRDefault="0004372E" w:rsidP="003F34C9">
            <w:pPr>
              <w:jc w:val="center"/>
            </w:pPr>
            <w:r>
              <w:t>+5.6%</w:t>
            </w:r>
          </w:p>
        </w:tc>
        <w:tc>
          <w:tcPr>
            <w:tcW w:w="709" w:type="dxa"/>
            <w:shd w:val="clear" w:color="auto" w:fill="auto"/>
          </w:tcPr>
          <w:p w14:paraId="3E5480C6" w14:textId="77777777" w:rsidR="006B60C0" w:rsidRPr="006D2F6B" w:rsidRDefault="006B60C0" w:rsidP="003F34C9"/>
        </w:tc>
        <w:tc>
          <w:tcPr>
            <w:tcW w:w="708" w:type="dxa"/>
            <w:shd w:val="clear" w:color="auto" w:fill="auto"/>
          </w:tcPr>
          <w:p w14:paraId="4ADD01F2" w14:textId="77777777" w:rsidR="006B60C0" w:rsidRPr="006D2F6B" w:rsidRDefault="006B60C0" w:rsidP="003F34C9"/>
        </w:tc>
      </w:tr>
      <w:tr w:rsidR="00121A43" w14:paraId="160DE919" w14:textId="77777777" w:rsidTr="003F34C9">
        <w:tc>
          <w:tcPr>
            <w:tcW w:w="5047" w:type="dxa"/>
            <w:shd w:val="clear" w:color="auto" w:fill="auto"/>
          </w:tcPr>
          <w:p w14:paraId="32E69D6E" w14:textId="6610E63B" w:rsidR="008E45AB" w:rsidRDefault="008E45AB" w:rsidP="003F34C9">
            <w:r>
              <w:t xml:space="preserve">Student behaviour is well managed at my school </w:t>
            </w:r>
          </w:p>
        </w:tc>
        <w:tc>
          <w:tcPr>
            <w:tcW w:w="707" w:type="dxa"/>
            <w:shd w:val="clear" w:color="auto" w:fill="auto"/>
          </w:tcPr>
          <w:p w14:paraId="543265FE" w14:textId="3E26F61F" w:rsidR="008E45AB" w:rsidRDefault="00653ADE" w:rsidP="003F34C9">
            <w:pPr>
              <w:jc w:val="center"/>
            </w:pPr>
            <w:r>
              <w:t>-</w:t>
            </w:r>
          </w:p>
        </w:tc>
        <w:tc>
          <w:tcPr>
            <w:tcW w:w="850" w:type="dxa"/>
            <w:shd w:val="clear" w:color="auto" w:fill="auto"/>
          </w:tcPr>
          <w:p w14:paraId="2C7FA3BB" w14:textId="2D2526D5" w:rsidR="008E45AB" w:rsidRDefault="008E45AB" w:rsidP="003F34C9">
            <w:pPr>
              <w:jc w:val="center"/>
            </w:pPr>
            <w:r>
              <w:t>+1.3%</w:t>
            </w:r>
          </w:p>
        </w:tc>
        <w:tc>
          <w:tcPr>
            <w:tcW w:w="771" w:type="dxa"/>
            <w:shd w:val="clear" w:color="auto" w:fill="auto"/>
          </w:tcPr>
          <w:p w14:paraId="37B90A56" w14:textId="6F78328E" w:rsidR="008E45AB" w:rsidRDefault="008E45AB" w:rsidP="003F34C9">
            <w:pPr>
              <w:jc w:val="center"/>
            </w:pPr>
            <w:r>
              <w:t>-2.3%</w:t>
            </w:r>
          </w:p>
        </w:tc>
        <w:tc>
          <w:tcPr>
            <w:tcW w:w="842" w:type="dxa"/>
            <w:shd w:val="clear" w:color="auto" w:fill="auto"/>
          </w:tcPr>
          <w:p w14:paraId="50CE5112" w14:textId="494B908C" w:rsidR="008E45AB" w:rsidRDefault="008E45AB" w:rsidP="003F34C9">
            <w:pPr>
              <w:jc w:val="center"/>
            </w:pPr>
            <w:r>
              <w:t>+6.7%</w:t>
            </w:r>
          </w:p>
        </w:tc>
        <w:tc>
          <w:tcPr>
            <w:tcW w:w="709" w:type="dxa"/>
            <w:shd w:val="clear" w:color="auto" w:fill="auto"/>
          </w:tcPr>
          <w:p w14:paraId="1608F27D" w14:textId="77777777" w:rsidR="008E45AB" w:rsidRPr="006D2F6B" w:rsidRDefault="008E45AB" w:rsidP="003F34C9"/>
        </w:tc>
        <w:tc>
          <w:tcPr>
            <w:tcW w:w="708" w:type="dxa"/>
            <w:shd w:val="clear" w:color="auto" w:fill="auto"/>
          </w:tcPr>
          <w:p w14:paraId="704B5BCE" w14:textId="77777777" w:rsidR="008E45AB" w:rsidRPr="006D2F6B" w:rsidRDefault="008E45AB" w:rsidP="003F34C9"/>
        </w:tc>
      </w:tr>
    </w:tbl>
    <w:tbl>
      <w:tblPr>
        <w:tblStyle w:val="TableGrid"/>
        <w:tblpPr w:leftFromText="180" w:rightFromText="180" w:vertAnchor="text" w:horzAnchor="margin" w:tblpY="66"/>
        <w:tblW w:w="9493" w:type="dxa"/>
        <w:tblCellMar>
          <w:top w:w="57" w:type="dxa"/>
          <w:left w:w="57" w:type="dxa"/>
          <w:bottom w:w="57" w:type="dxa"/>
          <w:right w:w="57" w:type="dxa"/>
        </w:tblCellMar>
        <w:tblLook w:val="04A0" w:firstRow="1" w:lastRow="0" w:firstColumn="1" w:lastColumn="0" w:noHBand="0" w:noVBand="1"/>
      </w:tblPr>
      <w:tblGrid>
        <w:gridCol w:w="5098"/>
        <w:gridCol w:w="709"/>
        <w:gridCol w:w="709"/>
        <w:gridCol w:w="709"/>
        <w:gridCol w:w="708"/>
        <w:gridCol w:w="851"/>
        <w:gridCol w:w="709"/>
      </w:tblGrid>
      <w:tr w:rsidR="003F062B" w14:paraId="64BC8187" w14:textId="77777777" w:rsidTr="003F062B">
        <w:tc>
          <w:tcPr>
            <w:tcW w:w="5098" w:type="dxa"/>
            <w:shd w:val="clear" w:color="auto" w:fill="auto"/>
          </w:tcPr>
          <w:p w14:paraId="6D7F296D" w14:textId="77777777" w:rsidR="003F062B" w:rsidRDefault="003F062B" w:rsidP="003F062B">
            <w:pPr>
              <w:rPr>
                <w:b/>
              </w:rPr>
            </w:pPr>
            <w:bookmarkStart w:id="2" w:name="_Hlk27473470"/>
            <w:r w:rsidRPr="006D2F6B">
              <w:rPr>
                <w:b/>
              </w:rPr>
              <w:t>Targets or Measures</w:t>
            </w:r>
          </w:p>
          <w:p w14:paraId="3FEF8342" w14:textId="104259E5" w:rsidR="003F062B" w:rsidRPr="006B60C0" w:rsidRDefault="003F062B" w:rsidP="003F062B">
            <w:pPr>
              <w:rPr>
                <w:rFonts w:eastAsia="Times New Roman"/>
                <w:lang w:eastAsia="en-AU"/>
              </w:rPr>
            </w:pPr>
            <w:r>
              <w:rPr>
                <w:rFonts w:eastAsia="Times New Roman"/>
                <w:lang w:eastAsia="en-AU"/>
              </w:rPr>
              <w:t xml:space="preserve">Exceed the ACT “like schools” average in </w:t>
            </w:r>
            <w:r w:rsidRPr="000F008C">
              <w:rPr>
                <w:rFonts w:eastAsia="Times New Roman"/>
                <w:lang w:eastAsia="en-AU"/>
              </w:rPr>
              <w:t>the proportion of</w:t>
            </w:r>
            <w:r>
              <w:rPr>
                <w:rFonts w:eastAsia="Times New Roman"/>
                <w:lang w:eastAsia="en-AU"/>
              </w:rPr>
              <w:t xml:space="preserve"> </w:t>
            </w:r>
            <w:r w:rsidRPr="000F008C">
              <w:rPr>
                <w:rFonts w:eastAsia="Times New Roman"/>
                <w:lang w:eastAsia="en-AU"/>
              </w:rPr>
              <w:t>EXCELLENT responses of “</w:t>
            </w:r>
            <w:r>
              <w:rPr>
                <w:rFonts w:eastAsia="Times New Roman"/>
                <w:lang w:eastAsia="en-AU"/>
              </w:rPr>
              <w:t>The extent to which students involve themselves in learning</w:t>
            </w:r>
            <w:r w:rsidRPr="000F008C">
              <w:rPr>
                <w:rFonts w:eastAsia="Times New Roman"/>
                <w:lang w:eastAsia="en-AU"/>
              </w:rPr>
              <w:t>” in the Australian School Climate and School Identification Measurement Tool (ASCSIMT)</w:t>
            </w:r>
            <w:r>
              <w:rPr>
                <w:rFonts w:eastAsia="Times New Roman"/>
                <w:lang w:eastAsia="en-AU"/>
              </w:rPr>
              <w:t xml:space="preserve">. </w:t>
            </w:r>
          </w:p>
        </w:tc>
        <w:tc>
          <w:tcPr>
            <w:tcW w:w="709" w:type="dxa"/>
            <w:shd w:val="clear" w:color="auto" w:fill="auto"/>
          </w:tcPr>
          <w:p w14:paraId="628B50D8" w14:textId="77777777" w:rsidR="003F062B" w:rsidRPr="006D2F6B" w:rsidRDefault="003F062B" w:rsidP="003F062B">
            <w:pPr>
              <w:jc w:val="center"/>
              <w:rPr>
                <w:b/>
              </w:rPr>
            </w:pPr>
            <w:r w:rsidRPr="006D2F6B">
              <w:rPr>
                <w:b/>
              </w:rPr>
              <w:t>Base</w:t>
            </w:r>
          </w:p>
        </w:tc>
        <w:tc>
          <w:tcPr>
            <w:tcW w:w="709" w:type="dxa"/>
            <w:shd w:val="clear" w:color="auto" w:fill="auto"/>
          </w:tcPr>
          <w:p w14:paraId="15A94E74" w14:textId="77777777" w:rsidR="003F062B" w:rsidRDefault="003F062B" w:rsidP="003F062B">
            <w:pPr>
              <w:jc w:val="center"/>
              <w:rPr>
                <w:b/>
              </w:rPr>
            </w:pPr>
            <w:r w:rsidRPr="006D2F6B">
              <w:rPr>
                <w:b/>
              </w:rPr>
              <w:t>Year 1</w:t>
            </w:r>
          </w:p>
          <w:p w14:paraId="1B3385C5" w14:textId="77777777" w:rsidR="003F062B" w:rsidRPr="006D2F6B" w:rsidRDefault="003F062B" w:rsidP="003F062B">
            <w:pPr>
              <w:jc w:val="center"/>
              <w:rPr>
                <w:b/>
              </w:rPr>
            </w:pPr>
            <w:r>
              <w:rPr>
                <w:b/>
              </w:rPr>
              <w:t>2017</w:t>
            </w:r>
          </w:p>
        </w:tc>
        <w:tc>
          <w:tcPr>
            <w:tcW w:w="709" w:type="dxa"/>
            <w:shd w:val="clear" w:color="auto" w:fill="auto"/>
          </w:tcPr>
          <w:p w14:paraId="229F90F0" w14:textId="77777777" w:rsidR="003F062B" w:rsidRDefault="003F062B" w:rsidP="003F062B">
            <w:pPr>
              <w:jc w:val="center"/>
              <w:rPr>
                <w:b/>
              </w:rPr>
            </w:pPr>
            <w:r w:rsidRPr="006D2F6B">
              <w:rPr>
                <w:b/>
              </w:rPr>
              <w:t>Year 2</w:t>
            </w:r>
          </w:p>
          <w:p w14:paraId="5E880DC5" w14:textId="77777777" w:rsidR="003F062B" w:rsidRPr="006D2F6B" w:rsidRDefault="003F062B" w:rsidP="003F062B">
            <w:pPr>
              <w:jc w:val="center"/>
              <w:rPr>
                <w:b/>
              </w:rPr>
            </w:pPr>
            <w:r>
              <w:rPr>
                <w:b/>
              </w:rPr>
              <w:t>2018</w:t>
            </w:r>
          </w:p>
        </w:tc>
        <w:tc>
          <w:tcPr>
            <w:tcW w:w="708" w:type="dxa"/>
            <w:shd w:val="clear" w:color="auto" w:fill="auto"/>
          </w:tcPr>
          <w:p w14:paraId="24851C74" w14:textId="77777777" w:rsidR="003F062B" w:rsidRDefault="003F062B" w:rsidP="003F062B">
            <w:pPr>
              <w:jc w:val="center"/>
              <w:rPr>
                <w:b/>
              </w:rPr>
            </w:pPr>
            <w:r w:rsidRPr="006D2F6B">
              <w:rPr>
                <w:b/>
              </w:rPr>
              <w:t>Year 3</w:t>
            </w:r>
          </w:p>
          <w:p w14:paraId="21A15879" w14:textId="77777777" w:rsidR="003F062B" w:rsidRPr="006D2F6B" w:rsidRDefault="003F062B" w:rsidP="003F062B">
            <w:pPr>
              <w:jc w:val="center"/>
              <w:rPr>
                <w:b/>
              </w:rPr>
            </w:pPr>
            <w:r>
              <w:rPr>
                <w:b/>
              </w:rPr>
              <w:t>2019</w:t>
            </w:r>
          </w:p>
        </w:tc>
        <w:tc>
          <w:tcPr>
            <w:tcW w:w="851" w:type="dxa"/>
            <w:shd w:val="clear" w:color="auto" w:fill="auto"/>
          </w:tcPr>
          <w:p w14:paraId="45CBD4A0" w14:textId="77777777" w:rsidR="003F062B" w:rsidRPr="006D2F6B" w:rsidRDefault="003F062B" w:rsidP="003F062B">
            <w:pPr>
              <w:jc w:val="center"/>
              <w:rPr>
                <w:b/>
              </w:rPr>
            </w:pPr>
            <w:r w:rsidRPr="006D2F6B">
              <w:rPr>
                <w:b/>
              </w:rPr>
              <w:t>Year 4</w:t>
            </w:r>
          </w:p>
        </w:tc>
        <w:tc>
          <w:tcPr>
            <w:tcW w:w="709" w:type="dxa"/>
            <w:shd w:val="clear" w:color="auto" w:fill="auto"/>
          </w:tcPr>
          <w:p w14:paraId="37A8E095" w14:textId="77777777" w:rsidR="003F062B" w:rsidRPr="006D2F6B" w:rsidRDefault="003F062B" w:rsidP="003F062B">
            <w:pPr>
              <w:jc w:val="center"/>
              <w:rPr>
                <w:b/>
              </w:rPr>
            </w:pPr>
            <w:r w:rsidRPr="006D2F6B">
              <w:rPr>
                <w:b/>
              </w:rPr>
              <w:t>Year 5</w:t>
            </w:r>
          </w:p>
        </w:tc>
      </w:tr>
      <w:tr w:rsidR="003F062B" w14:paraId="77644AF3" w14:textId="77777777" w:rsidTr="003F062B">
        <w:tc>
          <w:tcPr>
            <w:tcW w:w="5098" w:type="dxa"/>
            <w:shd w:val="clear" w:color="auto" w:fill="auto"/>
          </w:tcPr>
          <w:p w14:paraId="2EC20A3C" w14:textId="77777777" w:rsidR="003F062B" w:rsidRPr="006D2F6B" w:rsidRDefault="003F062B" w:rsidP="003F062B">
            <w:pPr>
              <w:pStyle w:val="PlainText"/>
            </w:pPr>
            <w:r>
              <w:t>Climate Survey Amaroo School</w:t>
            </w:r>
          </w:p>
        </w:tc>
        <w:tc>
          <w:tcPr>
            <w:tcW w:w="709" w:type="dxa"/>
            <w:shd w:val="clear" w:color="auto" w:fill="auto"/>
          </w:tcPr>
          <w:p w14:paraId="650F72BE" w14:textId="52F45426" w:rsidR="003F062B" w:rsidRPr="006D2F6B" w:rsidRDefault="0007777F" w:rsidP="003F062B">
            <w:pPr>
              <w:jc w:val="center"/>
            </w:pPr>
            <w:r>
              <w:t>-</w:t>
            </w:r>
          </w:p>
        </w:tc>
        <w:tc>
          <w:tcPr>
            <w:tcW w:w="709" w:type="dxa"/>
            <w:shd w:val="clear" w:color="auto" w:fill="auto"/>
          </w:tcPr>
          <w:p w14:paraId="1CB1BFCA" w14:textId="5DA64FBA" w:rsidR="003F062B" w:rsidRPr="006D2F6B" w:rsidRDefault="003F34C9" w:rsidP="003F062B">
            <w:pPr>
              <w:jc w:val="center"/>
            </w:pPr>
            <w:r>
              <w:t>6</w:t>
            </w:r>
            <w:r w:rsidR="00796613">
              <w:t>7</w:t>
            </w:r>
            <w:r>
              <w:t>%</w:t>
            </w:r>
          </w:p>
        </w:tc>
        <w:tc>
          <w:tcPr>
            <w:tcW w:w="709" w:type="dxa"/>
            <w:shd w:val="clear" w:color="auto" w:fill="auto"/>
          </w:tcPr>
          <w:p w14:paraId="6A1756E9" w14:textId="1D6D9482" w:rsidR="003F062B" w:rsidRPr="006D2F6B" w:rsidRDefault="003F34C9" w:rsidP="003F062B">
            <w:pPr>
              <w:jc w:val="center"/>
            </w:pPr>
            <w:r>
              <w:t>7</w:t>
            </w:r>
            <w:r w:rsidR="00106CB5">
              <w:t>5</w:t>
            </w:r>
            <w:r>
              <w:t>%</w:t>
            </w:r>
          </w:p>
        </w:tc>
        <w:tc>
          <w:tcPr>
            <w:tcW w:w="708" w:type="dxa"/>
            <w:shd w:val="clear" w:color="auto" w:fill="auto"/>
          </w:tcPr>
          <w:p w14:paraId="1C6E2122" w14:textId="2C133CE1" w:rsidR="003F062B" w:rsidRPr="006D2F6B" w:rsidRDefault="003F34C9" w:rsidP="003F062B">
            <w:pPr>
              <w:jc w:val="center"/>
            </w:pPr>
            <w:r>
              <w:t>7</w:t>
            </w:r>
            <w:r w:rsidR="00106CB5">
              <w:t>7</w:t>
            </w:r>
            <w:r>
              <w:t>%</w:t>
            </w:r>
          </w:p>
        </w:tc>
        <w:tc>
          <w:tcPr>
            <w:tcW w:w="851" w:type="dxa"/>
            <w:shd w:val="clear" w:color="auto" w:fill="auto"/>
          </w:tcPr>
          <w:p w14:paraId="47F9CBD3" w14:textId="77777777" w:rsidR="003F062B" w:rsidRPr="006D2F6B" w:rsidRDefault="003F062B" w:rsidP="003F062B">
            <w:pPr>
              <w:jc w:val="center"/>
            </w:pPr>
          </w:p>
        </w:tc>
        <w:tc>
          <w:tcPr>
            <w:tcW w:w="709" w:type="dxa"/>
            <w:shd w:val="clear" w:color="auto" w:fill="auto"/>
          </w:tcPr>
          <w:p w14:paraId="550D3983" w14:textId="77777777" w:rsidR="003F062B" w:rsidRPr="006D2F6B" w:rsidRDefault="003F062B" w:rsidP="003F062B">
            <w:pPr>
              <w:jc w:val="center"/>
            </w:pPr>
          </w:p>
        </w:tc>
      </w:tr>
      <w:tr w:rsidR="003F062B" w14:paraId="65A0ADE7" w14:textId="77777777" w:rsidTr="003F062B">
        <w:tc>
          <w:tcPr>
            <w:tcW w:w="5098" w:type="dxa"/>
            <w:shd w:val="clear" w:color="auto" w:fill="auto"/>
          </w:tcPr>
          <w:p w14:paraId="5D9C4FDA" w14:textId="77777777" w:rsidR="003F062B" w:rsidRPr="006D2F6B" w:rsidRDefault="003F062B" w:rsidP="003F062B">
            <w:r>
              <w:t>Climate Survey ACT Like Schools</w:t>
            </w:r>
          </w:p>
        </w:tc>
        <w:tc>
          <w:tcPr>
            <w:tcW w:w="709" w:type="dxa"/>
            <w:shd w:val="clear" w:color="auto" w:fill="auto"/>
          </w:tcPr>
          <w:p w14:paraId="50B03689" w14:textId="024D1AF6" w:rsidR="003F062B" w:rsidRPr="006D2F6B" w:rsidRDefault="0007777F" w:rsidP="003F062B">
            <w:pPr>
              <w:jc w:val="center"/>
            </w:pPr>
            <w:r>
              <w:t>-</w:t>
            </w:r>
          </w:p>
        </w:tc>
        <w:tc>
          <w:tcPr>
            <w:tcW w:w="709" w:type="dxa"/>
            <w:shd w:val="clear" w:color="auto" w:fill="auto"/>
          </w:tcPr>
          <w:p w14:paraId="13290588" w14:textId="30D7DC0A" w:rsidR="003F062B" w:rsidRPr="006D2F6B" w:rsidRDefault="00A51231" w:rsidP="003F062B">
            <w:pPr>
              <w:jc w:val="center"/>
            </w:pPr>
            <w:r>
              <w:t>62%</w:t>
            </w:r>
          </w:p>
        </w:tc>
        <w:tc>
          <w:tcPr>
            <w:tcW w:w="709" w:type="dxa"/>
            <w:shd w:val="clear" w:color="auto" w:fill="auto"/>
          </w:tcPr>
          <w:p w14:paraId="27C5EB21" w14:textId="19C5DC8B" w:rsidR="003F062B" w:rsidRPr="006D2F6B" w:rsidRDefault="00796613" w:rsidP="003F062B">
            <w:pPr>
              <w:jc w:val="center"/>
            </w:pPr>
            <w:r>
              <w:t>74%</w:t>
            </w:r>
          </w:p>
        </w:tc>
        <w:tc>
          <w:tcPr>
            <w:tcW w:w="708" w:type="dxa"/>
            <w:shd w:val="clear" w:color="auto" w:fill="auto"/>
          </w:tcPr>
          <w:p w14:paraId="6EDA17B8" w14:textId="4D8D1B59" w:rsidR="003F062B" w:rsidRPr="006D2F6B" w:rsidRDefault="00796613" w:rsidP="003F062B">
            <w:pPr>
              <w:jc w:val="center"/>
            </w:pPr>
            <w:r>
              <w:t>74%</w:t>
            </w:r>
          </w:p>
        </w:tc>
        <w:tc>
          <w:tcPr>
            <w:tcW w:w="851" w:type="dxa"/>
            <w:shd w:val="clear" w:color="auto" w:fill="auto"/>
          </w:tcPr>
          <w:p w14:paraId="3FCCD9AA" w14:textId="77777777" w:rsidR="003F062B" w:rsidRPr="006D2F6B" w:rsidRDefault="003F062B" w:rsidP="003F062B">
            <w:pPr>
              <w:jc w:val="center"/>
            </w:pPr>
          </w:p>
        </w:tc>
        <w:tc>
          <w:tcPr>
            <w:tcW w:w="709" w:type="dxa"/>
            <w:shd w:val="clear" w:color="auto" w:fill="auto"/>
          </w:tcPr>
          <w:p w14:paraId="30C73749" w14:textId="77777777" w:rsidR="003F062B" w:rsidRPr="006D2F6B" w:rsidRDefault="003F062B" w:rsidP="003F062B">
            <w:pPr>
              <w:jc w:val="center"/>
            </w:pPr>
          </w:p>
        </w:tc>
      </w:tr>
    </w:tbl>
    <w:bookmarkEnd w:id="2"/>
    <w:p w14:paraId="139DE5A0" w14:textId="2ADC4F96" w:rsidR="003C69DC" w:rsidRPr="00653ADE" w:rsidRDefault="00997CD0" w:rsidP="005C7432">
      <w:pPr>
        <w:pStyle w:val="Heading3"/>
      </w:pPr>
      <w:r w:rsidRPr="00653ADE">
        <w:t xml:space="preserve">What </w:t>
      </w:r>
      <w:r w:rsidR="006D2F6B" w:rsidRPr="00653ADE">
        <w:t>this</w:t>
      </w:r>
      <w:r w:rsidRPr="00653ADE">
        <w:t xml:space="preserve"> evidence tells us</w:t>
      </w:r>
    </w:p>
    <w:tbl>
      <w:tblPr>
        <w:tblStyle w:val="TableGrid"/>
        <w:tblW w:w="10180" w:type="dxa"/>
        <w:jc w:val="center"/>
        <w:tblCellMar>
          <w:top w:w="113" w:type="dxa"/>
          <w:bottom w:w="113" w:type="dxa"/>
        </w:tblCellMar>
        <w:tblLook w:val="04A0" w:firstRow="1" w:lastRow="0" w:firstColumn="1" w:lastColumn="0" w:noHBand="0" w:noVBand="1"/>
      </w:tblPr>
      <w:tblGrid>
        <w:gridCol w:w="10180"/>
      </w:tblGrid>
      <w:tr w:rsidR="0059350F" w14:paraId="22251EEF" w14:textId="77777777" w:rsidTr="00EB4B6B">
        <w:trPr>
          <w:trHeight w:val="401"/>
          <w:jc w:val="center"/>
        </w:trPr>
        <w:tc>
          <w:tcPr>
            <w:tcW w:w="10180" w:type="dxa"/>
            <w:shd w:val="clear" w:color="auto" w:fill="auto"/>
          </w:tcPr>
          <w:p w14:paraId="297AC60D" w14:textId="3B6B62C0" w:rsidR="00FC4149" w:rsidRDefault="002A2859" w:rsidP="00FC4149">
            <w:pPr>
              <w:pStyle w:val="ListParagraph"/>
              <w:numPr>
                <w:ilvl w:val="0"/>
                <w:numId w:val="30"/>
              </w:numPr>
            </w:pPr>
            <w:r>
              <w:t xml:space="preserve">This data tells us that our school climate continues to improve when compared against like schools. It is important to note that the system measurement changed in 2019. School satisfaction survey results are showing a positive trend when compared with like schools </w:t>
            </w:r>
            <w:r w:rsidR="00534698">
              <w:t xml:space="preserve">and the increase of 9% for the item </w:t>
            </w:r>
            <w:r w:rsidR="00534698" w:rsidRPr="00FC4149">
              <w:rPr>
                <w:i/>
              </w:rPr>
              <w:t>Student behaviour is well managed at my school</w:t>
            </w:r>
            <w:r w:rsidR="00534698">
              <w:t>.</w:t>
            </w:r>
            <w:r w:rsidR="00710E07">
              <w:t xml:space="preserve"> </w:t>
            </w:r>
          </w:p>
          <w:p w14:paraId="1097A0E9" w14:textId="77777777" w:rsidR="00FC4149" w:rsidRDefault="00710E07" w:rsidP="00FC4149">
            <w:pPr>
              <w:pStyle w:val="ListParagraph"/>
              <w:numPr>
                <w:ilvl w:val="0"/>
                <w:numId w:val="30"/>
              </w:numPr>
            </w:pPr>
            <w:r>
              <w:lastRenderedPageBreak/>
              <w:t xml:space="preserve">The targeted programs such as Diamond, the Introductory English Centre, AmFlex along with the PBL implementation, Inquiry focus in Primary and the 2020 Conceptual Framework supporting </w:t>
            </w:r>
            <w:r w:rsidR="00F126E7">
              <w:t>social and emotional learning are having a positive impact on meeting individual student needs and improving school climate.</w:t>
            </w:r>
            <w:r w:rsidR="008F4C4D">
              <w:t xml:space="preserve"> </w:t>
            </w:r>
          </w:p>
          <w:p w14:paraId="0768E542" w14:textId="0CDAC362" w:rsidR="008F4C4D" w:rsidRPr="00FC4149" w:rsidRDefault="008F4C4D" w:rsidP="00FC4149">
            <w:pPr>
              <w:pStyle w:val="ListParagraph"/>
              <w:numPr>
                <w:ilvl w:val="0"/>
                <w:numId w:val="30"/>
              </w:numPr>
              <w:rPr>
                <w:rFonts w:eastAsia="Times New Roman" w:cstheme="minorHAnsi"/>
                <w:color w:val="000000"/>
                <w:lang w:eastAsia="en-AU"/>
              </w:rPr>
            </w:pPr>
            <w:r>
              <w:t>In Secondary targeted recruitment of specialist staff for the</w:t>
            </w:r>
            <w:r w:rsidRPr="00FC4149">
              <w:rPr>
                <w:rFonts w:eastAsia="Times New Roman" w:cstheme="minorHAnsi"/>
                <w:color w:val="000000"/>
                <w:lang w:eastAsia="en-AU"/>
              </w:rPr>
              <w:t xml:space="preserve"> Amflex program has had significant impact on student learning, evidenced by increased student engagement, improved student grades and attendance.</w:t>
            </w:r>
          </w:p>
          <w:p w14:paraId="11B1F7C3" w14:textId="77777777" w:rsidR="00FB4FD6" w:rsidRPr="00FB4FD6" w:rsidRDefault="00FB4FD6" w:rsidP="00FC4149">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Pr>
                <w:rFonts w:asciiTheme="minorHAnsi" w:eastAsiaTheme="minorHAnsi" w:hAnsiTheme="minorHAnsi" w:cstheme="minorBidi"/>
                <w:sz w:val="22"/>
                <w:szCs w:val="22"/>
                <w:lang w:eastAsia="en-US"/>
              </w:rPr>
              <w:t>Introductory English Centre has provided a well-supported introduction to school for Kindergarten students, meeting their English and introduction to school needs on site.</w:t>
            </w:r>
          </w:p>
          <w:p w14:paraId="2DFB70DA" w14:textId="792631E6" w:rsidR="002A2859" w:rsidRPr="001E0916" w:rsidRDefault="00FB4FD6" w:rsidP="002A2859">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Pr>
                <w:rFonts w:asciiTheme="minorHAnsi" w:eastAsiaTheme="minorHAnsi" w:hAnsiTheme="minorHAnsi" w:cstheme="minorBidi"/>
                <w:sz w:val="22"/>
                <w:szCs w:val="22"/>
                <w:lang w:eastAsia="en-US"/>
              </w:rPr>
              <w:t xml:space="preserve">Inquiry focus in Primary has increased engagement for students and families. </w:t>
            </w:r>
          </w:p>
        </w:tc>
      </w:tr>
    </w:tbl>
    <w:p w14:paraId="113E7E85" w14:textId="290CAEA9" w:rsidR="002F4184" w:rsidRDefault="00937D6F" w:rsidP="002F4184">
      <w:pPr>
        <w:pStyle w:val="Heading3"/>
      </w:pPr>
      <w:r>
        <w:lastRenderedPageBreak/>
        <w:t>Our achievements for this priority</w:t>
      </w:r>
    </w:p>
    <w:tbl>
      <w:tblPr>
        <w:tblStyle w:val="TableGrid"/>
        <w:tblW w:w="10184" w:type="dxa"/>
        <w:jc w:val="center"/>
        <w:tblCellMar>
          <w:top w:w="113" w:type="dxa"/>
          <w:bottom w:w="113" w:type="dxa"/>
        </w:tblCellMar>
        <w:tblLook w:val="04A0" w:firstRow="1" w:lastRow="0" w:firstColumn="1" w:lastColumn="0" w:noHBand="0" w:noVBand="1"/>
      </w:tblPr>
      <w:tblGrid>
        <w:gridCol w:w="10184"/>
      </w:tblGrid>
      <w:tr w:rsidR="00937D6F" w14:paraId="67D0E0F5" w14:textId="77777777" w:rsidTr="00166010">
        <w:trPr>
          <w:trHeight w:val="223"/>
          <w:jc w:val="center"/>
        </w:trPr>
        <w:tc>
          <w:tcPr>
            <w:tcW w:w="10184" w:type="dxa"/>
            <w:shd w:val="clear" w:color="auto" w:fill="auto"/>
          </w:tcPr>
          <w:p w14:paraId="43E8D519" w14:textId="1434B5D0" w:rsidR="00152936" w:rsidRPr="006A15BE" w:rsidRDefault="00152936" w:rsidP="00CA26FB">
            <w:pPr>
              <w:pStyle w:val="BodyText"/>
              <w:rPr>
                <w:rFonts w:cstheme="minorHAnsi"/>
                <w:b/>
                <w:color w:val="5B9BD5" w:themeColor="accent1"/>
              </w:rPr>
            </w:pPr>
            <w:r w:rsidRPr="006A15BE">
              <w:rPr>
                <w:rFonts w:cstheme="minorHAnsi"/>
                <w:b/>
                <w:color w:val="000000"/>
              </w:rPr>
              <w:t>Whole school implementation of Positive Behaviours for Learning (PBL) </w:t>
            </w:r>
          </w:p>
          <w:p w14:paraId="1C6035CF" w14:textId="7083F985" w:rsidR="004C138D" w:rsidRPr="006A15BE" w:rsidRDefault="004C138D" w:rsidP="005C72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PBL Action </w:t>
            </w:r>
            <w:r w:rsidR="00B7275C" w:rsidRPr="006A15BE">
              <w:rPr>
                <w:rFonts w:asciiTheme="minorHAnsi" w:hAnsiTheme="minorHAnsi" w:cstheme="minorHAnsi"/>
                <w:color w:val="000000"/>
                <w:sz w:val="22"/>
                <w:szCs w:val="22"/>
              </w:rPr>
              <w:t>Pl</w:t>
            </w:r>
            <w:r w:rsidRPr="006A15BE">
              <w:rPr>
                <w:rFonts w:asciiTheme="minorHAnsi" w:hAnsiTheme="minorHAnsi" w:cstheme="minorHAnsi"/>
                <w:color w:val="000000"/>
                <w:sz w:val="22"/>
                <w:szCs w:val="22"/>
              </w:rPr>
              <w:t>an</w:t>
            </w:r>
            <w:r w:rsidR="00B7275C" w:rsidRPr="006A15BE">
              <w:rPr>
                <w:rFonts w:asciiTheme="minorHAnsi" w:hAnsiTheme="minorHAnsi" w:cstheme="minorHAnsi"/>
                <w:color w:val="000000"/>
                <w:sz w:val="22"/>
                <w:szCs w:val="22"/>
              </w:rPr>
              <w:t xml:space="preserve"> and </w:t>
            </w:r>
            <w:r w:rsidRPr="006A15BE">
              <w:rPr>
                <w:rFonts w:asciiTheme="minorHAnsi" w:hAnsiTheme="minorHAnsi" w:cstheme="minorHAnsi"/>
                <w:color w:val="000000"/>
                <w:sz w:val="22"/>
                <w:szCs w:val="22"/>
              </w:rPr>
              <w:t>Mission Statement developed to summarise a shared understanding of values.</w:t>
            </w:r>
          </w:p>
          <w:p w14:paraId="6BC79822" w14:textId="261720BF"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PBL </w:t>
            </w:r>
            <w:r w:rsidR="00B7275C" w:rsidRPr="006A15BE">
              <w:rPr>
                <w:rFonts w:asciiTheme="minorHAnsi" w:hAnsiTheme="minorHAnsi" w:cstheme="minorHAnsi"/>
                <w:color w:val="000000"/>
                <w:sz w:val="22"/>
                <w:szCs w:val="22"/>
              </w:rPr>
              <w:t>F</w:t>
            </w:r>
            <w:r w:rsidRPr="006A15BE">
              <w:rPr>
                <w:rFonts w:asciiTheme="minorHAnsi" w:hAnsiTheme="minorHAnsi" w:cstheme="minorHAnsi"/>
                <w:color w:val="000000"/>
                <w:sz w:val="22"/>
                <w:szCs w:val="22"/>
              </w:rPr>
              <w:t>ramework </w:t>
            </w:r>
            <w:r w:rsidR="00B7275C" w:rsidRPr="006A15BE">
              <w:rPr>
                <w:rFonts w:asciiTheme="minorHAnsi" w:hAnsiTheme="minorHAnsi" w:cstheme="minorHAnsi"/>
                <w:color w:val="000000"/>
                <w:sz w:val="22"/>
                <w:szCs w:val="22"/>
              </w:rPr>
              <w:t>implementation of school-wide non-classroom settings completed.</w:t>
            </w:r>
          </w:p>
          <w:p w14:paraId="01B4DA9D" w14:textId="2D63B2CD"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Positive acknowledgment system implemented using Bronze, Silver and Gold Awards. Approximately 400 Bronze, 60 Silvers to be awarded in 2019. Awards were issued from Semester 2. </w:t>
            </w:r>
          </w:p>
          <w:p w14:paraId="12335EA7" w14:textId="02910DBD"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Expected </w:t>
            </w:r>
            <w:r w:rsidR="00B7275C" w:rsidRPr="006A15BE">
              <w:rPr>
                <w:rFonts w:asciiTheme="minorHAnsi" w:hAnsiTheme="minorHAnsi" w:cstheme="minorHAnsi"/>
                <w:color w:val="000000"/>
                <w:sz w:val="22"/>
                <w:szCs w:val="22"/>
              </w:rPr>
              <w:t>B</w:t>
            </w:r>
            <w:r w:rsidRPr="006A15BE">
              <w:rPr>
                <w:rFonts w:asciiTheme="minorHAnsi" w:hAnsiTheme="minorHAnsi" w:cstheme="minorHAnsi"/>
                <w:color w:val="000000"/>
                <w:sz w:val="22"/>
                <w:szCs w:val="22"/>
              </w:rPr>
              <w:t xml:space="preserve">ehaviour </w:t>
            </w:r>
            <w:r w:rsidR="00B7275C" w:rsidRPr="006A15BE">
              <w:rPr>
                <w:rFonts w:asciiTheme="minorHAnsi" w:hAnsiTheme="minorHAnsi" w:cstheme="minorHAnsi"/>
                <w:color w:val="000000"/>
                <w:sz w:val="22"/>
                <w:szCs w:val="22"/>
              </w:rPr>
              <w:t>M</w:t>
            </w:r>
            <w:r w:rsidRPr="006A15BE">
              <w:rPr>
                <w:rFonts w:asciiTheme="minorHAnsi" w:hAnsiTheme="minorHAnsi" w:cstheme="minorHAnsi"/>
                <w:color w:val="000000"/>
                <w:sz w:val="22"/>
                <w:szCs w:val="22"/>
              </w:rPr>
              <w:t>atrix developed.</w:t>
            </w:r>
          </w:p>
          <w:p w14:paraId="57C2E730" w14:textId="77777777"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Posters designed, printed and displayed across the school.</w:t>
            </w:r>
          </w:p>
          <w:p w14:paraId="6B2C07F5" w14:textId="667B8959"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6A15BE">
              <w:rPr>
                <w:rFonts w:asciiTheme="minorHAnsi" w:hAnsiTheme="minorHAnsi" w:cstheme="minorHAnsi"/>
                <w:sz w:val="22"/>
                <w:szCs w:val="22"/>
              </w:rPr>
              <w:t xml:space="preserve">Explicit lessons conducted in classes, </w:t>
            </w:r>
            <w:r w:rsidR="00CF56AD" w:rsidRPr="006A15BE">
              <w:rPr>
                <w:rFonts w:asciiTheme="minorHAnsi" w:hAnsiTheme="minorHAnsi" w:cstheme="minorHAnsi"/>
                <w:sz w:val="22"/>
                <w:szCs w:val="22"/>
              </w:rPr>
              <w:t>B</w:t>
            </w:r>
            <w:r w:rsidRPr="006A15BE">
              <w:rPr>
                <w:rFonts w:asciiTheme="minorHAnsi" w:hAnsiTheme="minorHAnsi" w:cstheme="minorHAnsi"/>
                <w:sz w:val="22"/>
                <w:szCs w:val="22"/>
              </w:rPr>
              <w:t>uddies and Amcares.</w:t>
            </w:r>
          </w:p>
          <w:p w14:paraId="3B0DF3F8" w14:textId="3D7AB560" w:rsidR="004C138D" w:rsidRPr="006A15BE" w:rsidRDefault="004C138D" w:rsidP="00F84CBD">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6A15BE">
              <w:rPr>
                <w:rFonts w:asciiTheme="minorHAnsi" w:hAnsiTheme="minorHAnsi" w:cstheme="minorHAnsi"/>
                <w:sz w:val="22"/>
                <w:szCs w:val="22"/>
              </w:rPr>
              <w:t xml:space="preserve">Approximately 150 000 positive acknowledgments awarded in </w:t>
            </w:r>
            <w:r w:rsidR="00CF56AD" w:rsidRPr="006A15BE">
              <w:rPr>
                <w:rFonts w:asciiTheme="minorHAnsi" w:hAnsiTheme="minorHAnsi" w:cstheme="minorHAnsi"/>
                <w:sz w:val="22"/>
                <w:szCs w:val="22"/>
              </w:rPr>
              <w:t>S</w:t>
            </w:r>
            <w:r w:rsidRPr="006A15BE">
              <w:rPr>
                <w:rFonts w:asciiTheme="minorHAnsi" w:hAnsiTheme="minorHAnsi" w:cstheme="minorHAnsi"/>
                <w:sz w:val="22"/>
                <w:szCs w:val="22"/>
              </w:rPr>
              <w:t>emester 2</w:t>
            </w:r>
          </w:p>
          <w:p w14:paraId="234B3998" w14:textId="09383097" w:rsidR="00CF56AD" w:rsidRPr="006A15BE" w:rsidRDefault="00CF56AD" w:rsidP="00F84CBD">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6A15BE">
              <w:rPr>
                <w:rFonts w:asciiTheme="minorHAnsi" w:hAnsiTheme="minorHAnsi" w:cstheme="minorHAnsi"/>
                <w:sz w:val="22"/>
                <w:szCs w:val="22"/>
              </w:rPr>
              <w:t>The PBL language has been effectively embedded as seen in its high frequency usage through 2020 school captain speeches</w:t>
            </w:r>
            <w:r w:rsidR="00B9289A" w:rsidRPr="006A15BE">
              <w:rPr>
                <w:rFonts w:asciiTheme="minorHAnsi" w:hAnsiTheme="minorHAnsi" w:cstheme="minorHAnsi"/>
                <w:sz w:val="22"/>
                <w:szCs w:val="22"/>
              </w:rPr>
              <w:t>.</w:t>
            </w:r>
          </w:p>
          <w:p w14:paraId="17ED431B" w14:textId="564CAFCC" w:rsidR="00CF56AD" w:rsidRPr="006A15BE" w:rsidRDefault="00CF56A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Student outcomes have been developed through the PBL team’s dynamic use of staff skill and experience in building practices and awareness. </w:t>
            </w:r>
          </w:p>
          <w:p w14:paraId="5701186C" w14:textId="4BACD51D" w:rsidR="00CF56AD" w:rsidRPr="006A15BE" w:rsidRDefault="00CF56A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PBL positive acknowledgement system integrated into Ampoints program for Year 10 students</w:t>
            </w:r>
            <w:r w:rsidR="00B9289A" w:rsidRPr="006A15BE">
              <w:rPr>
                <w:rFonts w:asciiTheme="minorHAnsi" w:hAnsiTheme="minorHAnsi" w:cstheme="minorHAnsi"/>
                <w:color w:val="000000"/>
                <w:sz w:val="22"/>
                <w:szCs w:val="22"/>
              </w:rPr>
              <w:t>.</w:t>
            </w:r>
          </w:p>
          <w:p w14:paraId="5C168074" w14:textId="77777777" w:rsidR="00CA26FB" w:rsidRPr="006A15BE" w:rsidRDefault="00CA26FB" w:rsidP="00CF56AD">
            <w:pPr>
              <w:pStyle w:val="ListBullet"/>
              <w:numPr>
                <w:ilvl w:val="0"/>
                <w:numId w:val="0"/>
              </w:numPr>
              <w:rPr>
                <w:rFonts w:cstheme="minorHAnsi"/>
              </w:rPr>
            </w:pPr>
          </w:p>
          <w:p w14:paraId="5110F04C" w14:textId="77777777" w:rsidR="008B14E0" w:rsidRPr="006A15BE" w:rsidRDefault="008B14E0" w:rsidP="008B14E0">
            <w:pPr>
              <w:rPr>
                <w:rFonts w:eastAsia="Times New Roman" w:cstheme="minorHAnsi"/>
                <w:b/>
                <w:lang w:eastAsia="en-AU"/>
              </w:rPr>
            </w:pPr>
            <w:r w:rsidRPr="006A15BE">
              <w:rPr>
                <w:rFonts w:eastAsia="Times New Roman" w:cstheme="minorHAnsi"/>
                <w:b/>
                <w:color w:val="000000"/>
                <w:lang w:eastAsia="en-AU"/>
              </w:rPr>
              <w:t>Embed Future Focused Personalised Learning practices across the school</w:t>
            </w:r>
          </w:p>
          <w:p w14:paraId="0F86C234" w14:textId="77777777" w:rsidR="00CA26FB" w:rsidRPr="006A15BE" w:rsidRDefault="00CA26FB" w:rsidP="008B14E0">
            <w:pPr>
              <w:pStyle w:val="ListBullet"/>
              <w:numPr>
                <w:ilvl w:val="0"/>
                <w:numId w:val="0"/>
              </w:numPr>
              <w:ind w:left="360" w:hanging="360"/>
              <w:rPr>
                <w:rFonts w:cstheme="minorHAnsi"/>
              </w:rPr>
            </w:pPr>
          </w:p>
          <w:p w14:paraId="5838B92B" w14:textId="77777777"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Future Focused pedagogies and formative assessment practices evident in the classroom</w:t>
            </w:r>
          </w:p>
          <w:p w14:paraId="1324815D" w14:textId="77777777"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PL plan demonstrating a persistent focus on future focused pedagogy</w:t>
            </w:r>
          </w:p>
          <w:p w14:paraId="7A837EFC" w14:textId="11C7D25D"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Develop</w:t>
            </w:r>
            <w:r w:rsidR="00872857">
              <w:rPr>
                <w:rFonts w:asciiTheme="minorHAnsi" w:hAnsiTheme="minorHAnsi" w:cstheme="minorHAnsi"/>
                <w:color w:val="000000"/>
                <w:sz w:val="22"/>
                <w:szCs w:val="22"/>
              </w:rPr>
              <w:t>ed</w:t>
            </w:r>
            <w:r w:rsidRPr="006A15BE">
              <w:rPr>
                <w:rFonts w:asciiTheme="minorHAnsi" w:hAnsiTheme="minorHAnsi" w:cstheme="minorHAnsi"/>
                <w:color w:val="000000"/>
                <w:sz w:val="22"/>
                <w:szCs w:val="22"/>
              </w:rPr>
              <w:t xml:space="preserve"> Early </w:t>
            </w:r>
            <w:r w:rsidR="00872857">
              <w:rPr>
                <w:rFonts w:asciiTheme="minorHAnsi" w:hAnsiTheme="minorHAnsi" w:cstheme="minorHAnsi"/>
                <w:color w:val="000000"/>
                <w:sz w:val="22"/>
                <w:szCs w:val="22"/>
              </w:rPr>
              <w:t>Y</w:t>
            </w:r>
            <w:r w:rsidRPr="006A15BE">
              <w:rPr>
                <w:rFonts w:asciiTheme="minorHAnsi" w:hAnsiTheme="minorHAnsi" w:cstheme="minorHAnsi"/>
                <w:color w:val="000000"/>
                <w:sz w:val="22"/>
                <w:szCs w:val="22"/>
              </w:rPr>
              <w:t xml:space="preserve">ears </w:t>
            </w:r>
            <w:r w:rsidR="00872857">
              <w:rPr>
                <w:rFonts w:asciiTheme="minorHAnsi" w:hAnsiTheme="minorHAnsi" w:cstheme="minorHAnsi"/>
                <w:color w:val="000000"/>
                <w:sz w:val="22"/>
                <w:szCs w:val="22"/>
              </w:rPr>
              <w:t>S</w:t>
            </w:r>
            <w:r w:rsidRPr="006A15BE">
              <w:rPr>
                <w:rFonts w:asciiTheme="minorHAnsi" w:hAnsiTheme="minorHAnsi" w:cstheme="minorHAnsi"/>
                <w:color w:val="000000"/>
                <w:sz w:val="22"/>
                <w:szCs w:val="22"/>
              </w:rPr>
              <w:t>trategy</w:t>
            </w:r>
          </w:p>
          <w:p w14:paraId="4B15B06A" w14:textId="163F5EBD" w:rsidR="00F84CBD" w:rsidRPr="00A2647B" w:rsidRDefault="00F84CBD" w:rsidP="00A2647B">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Diamond </w:t>
            </w:r>
            <w:r w:rsidR="00B7275C" w:rsidRPr="006A15BE">
              <w:rPr>
                <w:rFonts w:asciiTheme="minorHAnsi" w:hAnsiTheme="minorHAnsi" w:cstheme="minorHAnsi"/>
                <w:color w:val="000000"/>
                <w:sz w:val="22"/>
                <w:szCs w:val="22"/>
              </w:rPr>
              <w:t>P</w:t>
            </w:r>
            <w:r w:rsidRPr="006A15BE">
              <w:rPr>
                <w:rFonts w:asciiTheme="minorHAnsi" w:hAnsiTheme="minorHAnsi" w:cstheme="minorHAnsi"/>
                <w:color w:val="000000"/>
                <w:sz w:val="22"/>
                <w:szCs w:val="22"/>
              </w:rPr>
              <w:t>rogram integration plan</w:t>
            </w:r>
            <w:r w:rsidR="00B7275C" w:rsidRPr="006A15BE">
              <w:rPr>
                <w:rFonts w:asciiTheme="minorHAnsi" w:hAnsiTheme="minorHAnsi" w:cstheme="minorHAnsi"/>
                <w:color w:val="000000"/>
                <w:sz w:val="22"/>
                <w:szCs w:val="22"/>
              </w:rPr>
              <w:t xml:space="preserve"> </w:t>
            </w:r>
            <w:r w:rsidR="00710E07" w:rsidRPr="006A15BE">
              <w:rPr>
                <w:rFonts w:asciiTheme="minorHAnsi" w:hAnsiTheme="minorHAnsi" w:cstheme="minorHAnsi"/>
                <w:color w:val="000000"/>
                <w:sz w:val="22"/>
                <w:szCs w:val="22"/>
              </w:rPr>
              <w:t>implemented</w:t>
            </w:r>
            <w:r w:rsidR="00A2647B" w:rsidRPr="006A15BE">
              <w:rPr>
                <w:rFonts w:asciiTheme="minorHAnsi" w:hAnsiTheme="minorHAnsi" w:cstheme="minorHAnsi"/>
                <w:color w:val="000000"/>
                <w:sz w:val="22"/>
                <w:szCs w:val="22"/>
              </w:rPr>
              <w:t xml:space="preserve"> </w:t>
            </w:r>
            <w:r w:rsidR="00A2647B">
              <w:rPr>
                <w:rFonts w:asciiTheme="minorHAnsi" w:hAnsiTheme="minorHAnsi" w:cstheme="minorHAnsi"/>
                <w:color w:val="000000"/>
                <w:sz w:val="22"/>
                <w:szCs w:val="22"/>
              </w:rPr>
              <w:t xml:space="preserve">and expanded to provide </w:t>
            </w:r>
            <w:r w:rsidR="00A2647B" w:rsidRPr="006A15BE">
              <w:rPr>
                <w:rFonts w:asciiTheme="minorHAnsi" w:hAnsiTheme="minorHAnsi" w:cstheme="minorHAnsi"/>
                <w:color w:val="000000"/>
                <w:sz w:val="22"/>
                <w:szCs w:val="22"/>
              </w:rPr>
              <w:t>more physical and teaching resources to support student learning.</w:t>
            </w:r>
          </w:p>
          <w:p w14:paraId="7B9B70A4" w14:textId="73252087"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Renewed resource allocation of educators</w:t>
            </w:r>
            <w:r w:rsidR="00A2647B">
              <w:rPr>
                <w:rFonts w:asciiTheme="minorHAnsi" w:hAnsiTheme="minorHAnsi" w:cstheme="minorHAnsi"/>
                <w:color w:val="000000"/>
                <w:sz w:val="22"/>
                <w:szCs w:val="22"/>
              </w:rPr>
              <w:t xml:space="preserve"> to support individual student learning.</w:t>
            </w:r>
          </w:p>
          <w:p w14:paraId="153D3433" w14:textId="45CCBA92"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Developed </w:t>
            </w:r>
            <w:r w:rsidR="00872857">
              <w:rPr>
                <w:rFonts w:asciiTheme="minorHAnsi" w:hAnsiTheme="minorHAnsi" w:cstheme="minorHAnsi"/>
                <w:color w:val="000000"/>
                <w:sz w:val="22"/>
                <w:szCs w:val="22"/>
              </w:rPr>
              <w:t>Introductory English Centre to increase school engagement for Kindergarten.</w:t>
            </w:r>
            <w:r w:rsidRPr="006A15BE">
              <w:rPr>
                <w:rFonts w:asciiTheme="minorHAnsi" w:hAnsiTheme="minorHAnsi" w:cstheme="minorHAnsi"/>
                <w:color w:val="000000"/>
                <w:sz w:val="22"/>
                <w:szCs w:val="22"/>
              </w:rPr>
              <w:t> </w:t>
            </w:r>
          </w:p>
          <w:p w14:paraId="0241E39A" w14:textId="23ADF3CB" w:rsidR="00A2647B" w:rsidRDefault="00F84CBD" w:rsidP="00A2647B">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AmFlex program </w:t>
            </w:r>
            <w:r w:rsidR="00872857">
              <w:rPr>
                <w:rFonts w:asciiTheme="minorHAnsi" w:hAnsiTheme="minorHAnsi" w:cstheme="minorHAnsi"/>
                <w:color w:val="000000"/>
                <w:sz w:val="22"/>
                <w:szCs w:val="22"/>
              </w:rPr>
              <w:t>implemented providing e</w:t>
            </w:r>
            <w:r w:rsidRPr="006A15BE">
              <w:rPr>
                <w:rFonts w:asciiTheme="minorHAnsi" w:hAnsiTheme="minorHAnsi" w:cstheme="minorHAnsi"/>
                <w:color w:val="000000"/>
                <w:sz w:val="22"/>
                <w:szCs w:val="22"/>
              </w:rPr>
              <w:t xml:space="preserve">mbedded intervention for </w:t>
            </w:r>
            <w:r w:rsidR="004262A1">
              <w:rPr>
                <w:rFonts w:asciiTheme="minorHAnsi" w:hAnsiTheme="minorHAnsi" w:cstheme="minorHAnsi"/>
                <w:color w:val="000000"/>
                <w:sz w:val="22"/>
                <w:szCs w:val="22"/>
              </w:rPr>
              <w:t>Y</w:t>
            </w:r>
            <w:r w:rsidRPr="006A15BE">
              <w:rPr>
                <w:rFonts w:asciiTheme="minorHAnsi" w:hAnsiTheme="minorHAnsi" w:cstheme="minorHAnsi"/>
                <w:color w:val="000000"/>
                <w:sz w:val="22"/>
                <w:szCs w:val="22"/>
              </w:rPr>
              <w:t>ear 7-10</w:t>
            </w:r>
            <w:r w:rsidR="00A2647B">
              <w:rPr>
                <w:rFonts w:asciiTheme="minorHAnsi" w:hAnsiTheme="minorHAnsi" w:cstheme="minorHAnsi"/>
                <w:color w:val="000000"/>
                <w:sz w:val="22"/>
                <w:szCs w:val="22"/>
              </w:rPr>
              <w:t>.</w:t>
            </w:r>
            <w:r w:rsidR="00A2647B" w:rsidRPr="006A15BE">
              <w:rPr>
                <w:rFonts w:asciiTheme="minorHAnsi" w:hAnsiTheme="minorHAnsi" w:cstheme="minorHAnsi"/>
                <w:color w:val="000000"/>
                <w:sz w:val="22"/>
                <w:szCs w:val="22"/>
              </w:rPr>
              <w:t xml:space="preserve"> </w:t>
            </w:r>
          </w:p>
          <w:p w14:paraId="3929B0CE" w14:textId="47305364" w:rsidR="006A15BE" w:rsidRPr="00EB3F3D" w:rsidRDefault="00A2647B" w:rsidP="00EB3F3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w:t>
            </w:r>
            <w:r w:rsidRPr="006A15BE">
              <w:rPr>
                <w:rFonts w:asciiTheme="minorHAnsi" w:hAnsiTheme="minorHAnsi" w:cstheme="minorHAnsi"/>
                <w:color w:val="000000"/>
                <w:sz w:val="22"/>
                <w:szCs w:val="22"/>
              </w:rPr>
              <w:t>mprovement in A-E achievement for every student enrolled in AmFlex. This intervention model has been highly successful in retaining disengaging and disengaged students. </w:t>
            </w:r>
          </w:p>
          <w:p w14:paraId="1B710E39" w14:textId="1B07C2A6"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Parent engagement strategy</w:t>
            </w:r>
            <w:r w:rsidR="006A15BE" w:rsidRPr="006A15BE">
              <w:rPr>
                <w:rFonts w:asciiTheme="minorHAnsi" w:hAnsiTheme="minorHAnsi" w:cstheme="minorHAnsi"/>
                <w:color w:val="000000"/>
                <w:sz w:val="22"/>
                <w:szCs w:val="22"/>
              </w:rPr>
              <w:t xml:space="preserve"> developed</w:t>
            </w:r>
            <w:r w:rsidR="001E0916">
              <w:rPr>
                <w:rFonts w:asciiTheme="minorHAnsi" w:hAnsiTheme="minorHAnsi" w:cstheme="minorHAnsi"/>
                <w:color w:val="000000"/>
                <w:sz w:val="22"/>
                <w:szCs w:val="22"/>
              </w:rPr>
              <w:t xml:space="preserve"> and implemented.</w:t>
            </w:r>
          </w:p>
          <w:p w14:paraId="5C5521B9" w14:textId="77777777" w:rsidR="00A01C79" w:rsidRDefault="00F84CBD" w:rsidP="00A01C79">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20</w:t>
            </w:r>
            <w:r w:rsidR="001E0916">
              <w:rPr>
                <w:rFonts w:asciiTheme="minorHAnsi" w:hAnsiTheme="minorHAnsi" w:cstheme="minorHAnsi"/>
                <w:color w:val="000000"/>
                <w:sz w:val="22"/>
                <w:szCs w:val="22"/>
              </w:rPr>
              <w:t>19</w:t>
            </w:r>
            <w:r w:rsidRPr="006A15BE">
              <w:rPr>
                <w:rFonts w:asciiTheme="minorHAnsi" w:hAnsiTheme="minorHAnsi" w:cstheme="minorHAnsi"/>
                <w:color w:val="000000"/>
                <w:sz w:val="22"/>
                <w:szCs w:val="22"/>
              </w:rPr>
              <w:t xml:space="preserve"> </w:t>
            </w:r>
            <w:r w:rsidR="00B7275C" w:rsidRPr="006A15BE">
              <w:rPr>
                <w:rFonts w:asciiTheme="minorHAnsi" w:hAnsiTheme="minorHAnsi" w:cstheme="minorHAnsi"/>
                <w:color w:val="000000"/>
                <w:sz w:val="22"/>
                <w:szCs w:val="22"/>
              </w:rPr>
              <w:t>C</w:t>
            </w:r>
            <w:r w:rsidRPr="006A15BE">
              <w:rPr>
                <w:rFonts w:asciiTheme="minorHAnsi" w:hAnsiTheme="minorHAnsi" w:cstheme="minorHAnsi"/>
                <w:color w:val="000000"/>
                <w:sz w:val="22"/>
                <w:szCs w:val="22"/>
              </w:rPr>
              <w:t xml:space="preserve">onceptual </w:t>
            </w:r>
            <w:r w:rsidR="00B7275C" w:rsidRPr="006A15BE">
              <w:rPr>
                <w:rFonts w:asciiTheme="minorHAnsi" w:hAnsiTheme="minorHAnsi" w:cstheme="minorHAnsi"/>
                <w:color w:val="000000"/>
                <w:sz w:val="22"/>
                <w:szCs w:val="22"/>
              </w:rPr>
              <w:t>F</w:t>
            </w:r>
            <w:r w:rsidRPr="006A15BE">
              <w:rPr>
                <w:rFonts w:asciiTheme="minorHAnsi" w:hAnsiTheme="minorHAnsi" w:cstheme="minorHAnsi"/>
                <w:color w:val="000000"/>
                <w:sz w:val="22"/>
                <w:szCs w:val="22"/>
              </w:rPr>
              <w:t>ramework</w:t>
            </w:r>
            <w:r w:rsidR="00B7275C" w:rsidRPr="006A15BE">
              <w:rPr>
                <w:rFonts w:asciiTheme="minorHAnsi" w:hAnsiTheme="minorHAnsi" w:cstheme="minorHAnsi"/>
                <w:color w:val="000000"/>
                <w:sz w:val="22"/>
                <w:szCs w:val="22"/>
              </w:rPr>
              <w:t xml:space="preserve"> </w:t>
            </w:r>
            <w:r w:rsidR="00B9289A" w:rsidRPr="006A15BE">
              <w:rPr>
                <w:rFonts w:asciiTheme="minorHAnsi" w:hAnsiTheme="minorHAnsi" w:cstheme="minorHAnsi"/>
                <w:color w:val="000000"/>
                <w:sz w:val="22"/>
                <w:szCs w:val="22"/>
              </w:rPr>
              <w:t>completed</w:t>
            </w:r>
            <w:r w:rsidR="001E0916">
              <w:rPr>
                <w:rFonts w:asciiTheme="minorHAnsi" w:hAnsiTheme="minorHAnsi" w:cstheme="minorHAnsi"/>
                <w:color w:val="000000"/>
                <w:sz w:val="22"/>
                <w:szCs w:val="22"/>
              </w:rPr>
              <w:t xml:space="preserve"> and implemented</w:t>
            </w:r>
            <w:r w:rsidR="00B9289A" w:rsidRPr="006A15BE">
              <w:rPr>
                <w:rFonts w:asciiTheme="minorHAnsi" w:hAnsiTheme="minorHAnsi" w:cstheme="minorHAnsi"/>
                <w:color w:val="000000"/>
                <w:sz w:val="22"/>
                <w:szCs w:val="22"/>
              </w:rPr>
              <w:t xml:space="preserve"> for</w:t>
            </w:r>
            <w:r w:rsidR="00B7275C" w:rsidRPr="006A15BE">
              <w:rPr>
                <w:rFonts w:asciiTheme="minorHAnsi" w:hAnsiTheme="minorHAnsi" w:cstheme="minorHAnsi"/>
                <w:color w:val="000000"/>
                <w:sz w:val="22"/>
                <w:szCs w:val="22"/>
              </w:rPr>
              <w:t xml:space="preserve"> </w:t>
            </w:r>
            <w:r w:rsidR="001E0916">
              <w:rPr>
                <w:rFonts w:asciiTheme="minorHAnsi" w:hAnsiTheme="minorHAnsi" w:cstheme="minorHAnsi"/>
                <w:color w:val="000000"/>
                <w:sz w:val="22"/>
                <w:szCs w:val="22"/>
              </w:rPr>
              <w:t>P</w:t>
            </w:r>
            <w:r w:rsidRPr="006A15BE">
              <w:rPr>
                <w:rFonts w:asciiTheme="minorHAnsi" w:hAnsiTheme="minorHAnsi" w:cstheme="minorHAnsi"/>
                <w:color w:val="000000"/>
                <w:sz w:val="22"/>
                <w:szCs w:val="22"/>
              </w:rPr>
              <w:t xml:space="preserve">-6 </w:t>
            </w:r>
            <w:r w:rsidR="00B7275C" w:rsidRPr="006A15BE">
              <w:rPr>
                <w:rFonts w:asciiTheme="minorHAnsi" w:hAnsiTheme="minorHAnsi" w:cstheme="minorHAnsi"/>
                <w:color w:val="000000"/>
                <w:sz w:val="22"/>
                <w:szCs w:val="22"/>
              </w:rPr>
              <w:t>to s</w:t>
            </w:r>
            <w:r w:rsidR="001E0916">
              <w:rPr>
                <w:rFonts w:asciiTheme="minorHAnsi" w:hAnsiTheme="minorHAnsi" w:cstheme="minorHAnsi"/>
                <w:color w:val="000000"/>
                <w:sz w:val="22"/>
                <w:szCs w:val="22"/>
              </w:rPr>
              <w:t>upport Inquiry</w:t>
            </w:r>
            <w:r w:rsidR="00B7275C" w:rsidRPr="006A15BE">
              <w:rPr>
                <w:rFonts w:asciiTheme="minorHAnsi" w:hAnsiTheme="minorHAnsi" w:cstheme="minorHAnsi"/>
                <w:color w:val="000000"/>
                <w:sz w:val="22"/>
                <w:szCs w:val="22"/>
              </w:rPr>
              <w:t xml:space="preserve"> Learning</w:t>
            </w:r>
            <w:r w:rsidR="001E0916">
              <w:rPr>
                <w:rFonts w:asciiTheme="minorHAnsi" w:hAnsiTheme="minorHAnsi" w:cstheme="minorHAnsi"/>
                <w:color w:val="000000"/>
                <w:sz w:val="22"/>
                <w:szCs w:val="22"/>
              </w:rPr>
              <w:t>.</w:t>
            </w:r>
            <w:r w:rsidR="00A01C79" w:rsidRPr="006A15BE">
              <w:rPr>
                <w:rFonts w:asciiTheme="minorHAnsi" w:hAnsiTheme="minorHAnsi" w:cstheme="minorHAnsi"/>
                <w:color w:val="000000"/>
                <w:sz w:val="22"/>
                <w:szCs w:val="22"/>
              </w:rPr>
              <w:t xml:space="preserve"> </w:t>
            </w:r>
          </w:p>
          <w:p w14:paraId="5B3B706E" w14:textId="6F3E8413" w:rsidR="00F84CBD" w:rsidRPr="00A01C79" w:rsidRDefault="00A01C79" w:rsidP="00A01C79">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 xml:space="preserve">Inquiry </w:t>
            </w:r>
            <w:r>
              <w:rPr>
                <w:rFonts w:asciiTheme="minorHAnsi" w:hAnsiTheme="minorHAnsi" w:cstheme="minorHAnsi"/>
                <w:color w:val="000000"/>
                <w:sz w:val="22"/>
                <w:szCs w:val="22"/>
              </w:rPr>
              <w:t>Learner Assets</w:t>
            </w:r>
            <w:r w:rsidRPr="006A15BE">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P</w:t>
            </w:r>
            <w:r w:rsidRPr="006A15BE">
              <w:rPr>
                <w:rFonts w:asciiTheme="minorHAnsi" w:hAnsiTheme="minorHAnsi" w:cstheme="minorHAnsi"/>
                <w:color w:val="000000"/>
                <w:sz w:val="22"/>
                <w:szCs w:val="22"/>
              </w:rPr>
              <w:t xml:space="preserve">hases have been embedded throughout </w:t>
            </w:r>
            <w:r>
              <w:rPr>
                <w:rFonts w:asciiTheme="minorHAnsi" w:hAnsiTheme="minorHAnsi" w:cstheme="minorHAnsi"/>
                <w:color w:val="000000"/>
                <w:sz w:val="22"/>
                <w:szCs w:val="22"/>
              </w:rPr>
              <w:t>P</w:t>
            </w:r>
            <w:r w:rsidRPr="006A15BE">
              <w:rPr>
                <w:rFonts w:asciiTheme="minorHAnsi" w:hAnsiTheme="minorHAnsi" w:cstheme="minorHAnsi"/>
                <w:color w:val="000000"/>
                <w:sz w:val="22"/>
                <w:szCs w:val="22"/>
              </w:rPr>
              <w:t>rimary with improved facilitation for student agency and divergent thinking.</w:t>
            </w:r>
          </w:p>
          <w:p w14:paraId="4DEC1C39" w14:textId="6ECD20B0" w:rsidR="00F84CBD" w:rsidRPr="006A15BE" w:rsidRDefault="00B9289A"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I</w:t>
            </w:r>
            <w:r w:rsidR="00F84CBD" w:rsidRPr="006A15BE">
              <w:rPr>
                <w:rFonts w:asciiTheme="minorHAnsi" w:hAnsiTheme="minorHAnsi" w:cstheme="minorHAnsi"/>
                <w:color w:val="000000"/>
                <w:sz w:val="22"/>
                <w:szCs w:val="22"/>
              </w:rPr>
              <w:t xml:space="preserve">ntervention model for </w:t>
            </w:r>
            <w:r w:rsidR="006A15BE" w:rsidRPr="006A15BE">
              <w:rPr>
                <w:rFonts w:asciiTheme="minorHAnsi" w:hAnsiTheme="minorHAnsi" w:cstheme="minorHAnsi"/>
                <w:color w:val="000000"/>
                <w:sz w:val="22"/>
                <w:szCs w:val="22"/>
              </w:rPr>
              <w:t>L</w:t>
            </w:r>
            <w:r w:rsidR="00F84CBD" w:rsidRPr="006A15BE">
              <w:rPr>
                <w:rFonts w:asciiTheme="minorHAnsi" w:hAnsiTheme="minorHAnsi" w:cstheme="minorHAnsi"/>
                <w:color w:val="000000"/>
                <w:sz w:val="22"/>
                <w:szCs w:val="22"/>
              </w:rPr>
              <w:t xml:space="preserve">iteracy and </w:t>
            </w:r>
            <w:r w:rsidR="006A15BE" w:rsidRPr="006A15BE">
              <w:rPr>
                <w:rFonts w:asciiTheme="minorHAnsi" w:hAnsiTheme="minorHAnsi" w:cstheme="minorHAnsi"/>
                <w:color w:val="000000"/>
                <w:sz w:val="22"/>
                <w:szCs w:val="22"/>
              </w:rPr>
              <w:t>N</w:t>
            </w:r>
            <w:r w:rsidR="00F84CBD" w:rsidRPr="006A15BE">
              <w:rPr>
                <w:rFonts w:asciiTheme="minorHAnsi" w:hAnsiTheme="minorHAnsi" w:cstheme="minorHAnsi"/>
                <w:color w:val="000000"/>
                <w:sz w:val="22"/>
                <w:szCs w:val="22"/>
              </w:rPr>
              <w:t xml:space="preserve">umeracy skill development implemented </w:t>
            </w:r>
            <w:r w:rsidRPr="006A15BE">
              <w:rPr>
                <w:rFonts w:asciiTheme="minorHAnsi" w:hAnsiTheme="minorHAnsi" w:cstheme="minorHAnsi"/>
                <w:color w:val="000000"/>
                <w:sz w:val="22"/>
                <w:szCs w:val="22"/>
              </w:rPr>
              <w:t>S</w:t>
            </w:r>
            <w:r w:rsidR="00F84CBD" w:rsidRPr="006A15BE">
              <w:rPr>
                <w:rFonts w:asciiTheme="minorHAnsi" w:hAnsiTheme="minorHAnsi" w:cstheme="minorHAnsi"/>
                <w:color w:val="000000"/>
                <w:sz w:val="22"/>
                <w:szCs w:val="22"/>
              </w:rPr>
              <w:t>emester 2</w:t>
            </w:r>
            <w:r w:rsidRPr="006A15BE">
              <w:rPr>
                <w:rFonts w:asciiTheme="minorHAnsi" w:hAnsiTheme="minorHAnsi" w:cstheme="minorHAnsi"/>
                <w:color w:val="000000"/>
                <w:sz w:val="22"/>
                <w:szCs w:val="22"/>
              </w:rPr>
              <w:t xml:space="preserve"> supporting 125 students in Secondary</w:t>
            </w:r>
            <w:r w:rsidR="00F84CBD" w:rsidRPr="006A15BE">
              <w:rPr>
                <w:rFonts w:asciiTheme="minorHAnsi" w:hAnsiTheme="minorHAnsi" w:cstheme="minorHAnsi"/>
                <w:color w:val="000000"/>
                <w:sz w:val="22"/>
                <w:szCs w:val="22"/>
              </w:rPr>
              <w:t>.</w:t>
            </w:r>
          </w:p>
          <w:p w14:paraId="15002DA0" w14:textId="26280BC5" w:rsidR="00F84CBD" w:rsidRPr="006A15BE" w:rsidRDefault="00F84CB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Assessment within inquiry units have demonstrated positive outcomes for a broader range of student learning styles.</w:t>
            </w:r>
          </w:p>
          <w:p w14:paraId="42E312F7" w14:textId="77777777" w:rsidR="00F84CBD" w:rsidRPr="006A15BE" w:rsidRDefault="00F84CBD" w:rsidP="00F84CBD">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t>Data collected through inquiry surveys indicate 86% of students across 3-6 are highly engaged with their learning.</w:t>
            </w:r>
          </w:p>
          <w:p w14:paraId="1C5B5E48" w14:textId="35471922" w:rsidR="00F84CBD" w:rsidRPr="006A15BE" w:rsidRDefault="00F84CBD" w:rsidP="006A15B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A15BE">
              <w:rPr>
                <w:rFonts w:asciiTheme="minorHAnsi" w:hAnsiTheme="minorHAnsi" w:cstheme="minorHAnsi"/>
                <w:color w:val="000000"/>
                <w:sz w:val="22"/>
                <w:szCs w:val="22"/>
              </w:rPr>
              <w:lastRenderedPageBreak/>
              <w:t xml:space="preserve">Parent attendance at the K-6 </w:t>
            </w:r>
            <w:r w:rsidR="00A2647B">
              <w:rPr>
                <w:rFonts w:asciiTheme="minorHAnsi" w:hAnsiTheme="minorHAnsi" w:cstheme="minorHAnsi"/>
                <w:color w:val="000000"/>
                <w:sz w:val="22"/>
                <w:szCs w:val="22"/>
              </w:rPr>
              <w:t>L</w:t>
            </w:r>
            <w:r w:rsidRPr="006A15BE">
              <w:rPr>
                <w:rFonts w:asciiTheme="minorHAnsi" w:hAnsiTheme="minorHAnsi" w:cstheme="minorHAnsi"/>
                <w:color w:val="000000"/>
                <w:sz w:val="22"/>
                <w:szCs w:val="22"/>
              </w:rPr>
              <w:t xml:space="preserve">earning </w:t>
            </w:r>
            <w:r w:rsidR="00A2647B">
              <w:rPr>
                <w:rFonts w:asciiTheme="minorHAnsi" w:hAnsiTheme="minorHAnsi" w:cstheme="minorHAnsi"/>
                <w:color w:val="000000"/>
                <w:sz w:val="22"/>
                <w:szCs w:val="22"/>
              </w:rPr>
              <w:t>E</w:t>
            </w:r>
            <w:r w:rsidRPr="006A15BE">
              <w:rPr>
                <w:rFonts w:asciiTheme="minorHAnsi" w:hAnsiTheme="minorHAnsi" w:cstheme="minorHAnsi"/>
                <w:color w:val="000000"/>
                <w:sz w:val="22"/>
                <w:szCs w:val="22"/>
              </w:rPr>
              <w:t xml:space="preserve">xpo designed to celebrate and share the inquiry process </w:t>
            </w:r>
            <w:r w:rsidR="00A2647B">
              <w:rPr>
                <w:rFonts w:asciiTheme="minorHAnsi" w:hAnsiTheme="minorHAnsi" w:cstheme="minorHAnsi"/>
                <w:color w:val="000000"/>
                <w:sz w:val="22"/>
                <w:szCs w:val="22"/>
              </w:rPr>
              <w:t>was well supported with</w:t>
            </w:r>
            <w:r w:rsidRPr="006A15BE">
              <w:rPr>
                <w:rFonts w:asciiTheme="minorHAnsi" w:hAnsiTheme="minorHAnsi" w:cstheme="minorHAnsi"/>
                <w:color w:val="000000"/>
                <w:sz w:val="22"/>
                <w:szCs w:val="22"/>
              </w:rPr>
              <w:t xml:space="preserve"> 680 families attend</w:t>
            </w:r>
            <w:r w:rsidR="00A2647B">
              <w:rPr>
                <w:rFonts w:asciiTheme="minorHAnsi" w:hAnsiTheme="minorHAnsi" w:cstheme="minorHAnsi"/>
                <w:color w:val="000000"/>
                <w:sz w:val="22"/>
                <w:szCs w:val="22"/>
              </w:rPr>
              <w:t>ing</w:t>
            </w:r>
            <w:r w:rsidRPr="006A15BE">
              <w:rPr>
                <w:rFonts w:asciiTheme="minorHAnsi" w:hAnsiTheme="minorHAnsi" w:cstheme="minorHAnsi"/>
                <w:color w:val="000000"/>
                <w:sz w:val="22"/>
                <w:szCs w:val="22"/>
              </w:rPr>
              <w:t xml:space="preserve">. This has created partnerships with parents such as a </w:t>
            </w:r>
            <w:r w:rsidR="00A2647B">
              <w:rPr>
                <w:rFonts w:asciiTheme="minorHAnsi" w:hAnsiTheme="minorHAnsi" w:cstheme="minorHAnsi"/>
                <w:color w:val="000000"/>
                <w:sz w:val="22"/>
                <w:szCs w:val="22"/>
              </w:rPr>
              <w:t>Y</w:t>
            </w:r>
            <w:r w:rsidRPr="006A15BE">
              <w:rPr>
                <w:rFonts w:asciiTheme="minorHAnsi" w:hAnsiTheme="minorHAnsi" w:cstheme="minorHAnsi"/>
                <w:color w:val="000000"/>
                <w:sz w:val="22"/>
                <w:szCs w:val="22"/>
              </w:rPr>
              <w:t>ear 4 father presenting a seminar on an area of expertise to the 3-4 cohort as part of our term 4 inquiry. </w:t>
            </w:r>
          </w:p>
          <w:p w14:paraId="1AEA5773" w14:textId="4CE1B257" w:rsidR="00A2647B" w:rsidRPr="006A15BE" w:rsidRDefault="00A2647B" w:rsidP="00A2647B">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Whole school </w:t>
            </w:r>
            <w:r w:rsidRPr="006A15BE">
              <w:rPr>
                <w:rFonts w:asciiTheme="minorHAnsi" w:hAnsiTheme="minorHAnsi" w:cstheme="minorHAnsi"/>
                <w:color w:val="000000"/>
                <w:sz w:val="22"/>
                <w:szCs w:val="22"/>
              </w:rPr>
              <w:t xml:space="preserve">Cultural Integrity Plan </w:t>
            </w:r>
            <w:r>
              <w:rPr>
                <w:rFonts w:asciiTheme="minorHAnsi" w:hAnsiTheme="minorHAnsi" w:cstheme="minorHAnsi"/>
                <w:color w:val="000000"/>
                <w:sz w:val="22"/>
                <w:szCs w:val="22"/>
              </w:rPr>
              <w:t>initiated</w:t>
            </w:r>
            <w:r w:rsidR="00A01C79">
              <w:rPr>
                <w:rFonts w:asciiTheme="minorHAnsi" w:hAnsiTheme="minorHAnsi" w:cstheme="minorHAnsi"/>
                <w:color w:val="000000"/>
                <w:sz w:val="22"/>
                <w:szCs w:val="22"/>
              </w:rPr>
              <w:t>.</w:t>
            </w:r>
          </w:p>
          <w:p w14:paraId="48C5D032" w14:textId="43958635" w:rsidR="008B14E0" w:rsidRPr="00A01C79" w:rsidRDefault="008F4C4D" w:rsidP="00A01C79">
            <w:pPr>
              <w:pStyle w:val="NormalWeb"/>
              <w:numPr>
                <w:ilvl w:val="0"/>
                <w:numId w:val="24"/>
              </w:numPr>
              <w:spacing w:before="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Professional Learning targeting </w:t>
            </w:r>
            <w:r w:rsidRPr="008F4C4D">
              <w:rPr>
                <w:rFonts w:asciiTheme="minorHAnsi" w:hAnsiTheme="minorHAnsi" w:cstheme="minorHAnsi"/>
                <w:color w:val="000000"/>
                <w:sz w:val="22"/>
                <w:szCs w:val="22"/>
              </w:rPr>
              <w:t xml:space="preserve">Cultural Integrity </w:t>
            </w:r>
            <w:r>
              <w:rPr>
                <w:rFonts w:asciiTheme="minorHAnsi" w:hAnsiTheme="minorHAnsi" w:cstheme="minorHAnsi"/>
                <w:color w:val="000000"/>
                <w:sz w:val="22"/>
                <w:szCs w:val="22"/>
              </w:rPr>
              <w:t>awareness has provided o</w:t>
            </w:r>
            <w:r w:rsidRPr="008F4C4D">
              <w:rPr>
                <w:rFonts w:asciiTheme="minorHAnsi" w:hAnsiTheme="minorHAnsi" w:cstheme="minorHAnsi"/>
                <w:color w:val="000000"/>
                <w:sz w:val="22"/>
                <w:szCs w:val="22"/>
              </w:rPr>
              <w:t xml:space="preserve">pportunities for conversations between teachers </w:t>
            </w:r>
            <w:r>
              <w:rPr>
                <w:rFonts w:asciiTheme="minorHAnsi" w:hAnsiTheme="minorHAnsi" w:cstheme="minorHAnsi"/>
                <w:color w:val="000000"/>
                <w:sz w:val="22"/>
                <w:szCs w:val="22"/>
              </w:rPr>
              <w:t>and increased their</w:t>
            </w:r>
            <w:r w:rsidRPr="008F4C4D">
              <w:rPr>
                <w:rFonts w:asciiTheme="minorHAnsi" w:hAnsiTheme="minorHAnsi" w:cstheme="minorHAnsi"/>
                <w:color w:val="000000"/>
                <w:sz w:val="22"/>
                <w:szCs w:val="22"/>
              </w:rPr>
              <w:t xml:space="preserve"> </w:t>
            </w:r>
            <w:r w:rsidR="00872857">
              <w:rPr>
                <w:rFonts w:asciiTheme="minorHAnsi" w:hAnsiTheme="minorHAnsi" w:cstheme="minorHAnsi"/>
                <w:color w:val="000000"/>
                <w:sz w:val="22"/>
                <w:szCs w:val="22"/>
              </w:rPr>
              <w:t>engagement</w:t>
            </w:r>
            <w:r w:rsidRPr="008F4C4D">
              <w:rPr>
                <w:rFonts w:asciiTheme="minorHAnsi" w:hAnsiTheme="minorHAnsi" w:cstheme="minorHAnsi"/>
                <w:color w:val="000000"/>
                <w:sz w:val="22"/>
                <w:szCs w:val="22"/>
              </w:rPr>
              <w:t xml:space="preserve"> in relevant events. As teachers’ confidence is growing, so is their likelihood to discuss related topics with students, through both planned and incidental learning opportunities.</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10308" w:type="dxa"/>
        <w:jc w:val="center"/>
        <w:tblCellMar>
          <w:top w:w="113" w:type="dxa"/>
          <w:bottom w:w="113" w:type="dxa"/>
        </w:tblCellMar>
        <w:tblLook w:val="04A0" w:firstRow="1" w:lastRow="0" w:firstColumn="1" w:lastColumn="0" w:noHBand="0" w:noVBand="1"/>
      </w:tblPr>
      <w:tblGrid>
        <w:gridCol w:w="10308"/>
      </w:tblGrid>
      <w:tr w:rsidR="00937D6F" w14:paraId="18CB09D5" w14:textId="77777777" w:rsidTr="00651C6A">
        <w:trPr>
          <w:trHeight w:val="116"/>
          <w:jc w:val="center"/>
        </w:trPr>
        <w:tc>
          <w:tcPr>
            <w:tcW w:w="10308" w:type="dxa"/>
            <w:shd w:val="clear" w:color="auto" w:fill="auto"/>
          </w:tcPr>
          <w:p w14:paraId="7D1E59E9" w14:textId="28CEADF8" w:rsidR="00B02436" w:rsidRPr="00B02436" w:rsidRDefault="00B02436" w:rsidP="00B02436">
            <w:pPr>
              <w:pStyle w:val="ListBullet"/>
              <w:numPr>
                <w:ilvl w:val="0"/>
                <w:numId w:val="0"/>
              </w:numPr>
              <w:ind w:left="360" w:hanging="360"/>
              <w:rPr>
                <w:b/>
              </w:rPr>
            </w:pPr>
            <w:r w:rsidRPr="00B02436">
              <w:rPr>
                <w:b/>
              </w:rPr>
              <w:t xml:space="preserve">Implementation of </w:t>
            </w:r>
            <w:r>
              <w:rPr>
                <w:b/>
              </w:rPr>
              <w:t>P</w:t>
            </w:r>
            <w:r w:rsidRPr="00B02436">
              <w:rPr>
                <w:b/>
              </w:rPr>
              <w:t>ositive Behaviours for Learning</w:t>
            </w:r>
          </w:p>
          <w:p w14:paraId="5D32D71F" w14:textId="742B7094" w:rsidR="00937D6F" w:rsidRDefault="00B02436" w:rsidP="00B02436">
            <w:pPr>
              <w:pStyle w:val="ListBullet"/>
            </w:pPr>
            <w:r>
              <w:t>Establishing a consistent positive acknowledgement system in the primary sector – a new approach has started in Term 4 201</w:t>
            </w:r>
            <w:r w:rsidR="00A276AA">
              <w:t>9</w:t>
            </w:r>
            <w:r>
              <w:t>.</w:t>
            </w:r>
          </w:p>
          <w:p w14:paraId="35239A8C" w14:textId="34A9EC0C" w:rsidR="00B02436" w:rsidRDefault="00B02436" w:rsidP="00B02436">
            <w:pPr>
              <w:pStyle w:val="ListBullet"/>
            </w:pPr>
            <w:r>
              <w:t>Ensuring positive acknowledgement system maintains momentum across the school and new staff are well inducted and ready to implement program in their classes.</w:t>
            </w:r>
          </w:p>
          <w:p w14:paraId="68652693" w14:textId="77777777" w:rsidR="00F126E7" w:rsidRDefault="00F126E7" w:rsidP="00A01C79">
            <w:pPr>
              <w:pStyle w:val="ListBullet"/>
              <w:numPr>
                <w:ilvl w:val="0"/>
                <w:numId w:val="0"/>
              </w:numPr>
            </w:pPr>
          </w:p>
          <w:p w14:paraId="77BAEC60" w14:textId="0B357E8A" w:rsidR="00A01C79" w:rsidRPr="00A01C79" w:rsidRDefault="00F126E7" w:rsidP="00A01C79">
            <w:pPr>
              <w:pStyle w:val="ListBullet"/>
              <w:numPr>
                <w:ilvl w:val="0"/>
                <w:numId w:val="0"/>
              </w:numPr>
              <w:ind w:left="360" w:hanging="360"/>
              <w:rPr>
                <w:rFonts w:eastAsia="Times New Roman" w:cstheme="minorHAnsi"/>
                <w:b/>
                <w:color w:val="000000"/>
                <w:lang w:eastAsia="en-AU"/>
              </w:rPr>
            </w:pPr>
            <w:r w:rsidRPr="006A15BE">
              <w:rPr>
                <w:rFonts w:eastAsia="Times New Roman" w:cstheme="minorHAnsi"/>
                <w:b/>
                <w:color w:val="000000"/>
                <w:lang w:eastAsia="en-AU"/>
              </w:rPr>
              <w:t>Embed Future Focused Personalised Learning practices across the school</w:t>
            </w:r>
          </w:p>
          <w:p w14:paraId="1BD666E1" w14:textId="58E6DD1C" w:rsidR="00A01C79" w:rsidRDefault="00A01C79" w:rsidP="00F126E7">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Cultural Integrity practices are more deeply embedded across the school.</w:t>
            </w:r>
          </w:p>
          <w:p w14:paraId="2BBD6160" w14:textId="41EFF8E1" w:rsidR="00A01C79" w:rsidRPr="00A01C79" w:rsidRDefault="00A01C79" w:rsidP="00F126E7">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Pedagogical Framework developed to include future focused learning practices.</w:t>
            </w:r>
          </w:p>
          <w:p w14:paraId="3436AADF" w14:textId="14F19B75" w:rsidR="00F126E7" w:rsidRDefault="00F126E7" w:rsidP="00F126E7">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F126E7">
              <w:rPr>
                <w:rFonts w:asciiTheme="minorHAnsi" w:eastAsiaTheme="minorHAnsi" w:hAnsiTheme="minorHAnsi" w:cstheme="minorBidi"/>
                <w:sz w:val="22"/>
                <w:szCs w:val="22"/>
                <w:lang w:eastAsia="en-US"/>
              </w:rPr>
              <w:t xml:space="preserve">AmFlex model to be refined for 2020 to </w:t>
            </w:r>
            <w:r>
              <w:rPr>
                <w:rFonts w:asciiTheme="minorHAnsi" w:eastAsiaTheme="minorHAnsi" w:hAnsiTheme="minorHAnsi" w:cstheme="minorBidi"/>
                <w:sz w:val="22"/>
                <w:szCs w:val="22"/>
                <w:lang w:eastAsia="en-US"/>
              </w:rPr>
              <w:t>be more receptive in responding</w:t>
            </w:r>
            <w:r w:rsidRPr="00F126E7">
              <w:rPr>
                <w:rFonts w:asciiTheme="minorHAnsi" w:eastAsiaTheme="minorHAnsi" w:hAnsiTheme="minorHAnsi" w:cstheme="minorBidi"/>
                <w:sz w:val="22"/>
                <w:szCs w:val="22"/>
                <w:lang w:eastAsia="en-US"/>
              </w:rPr>
              <w:t xml:space="preserve"> to</w:t>
            </w:r>
            <w:r w:rsidR="00A01C79">
              <w:rPr>
                <w:rFonts w:asciiTheme="minorHAnsi" w:eastAsiaTheme="minorHAnsi" w:hAnsiTheme="minorHAnsi" w:cstheme="minorBidi"/>
                <w:sz w:val="22"/>
                <w:szCs w:val="22"/>
                <w:lang w:eastAsia="en-US"/>
              </w:rPr>
              <w:t xml:space="preserve"> individual student</w:t>
            </w:r>
            <w:r w:rsidRPr="00F126E7">
              <w:rPr>
                <w:rFonts w:asciiTheme="minorHAnsi" w:eastAsiaTheme="minorHAnsi" w:hAnsiTheme="minorHAnsi" w:cstheme="minorBidi"/>
                <w:sz w:val="22"/>
                <w:szCs w:val="22"/>
                <w:lang w:eastAsia="en-US"/>
              </w:rPr>
              <w:t xml:space="preserve"> </w:t>
            </w:r>
            <w:r w:rsidR="008F4C4D">
              <w:rPr>
                <w:rFonts w:asciiTheme="minorHAnsi" w:eastAsiaTheme="minorHAnsi" w:hAnsiTheme="minorHAnsi" w:cstheme="minorBidi"/>
                <w:sz w:val="22"/>
                <w:szCs w:val="22"/>
                <w:lang w:eastAsia="en-US"/>
              </w:rPr>
              <w:t>learning</w:t>
            </w:r>
            <w:r w:rsidRPr="006A15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needs when</w:t>
            </w:r>
            <w:r w:rsidRPr="006A15BE">
              <w:rPr>
                <w:rFonts w:asciiTheme="minorHAnsi" w:hAnsiTheme="minorHAnsi" w:cstheme="minorHAnsi"/>
                <w:color w:val="000000"/>
                <w:sz w:val="22"/>
                <w:szCs w:val="22"/>
              </w:rPr>
              <w:t xml:space="preserve"> student</w:t>
            </w:r>
            <w:r>
              <w:rPr>
                <w:rFonts w:asciiTheme="minorHAnsi" w:hAnsiTheme="minorHAnsi" w:cstheme="minorHAnsi"/>
                <w:color w:val="000000"/>
                <w:sz w:val="22"/>
                <w:szCs w:val="22"/>
              </w:rPr>
              <w:t>s</w:t>
            </w:r>
            <w:r w:rsidRPr="006A15BE">
              <w:rPr>
                <w:rFonts w:asciiTheme="minorHAnsi" w:hAnsiTheme="minorHAnsi" w:cstheme="minorHAnsi"/>
                <w:color w:val="000000"/>
                <w:sz w:val="22"/>
                <w:szCs w:val="22"/>
              </w:rPr>
              <w:t xml:space="preserve"> </w:t>
            </w:r>
            <w:r w:rsidR="008F4C4D" w:rsidRPr="006A15BE">
              <w:rPr>
                <w:rFonts w:asciiTheme="minorHAnsi" w:hAnsiTheme="minorHAnsi" w:cstheme="minorHAnsi"/>
                <w:color w:val="000000"/>
                <w:sz w:val="22"/>
                <w:szCs w:val="22"/>
              </w:rPr>
              <w:t>refer</w:t>
            </w:r>
            <w:r w:rsidR="008F4C4D">
              <w:rPr>
                <w:rFonts w:asciiTheme="minorHAnsi" w:hAnsiTheme="minorHAnsi" w:cstheme="minorHAnsi"/>
                <w:color w:val="000000"/>
                <w:sz w:val="22"/>
                <w:szCs w:val="22"/>
              </w:rPr>
              <w:t>red</w:t>
            </w:r>
            <w:r w:rsidRPr="006A15BE">
              <w:rPr>
                <w:rFonts w:asciiTheme="minorHAnsi" w:hAnsiTheme="minorHAnsi" w:cstheme="minorHAnsi"/>
                <w:color w:val="000000"/>
                <w:sz w:val="22"/>
                <w:szCs w:val="22"/>
              </w:rPr>
              <w:t xml:space="preserve"> from mainstream classes</w:t>
            </w:r>
            <w:r>
              <w:rPr>
                <w:rFonts w:asciiTheme="minorHAnsi" w:hAnsiTheme="minorHAnsi" w:cstheme="minorHAnsi"/>
                <w:color w:val="000000"/>
                <w:sz w:val="22"/>
                <w:szCs w:val="22"/>
              </w:rPr>
              <w:t>.</w:t>
            </w:r>
            <w:r w:rsidRPr="006A15BE">
              <w:rPr>
                <w:rFonts w:asciiTheme="minorHAnsi" w:hAnsiTheme="minorHAnsi" w:cstheme="minorHAnsi"/>
                <w:color w:val="000000"/>
                <w:sz w:val="22"/>
                <w:szCs w:val="22"/>
              </w:rPr>
              <w:t> </w:t>
            </w:r>
          </w:p>
          <w:p w14:paraId="21501890" w14:textId="31ECAAFA" w:rsidR="00F126E7" w:rsidRDefault="00F126E7" w:rsidP="00FB4FD6">
            <w:pPr>
              <w:pStyle w:val="NormalWeb"/>
              <w:spacing w:before="0" w:beforeAutospacing="0" w:after="0" w:afterAutospacing="0"/>
              <w:ind w:left="720"/>
              <w:textAlignment w:val="baseline"/>
            </w:pPr>
          </w:p>
        </w:tc>
      </w:tr>
    </w:tbl>
    <w:p w14:paraId="4044E8BA" w14:textId="77777777" w:rsidR="00937D6F" w:rsidRDefault="00937D6F" w:rsidP="00937D6F">
      <w:pPr>
        <w:pStyle w:val="BodyText"/>
      </w:pPr>
    </w:p>
    <w:p w14:paraId="72599DA2" w14:textId="77777777" w:rsidR="00D03F4A" w:rsidRDefault="00EB70CE" w:rsidP="00B02436">
      <w:pPr>
        <w:pStyle w:val="Heading2"/>
        <w:tabs>
          <w:tab w:val="clear" w:pos="2410"/>
          <w:tab w:val="left" w:pos="1276"/>
        </w:tabs>
        <w:rPr>
          <w:rFonts w:ascii="Calibri" w:hAnsi="Calibri"/>
        </w:rPr>
      </w:pPr>
      <w:r w:rsidRPr="000F0410">
        <w:t xml:space="preserve">Priority </w:t>
      </w:r>
      <w:r>
        <w:t>2</w:t>
      </w:r>
      <w:r w:rsidRPr="000F0410">
        <w:t>:</w:t>
      </w:r>
      <w:r w:rsidRPr="000F0410">
        <w:rPr>
          <w:color w:val="auto"/>
        </w:rPr>
        <w:tab/>
      </w:r>
      <w:r w:rsidR="00D03F4A" w:rsidRPr="00653ADE">
        <w:rPr>
          <w:rFonts w:ascii="Calibri" w:hAnsi="Calibri"/>
          <w:color w:val="auto"/>
          <w:szCs w:val="24"/>
        </w:rPr>
        <w:t>Improve student outcomes in reading and numeracy.</w:t>
      </w:r>
      <w:r w:rsidR="00D03F4A" w:rsidRPr="00D03F4A">
        <w:rPr>
          <w:rFonts w:ascii="Calibri" w:hAnsi="Calibri"/>
          <w:color w:val="auto"/>
        </w:rPr>
        <w:t xml:space="preserve"> </w:t>
      </w:r>
    </w:p>
    <w:p w14:paraId="516A240E" w14:textId="2959BAA2" w:rsidR="00EB70CE" w:rsidRPr="00837137" w:rsidRDefault="00EB70CE" w:rsidP="00D03F4A">
      <w:pPr>
        <w:pStyle w:val="Heading2"/>
        <w:tabs>
          <w:tab w:val="clear" w:pos="2410"/>
          <w:tab w:val="left" w:pos="1276"/>
        </w:tabs>
        <w:ind w:left="1276" w:hanging="1276"/>
      </w:pPr>
      <w:r w:rsidRPr="00837137">
        <w:t>Targets or measures</w:t>
      </w:r>
    </w:p>
    <w:p w14:paraId="00EE0011" w14:textId="324C3EAC" w:rsidR="00A32A3E" w:rsidRDefault="00EB70CE" w:rsidP="00A32A3E">
      <w:pPr>
        <w:pStyle w:val="BodyText"/>
      </w:pPr>
      <w:r>
        <w:t>By the end of 20</w:t>
      </w:r>
      <w:r w:rsidR="00A32A3E">
        <w:t>21</w:t>
      </w:r>
      <w:r>
        <w:t xml:space="preserve"> we will achieve:</w:t>
      </w:r>
    </w:p>
    <w:p w14:paraId="4585475E" w14:textId="7092E198" w:rsidR="00A32A3E" w:rsidRDefault="00A32A3E" w:rsidP="00A32A3E">
      <w:pPr>
        <w:numPr>
          <w:ilvl w:val="0"/>
          <w:numId w:val="19"/>
        </w:numPr>
        <w:spacing w:after="0" w:line="240" w:lineRule="auto"/>
        <w:rPr>
          <w:rFonts w:eastAsia="Times New Roman"/>
          <w:lang w:eastAsia="en-AU"/>
        </w:rPr>
      </w:pPr>
      <w:r>
        <w:rPr>
          <w:rFonts w:eastAsia="Times New Roman"/>
          <w:lang w:eastAsia="en-AU"/>
        </w:rPr>
        <w:t xml:space="preserve">80% of students achieving expected growth in PIP’s </w:t>
      </w:r>
      <w:r w:rsidR="00684FEA">
        <w:rPr>
          <w:rFonts w:eastAsia="Times New Roman"/>
          <w:lang w:eastAsia="en-AU"/>
        </w:rPr>
        <w:t>reading and</w:t>
      </w:r>
      <w:r>
        <w:rPr>
          <w:rFonts w:eastAsia="Times New Roman"/>
          <w:lang w:eastAsia="en-AU"/>
        </w:rPr>
        <w:t xml:space="preserve"> 70% of students achieving expected growth in PIP’s maths</w:t>
      </w:r>
    </w:p>
    <w:p w14:paraId="250FCE06" w14:textId="77777777" w:rsidR="00A32A3E" w:rsidRPr="00E82033" w:rsidRDefault="00A32A3E" w:rsidP="00A32A3E">
      <w:pPr>
        <w:numPr>
          <w:ilvl w:val="0"/>
          <w:numId w:val="19"/>
        </w:numPr>
        <w:spacing w:after="0" w:line="240" w:lineRule="auto"/>
        <w:rPr>
          <w:rFonts w:eastAsia="Times New Roman"/>
          <w:lang w:eastAsia="en-AU"/>
        </w:rPr>
      </w:pPr>
      <w:r>
        <w:rPr>
          <w:rFonts w:eastAsia="Times New Roman"/>
          <w:lang w:eastAsia="en-AU"/>
        </w:rPr>
        <w:t>Year 3</w:t>
      </w:r>
      <w:r w:rsidRPr="00E82033">
        <w:rPr>
          <w:rFonts w:eastAsia="Times New Roman"/>
          <w:lang w:eastAsia="en-AU"/>
        </w:rPr>
        <w:t xml:space="preserve"> </w:t>
      </w:r>
      <w:r>
        <w:rPr>
          <w:rFonts w:eastAsia="Times New Roman"/>
          <w:lang w:eastAsia="en-AU"/>
        </w:rPr>
        <w:t>achieve</w:t>
      </w:r>
      <w:r w:rsidRPr="00E82033">
        <w:rPr>
          <w:rFonts w:eastAsia="Times New Roman"/>
          <w:lang w:eastAsia="en-AU"/>
        </w:rPr>
        <w:t xml:space="preserve"> a mean score within </w:t>
      </w:r>
      <w:r>
        <w:rPr>
          <w:rFonts w:eastAsia="Times New Roman"/>
          <w:lang w:eastAsia="en-AU"/>
        </w:rPr>
        <w:t>confidence interval</w:t>
      </w:r>
      <w:r w:rsidRPr="00E82033">
        <w:rPr>
          <w:rFonts w:eastAsia="Times New Roman"/>
          <w:lang w:eastAsia="en-AU"/>
        </w:rPr>
        <w:t xml:space="preserve"> </w:t>
      </w:r>
      <w:r>
        <w:rPr>
          <w:rFonts w:eastAsia="Times New Roman"/>
          <w:lang w:eastAsia="en-AU"/>
        </w:rPr>
        <w:t xml:space="preserve">of our system targets </w:t>
      </w:r>
      <w:r w:rsidRPr="00E82033">
        <w:rPr>
          <w:rFonts w:eastAsia="Times New Roman"/>
          <w:lang w:eastAsia="en-AU"/>
        </w:rPr>
        <w:t>for readin</w:t>
      </w:r>
      <w:r>
        <w:rPr>
          <w:rFonts w:eastAsia="Times New Roman"/>
          <w:lang w:eastAsia="en-AU"/>
        </w:rPr>
        <w:t xml:space="preserve">g and numeracy </w:t>
      </w:r>
    </w:p>
    <w:p w14:paraId="6A5F7832" w14:textId="2539BDDC" w:rsidR="00A32A3E" w:rsidRDefault="00684FEA" w:rsidP="00A32A3E">
      <w:pPr>
        <w:numPr>
          <w:ilvl w:val="0"/>
          <w:numId w:val="19"/>
        </w:numPr>
        <w:spacing w:after="0" w:line="240" w:lineRule="auto"/>
        <w:rPr>
          <w:rFonts w:eastAsia="Times New Roman"/>
          <w:lang w:eastAsia="en-AU"/>
        </w:rPr>
      </w:pPr>
      <w:r>
        <w:rPr>
          <w:rFonts w:eastAsia="Times New Roman"/>
          <w:lang w:eastAsia="en-AU"/>
        </w:rPr>
        <w:t>2%-point</w:t>
      </w:r>
      <w:r w:rsidR="00A32A3E">
        <w:rPr>
          <w:rFonts w:eastAsia="Times New Roman"/>
          <w:lang w:eastAsia="en-AU"/>
        </w:rPr>
        <w:t xml:space="preserve"> improvement per annum</w:t>
      </w:r>
      <w:r w:rsidR="00A32A3E" w:rsidRPr="00E82033">
        <w:rPr>
          <w:rFonts w:eastAsia="Times New Roman"/>
          <w:lang w:eastAsia="en-AU"/>
        </w:rPr>
        <w:t xml:space="preserve"> of students achieving expected growth </w:t>
      </w:r>
      <w:r w:rsidR="00A32A3E">
        <w:rPr>
          <w:rFonts w:eastAsia="Times New Roman"/>
          <w:lang w:eastAsia="en-AU"/>
        </w:rPr>
        <w:t xml:space="preserve">in </w:t>
      </w:r>
      <w:r w:rsidR="004262A1">
        <w:rPr>
          <w:rFonts w:eastAsia="Times New Roman"/>
          <w:lang w:eastAsia="en-AU"/>
        </w:rPr>
        <w:t>Y</w:t>
      </w:r>
      <w:r w:rsidR="00A32A3E">
        <w:rPr>
          <w:rFonts w:eastAsia="Times New Roman"/>
          <w:lang w:eastAsia="en-AU"/>
        </w:rPr>
        <w:t xml:space="preserve">ears 5,7,9 </w:t>
      </w:r>
      <w:r w:rsidR="00A32A3E" w:rsidRPr="00E82033">
        <w:rPr>
          <w:rFonts w:eastAsia="Times New Roman"/>
          <w:lang w:eastAsia="en-AU"/>
        </w:rPr>
        <w:t xml:space="preserve">in reading </w:t>
      </w:r>
      <w:r w:rsidR="00A32A3E">
        <w:rPr>
          <w:rFonts w:eastAsia="Times New Roman"/>
          <w:lang w:eastAsia="en-AU"/>
        </w:rPr>
        <w:t xml:space="preserve">and </w:t>
      </w:r>
      <w:r w:rsidR="00A32A3E" w:rsidRPr="00E82033">
        <w:rPr>
          <w:rFonts w:eastAsia="Times New Roman"/>
          <w:lang w:eastAsia="en-AU"/>
        </w:rPr>
        <w:t xml:space="preserve">in numeracy </w:t>
      </w:r>
    </w:p>
    <w:p w14:paraId="23AD72A5" w14:textId="77777777" w:rsidR="007823A2" w:rsidRDefault="007823A2" w:rsidP="00EB70CE">
      <w:pPr>
        <w:pStyle w:val="BodyText"/>
      </w:pPr>
    </w:p>
    <w:p w14:paraId="6BF90988" w14:textId="7E79DA02" w:rsidR="00EB70CE" w:rsidRPr="00373DC0" w:rsidRDefault="00EB70CE" w:rsidP="00EB70CE">
      <w:pPr>
        <w:pStyle w:val="BodyText"/>
      </w:pPr>
      <w:r w:rsidRPr="00373DC0">
        <w:t>In 20</w:t>
      </w:r>
      <w:r w:rsidR="00684FEA">
        <w:t>19</w:t>
      </w:r>
      <w:r w:rsidRPr="00373DC0">
        <w:t xml:space="preserve"> we </w:t>
      </w:r>
      <w:r>
        <w:t>implemented</w:t>
      </w:r>
      <w:r w:rsidRPr="00373DC0">
        <w:t xml:space="preserve"> this priority throug</w:t>
      </w:r>
      <w:r>
        <w:t xml:space="preserve">h the following </w:t>
      </w:r>
      <w:r w:rsidRPr="00373DC0">
        <w:t>strategies.</w:t>
      </w:r>
    </w:p>
    <w:p w14:paraId="3B233F77" w14:textId="77777777" w:rsidR="00684FEA" w:rsidRDefault="00684FEA" w:rsidP="00684FEA">
      <w:pPr>
        <w:pStyle w:val="NumberedList"/>
        <w:numPr>
          <w:ilvl w:val="0"/>
          <w:numId w:val="20"/>
        </w:numPr>
      </w:pPr>
      <w:r w:rsidRPr="00853896">
        <w:t>Expand on a whole school culture towards data collection, analysis and tracking of individuals</w:t>
      </w:r>
      <w:r w:rsidRPr="000F0410">
        <w:t xml:space="preserve"> </w:t>
      </w:r>
    </w:p>
    <w:p w14:paraId="52468FAC" w14:textId="3DBF9129" w:rsidR="00684FEA" w:rsidRPr="00FC735B" w:rsidRDefault="00684FEA" w:rsidP="00684FEA">
      <w:pPr>
        <w:pStyle w:val="NumberedList"/>
        <w:numPr>
          <w:ilvl w:val="0"/>
          <w:numId w:val="20"/>
        </w:numPr>
      </w:pPr>
      <w:r w:rsidRPr="00FC735B">
        <w:rPr>
          <w:rFonts w:eastAsia="Times New Roman"/>
          <w:lang w:eastAsia="en-AU"/>
        </w:rPr>
        <w:t xml:space="preserve">Develop a preschool to </w:t>
      </w:r>
      <w:r w:rsidR="00166010">
        <w:rPr>
          <w:rFonts w:eastAsia="Times New Roman"/>
          <w:lang w:eastAsia="en-AU"/>
        </w:rPr>
        <w:t>Y</w:t>
      </w:r>
      <w:r w:rsidRPr="00FC735B">
        <w:rPr>
          <w:rFonts w:eastAsia="Times New Roman"/>
          <w:lang w:eastAsia="en-AU"/>
        </w:rPr>
        <w:t xml:space="preserve">ear 10 vertically aligned contemporary curriculum    </w:t>
      </w:r>
    </w:p>
    <w:p w14:paraId="13F17F2B" w14:textId="34943FBF" w:rsidR="00EB70CE" w:rsidRDefault="00684FEA" w:rsidP="008772FE">
      <w:pPr>
        <w:pStyle w:val="NumberedList"/>
        <w:numPr>
          <w:ilvl w:val="0"/>
          <w:numId w:val="20"/>
        </w:numPr>
      </w:pPr>
      <w:r w:rsidRPr="007823A2">
        <w:rPr>
          <w:rFonts w:eastAsia="Times New Roman"/>
          <w:lang w:eastAsia="en-AU"/>
        </w:rPr>
        <w:t xml:space="preserve">Articulate and embed a </w:t>
      </w:r>
      <w:r w:rsidR="00166010">
        <w:rPr>
          <w:rFonts w:eastAsia="Times New Roman"/>
          <w:lang w:eastAsia="en-AU"/>
        </w:rPr>
        <w:t>P</w:t>
      </w:r>
      <w:r w:rsidRPr="007823A2">
        <w:rPr>
          <w:rFonts w:eastAsia="Times New Roman"/>
          <w:lang w:eastAsia="en-AU"/>
        </w:rPr>
        <w:t xml:space="preserve">reschool to </w:t>
      </w:r>
      <w:r w:rsidR="00166010">
        <w:rPr>
          <w:rFonts w:eastAsia="Times New Roman"/>
          <w:lang w:eastAsia="en-AU"/>
        </w:rPr>
        <w:t>Y</w:t>
      </w:r>
      <w:r w:rsidRPr="007823A2">
        <w:rPr>
          <w:rFonts w:eastAsia="Times New Roman"/>
          <w:lang w:eastAsia="en-AU"/>
        </w:rPr>
        <w:t xml:space="preserve">ear 10 modern pedagogical framework  </w:t>
      </w:r>
    </w:p>
    <w:p w14:paraId="32A84660" w14:textId="09E15F10"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2D2C755" w:rsidR="00EB70CE" w:rsidRDefault="00EB70CE" w:rsidP="00EB70CE">
      <w:pPr>
        <w:pStyle w:val="Heading4"/>
      </w:pPr>
      <w:r w:rsidRPr="00C0648C">
        <w:lastRenderedPageBreak/>
        <w:t>Student learning data</w:t>
      </w:r>
    </w:p>
    <w:p w14:paraId="1B360071" w14:textId="77777777" w:rsidR="00BE2D29" w:rsidRPr="00BE2D29" w:rsidRDefault="00BE2D29" w:rsidP="00BE2D29"/>
    <w:tbl>
      <w:tblPr>
        <w:tblStyle w:val="TableGrid"/>
        <w:tblW w:w="9498" w:type="dxa"/>
        <w:tblInd w:w="-5" w:type="dxa"/>
        <w:tblCellMar>
          <w:top w:w="57" w:type="dxa"/>
          <w:left w:w="57" w:type="dxa"/>
          <w:bottom w:w="57" w:type="dxa"/>
          <w:right w:w="57" w:type="dxa"/>
        </w:tblCellMar>
        <w:tblLook w:val="04A0" w:firstRow="1" w:lastRow="0" w:firstColumn="1" w:lastColumn="0" w:noHBand="0" w:noVBand="1"/>
      </w:tblPr>
      <w:tblGrid>
        <w:gridCol w:w="4253"/>
        <w:gridCol w:w="992"/>
        <w:gridCol w:w="709"/>
        <w:gridCol w:w="850"/>
        <w:gridCol w:w="1134"/>
        <w:gridCol w:w="709"/>
        <w:gridCol w:w="851"/>
      </w:tblGrid>
      <w:tr w:rsidR="00ED21C5" w14:paraId="52A1D276" w14:textId="77777777" w:rsidTr="00121A43">
        <w:tc>
          <w:tcPr>
            <w:tcW w:w="4253" w:type="dxa"/>
            <w:shd w:val="clear" w:color="auto" w:fill="auto"/>
          </w:tcPr>
          <w:p w14:paraId="6AFF899B" w14:textId="77777777" w:rsidR="00EB70CE" w:rsidRDefault="00EB70CE" w:rsidP="00654356">
            <w:pPr>
              <w:rPr>
                <w:b/>
              </w:rPr>
            </w:pPr>
            <w:r w:rsidRPr="00D03B0C">
              <w:rPr>
                <w:b/>
              </w:rPr>
              <w:t>Targets or Measures</w:t>
            </w:r>
          </w:p>
          <w:p w14:paraId="38831A05" w14:textId="33F9DA8B" w:rsidR="00A07B83" w:rsidRPr="00A07B83" w:rsidRDefault="00A07B83" w:rsidP="00654356">
            <w:r w:rsidRPr="00A07B83">
              <w:t>PIP’s Reading and Numeracy data</w:t>
            </w:r>
          </w:p>
        </w:tc>
        <w:tc>
          <w:tcPr>
            <w:tcW w:w="992" w:type="dxa"/>
            <w:shd w:val="clear" w:color="auto" w:fill="auto"/>
          </w:tcPr>
          <w:p w14:paraId="1889F794" w14:textId="77777777" w:rsidR="00EB70CE" w:rsidRPr="00D03B0C" w:rsidRDefault="00EB70CE" w:rsidP="00A01C79">
            <w:pPr>
              <w:jc w:val="center"/>
              <w:rPr>
                <w:b/>
              </w:rPr>
            </w:pPr>
            <w:r w:rsidRPr="00D03B0C">
              <w:rPr>
                <w:b/>
              </w:rPr>
              <w:t>Base</w:t>
            </w:r>
          </w:p>
        </w:tc>
        <w:tc>
          <w:tcPr>
            <w:tcW w:w="709" w:type="dxa"/>
            <w:shd w:val="clear" w:color="auto" w:fill="auto"/>
          </w:tcPr>
          <w:p w14:paraId="0B7E045D" w14:textId="77777777" w:rsidR="00EB70CE" w:rsidRDefault="00EB70CE" w:rsidP="00A01C79">
            <w:pPr>
              <w:jc w:val="center"/>
              <w:rPr>
                <w:b/>
              </w:rPr>
            </w:pPr>
            <w:r w:rsidRPr="00D03B0C">
              <w:rPr>
                <w:b/>
              </w:rPr>
              <w:t>Year 1</w:t>
            </w:r>
          </w:p>
          <w:p w14:paraId="7FEBA05C" w14:textId="4FC319FA" w:rsidR="00A07B83" w:rsidRPr="00D03B0C" w:rsidRDefault="00A07B83" w:rsidP="00A01C79">
            <w:pPr>
              <w:jc w:val="center"/>
              <w:rPr>
                <w:b/>
              </w:rPr>
            </w:pPr>
            <w:r>
              <w:rPr>
                <w:b/>
              </w:rPr>
              <w:t>2017</w:t>
            </w:r>
          </w:p>
        </w:tc>
        <w:tc>
          <w:tcPr>
            <w:tcW w:w="850" w:type="dxa"/>
            <w:shd w:val="clear" w:color="auto" w:fill="auto"/>
          </w:tcPr>
          <w:p w14:paraId="480FF21D" w14:textId="77777777" w:rsidR="00EB70CE" w:rsidRDefault="00EB70CE" w:rsidP="00A01C79">
            <w:pPr>
              <w:jc w:val="center"/>
              <w:rPr>
                <w:b/>
              </w:rPr>
            </w:pPr>
            <w:r w:rsidRPr="00D03B0C">
              <w:rPr>
                <w:b/>
              </w:rPr>
              <w:t>Year 2</w:t>
            </w:r>
          </w:p>
          <w:p w14:paraId="0D73E116" w14:textId="1D075C70" w:rsidR="00A07B83" w:rsidRPr="00D03B0C" w:rsidRDefault="00A07B83" w:rsidP="00A01C79">
            <w:pPr>
              <w:jc w:val="center"/>
              <w:rPr>
                <w:b/>
              </w:rPr>
            </w:pPr>
            <w:r>
              <w:rPr>
                <w:b/>
              </w:rPr>
              <w:t>2018</w:t>
            </w:r>
          </w:p>
        </w:tc>
        <w:tc>
          <w:tcPr>
            <w:tcW w:w="1134" w:type="dxa"/>
            <w:shd w:val="clear" w:color="auto" w:fill="auto"/>
          </w:tcPr>
          <w:p w14:paraId="3406B7DE" w14:textId="77777777" w:rsidR="00EB70CE" w:rsidRDefault="00EB70CE" w:rsidP="00A01C79">
            <w:pPr>
              <w:jc w:val="center"/>
              <w:rPr>
                <w:b/>
              </w:rPr>
            </w:pPr>
            <w:r w:rsidRPr="00D03B0C">
              <w:rPr>
                <w:b/>
              </w:rPr>
              <w:t>Year 3</w:t>
            </w:r>
          </w:p>
          <w:p w14:paraId="318EBF9E" w14:textId="5A332CF0" w:rsidR="00A07B83" w:rsidRPr="00D03B0C" w:rsidRDefault="00A07B83" w:rsidP="00A01C79">
            <w:pPr>
              <w:jc w:val="center"/>
              <w:rPr>
                <w:b/>
              </w:rPr>
            </w:pPr>
            <w:r>
              <w:rPr>
                <w:b/>
              </w:rPr>
              <w:t>2019</w:t>
            </w:r>
          </w:p>
        </w:tc>
        <w:tc>
          <w:tcPr>
            <w:tcW w:w="709" w:type="dxa"/>
            <w:shd w:val="clear" w:color="auto" w:fill="auto"/>
          </w:tcPr>
          <w:p w14:paraId="4C59D3D5" w14:textId="77777777" w:rsidR="00EB70CE" w:rsidRPr="00D03B0C" w:rsidRDefault="00EB70CE" w:rsidP="00654356">
            <w:pPr>
              <w:jc w:val="center"/>
              <w:rPr>
                <w:b/>
              </w:rPr>
            </w:pPr>
            <w:r w:rsidRPr="00D03B0C">
              <w:rPr>
                <w:b/>
              </w:rPr>
              <w:t>Year 4</w:t>
            </w:r>
          </w:p>
        </w:tc>
        <w:tc>
          <w:tcPr>
            <w:tcW w:w="851" w:type="dxa"/>
            <w:shd w:val="clear" w:color="auto" w:fill="auto"/>
          </w:tcPr>
          <w:p w14:paraId="2D207E80" w14:textId="77777777" w:rsidR="00EB70CE" w:rsidRPr="00D03B0C" w:rsidRDefault="00EB70CE" w:rsidP="00654356">
            <w:pPr>
              <w:jc w:val="center"/>
              <w:rPr>
                <w:b/>
              </w:rPr>
            </w:pPr>
            <w:r w:rsidRPr="00D03B0C">
              <w:rPr>
                <w:b/>
              </w:rPr>
              <w:t>Year 5</w:t>
            </w:r>
          </w:p>
        </w:tc>
      </w:tr>
      <w:tr w:rsidR="00ED21C5" w14:paraId="619F7E44" w14:textId="77777777" w:rsidTr="00121A43">
        <w:tc>
          <w:tcPr>
            <w:tcW w:w="4253" w:type="dxa"/>
            <w:shd w:val="clear" w:color="auto" w:fill="auto"/>
          </w:tcPr>
          <w:p w14:paraId="2513CA2B" w14:textId="3F3247DF" w:rsidR="00EB70CE" w:rsidRPr="00D03B0C" w:rsidRDefault="00A07B83" w:rsidP="00654356">
            <w:pPr>
              <w:pStyle w:val="PlainText"/>
            </w:pPr>
            <w:r>
              <w:rPr>
                <w:rFonts w:eastAsia="Times New Roman"/>
                <w:lang w:eastAsia="en-AU"/>
              </w:rPr>
              <w:t xml:space="preserve">% of students achieving expected growth in </w:t>
            </w:r>
            <w:r w:rsidRPr="005A2A3F">
              <w:rPr>
                <w:rFonts w:eastAsia="Times New Roman"/>
                <w:b/>
                <w:lang w:eastAsia="en-AU"/>
              </w:rPr>
              <w:t>PIP’s reading</w:t>
            </w:r>
          </w:p>
        </w:tc>
        <w:tc>
          <w:tcPr>
            <w:tcW w:w="992" w:type="dxa"/>
            <w:shd w:val="clear" w:color="auto" w:fill="auto"/>
          </w:tcPr>
          <w:p w14:paraId="033F8A2C" w14:textId="1341DD0B" w:rsidR="00EB70CE" w:rsidRPr="00D03B0C" w:rsidRDefault="00A07B83" w:rsidP="00A01C79">
            <w:pPr>
              <w:jc w:val="center"/>
            </w:pPr>
            <w:r>
              <w:t>-</w:t>
            </w:r>
          </w:p>
        </w:tc>
        <w:tc>
          <w:tcPr>
            <w:tcW w:w="709" w:type="dxa"/>
            <w:shd w:val="clear" w:color="auto" w:fill="auto"/>
          </w:tcPr>
          <w:p w14:paraId="37A47674" w14:textId="67BDCADA" w:rsidR="00EB70CE" w:rsidRPr="00D03B0C" w:rsidRDefault="00A07B83" w:rsidP="00A01C79">
            <w:pPr>
              <w:jc w:val="center"/>
            </w:pPr>
            <w:r>
              <w:t>76%</w:t>
            </w:r>
          </w:p>
        </w:tc>
        <w:tc>
          <w:tcPr>
            <w:tcW w:w="850" w:type="dxa"/>
            <w:shd w:val="clear" w:color="auto" w:fill="auto"/>
          </w:tcPr>
          <w:p w14:paraId="3B610A06" w14:textId="300139BA" w:rsidR="00EB70CE" w:rsidRPr="00D03B0C" w:rsidRDefault="00A07B83" w:rsidP="00A01C79">
            <w:pPr>
              <w:jc w:val="center"/>
            </w:pPr>
            <w:r>
              <w:t>76%</w:t>
            </w:r>
          </w:p>
        </w:tc>
        <w:tc>
          <w:tcPr>
            <w:tcW w:w="1134" w:type="dxa"/>
            <w:shd w:val="clear" w:color="auto" w:fill="auto"/>
          </w:tcPr>
          <w:p w14:paraId="14CA5668" w14:textId="08CBB6A2" w:rsidR="00EB70CE" w:rsidRPr="00D03B0C" w:rsidRDefault="00B35913" w:rsidP="00A01C79">
            <w:pPr>
              <w:jc w:val="center"/>
            </w:pPr>
            <w:r>
              <w:t>68</w:t>
            </w:r>
            <w:r w:rsidR="001C735E">
              <w:t>%</w:t>
            </w:r>
          </w:p>
        </w:tc>
        <w:tc>
          <w:tcPr>
            <w:tcW w:w="709" w:type="dxa"/>
            <w:shd w:val="clear" w:color="auto" w:fill="auto"/>
          </w:tcPr>
          <w:p w14:paraId="31619F89" w14:textId="77777777" w:rsidR="00EB70CE" w:rsidRPr="00D03B0C" w:rsidRDefault="00EB70CE" w:rsidP="00654356"/>
        </w:tc>
        <w:tc>
          <w:tcPr>
            <w:tcW w:w="851" w:type="dxa"/>
            <w:shd w:val="clear" w:color="auto" w:fill="auto"/>
          </w:tcPr>
          <w:p w14:paraId="093216C0" w14:textId="77777777" w:rsidR="00EB70CE" w:rsidRPr="00D03B0C" w:rsidRDefault="00EB70CE" w:rsidP="00654356"/>
        </w:tc>
      </w:tr>
      <w:tr w:rsidR="00ED21C5" w14:paraId="4B3410E5" w14:textId="77777777" w:rsidTr="00121A43">
        <w:tc>
          <w:tcPr>
            <w:tcW w:w="4253" w:type="dxa"/>
            <w:shd w:val="clear" w:color="auto" w:fill="auto"/>
          </w:tcPr>
          <w:p w14:paraId="3EBBF196" w14:textId="7495FA1D" w:rsidR="00EB70CE" w:rsidRPr="00D03B0C" w:rsidRDefault="00A07B83" w:rsidP="00654356">
            <w:r>
              <w:rPr>
                <w:rFonts w:eastAsia="Times New Roman"/>
                <w:lang w:eastAsia="en-AU"/>
              </w:rPr>
              <w:t xml:space="preserve">% of students achieving expected growth in </w:t>
            </w:r>
            <w:r w:rsidRPr="005A2A3F">
              <w:rPr>
                <w:rFonts w:eastAsia="Times New Roman"/>
                <w:b/>
                <w:lang w:eastAsia="en-AU"/>
              </w:rPr>
              <w:t>PIP’s numeracy</w:t>
            </w:r>
          </w:p>
        </w:tc>
        <w:tc>
          <w:tcPr>
            <w:tcW w:w="992" w:type="dxa"/>
            <w:shd w:val="clear" w:color="auto" w:fill="auto"/>
          </w:tcPr>
          <w:p w14:paraId="4B2FDD23" w14:textId="60C99A9A" w:rsidR="00EB70CE" w:rsidRPr="00D03B0C" w:rsidRDefault="00A07B83" w:rsidP="00A01C79">
            <w:pPr>
              <w:jc w:val="center"/>
            </w:pPr>
            <w:r>
              <w:t>-</w:t>
            </w:r>
          </w:p>
        </w:tc>
        <w:tc>
          <w:tcPr>
            <w:tcW w:w="709" w:type="dxa"/>
            <w:shd w:val="clear" w:color="auto" w:fill="auto"/>
          </w:tcPr>
          <w:p w14:paraId="064352CC" w14:textId="73CE291D" w:rsidR="00EB70CE" w:rsidRPr="00D03B0C" w:rsidRDefault="00A07B83" w:rsidP="00A01C79">
            <w:pPr>
              <w:jc w:val="center"/>
            </w:pPr>
            <w:r>
              <w:t>52%</w:t>
            </w:r>
          </w:p>
        </w:tc>
        <w:tc>
          <w:tcPr>
            <w:tcW w:w="850" w:type="dxa"/>
            <w:shd w:val="clear" w:color="auto" w:fill="auto"/>
          </w:tcPr>
          <w:p w14:paraId="5FCC0FBC" w14:textId="17CAB59A" w:rsidR="00EB70CE" w:rsidRPr="00D03B0C" w:rsidRDefault="00A07B83" w:rsidP="00A01C79">
            <w:pPr>
              <w:jc w:val="center"/>
            </w:pPr>
            <w:r>
              <w:t>74%</w:t>
            </w:r>
          </w:p>
        </w:tc>
        <w:tc>
          <w:tcPr>
            <w:tcW w:w="1134" w:type="dxa"/>
            <w:shd w:val="clear" w:color="auto" w:fill="auto"/>
          </w:tcPr>
          <w:p w14:paraId="32847EE8" w14:textId="08047C45" w:rsidR="00EB70CE" w:rsidRPr="00D03B0C" w:rsidRDefault="00B35913" w:rsidP="00A01C79">
            <w:pPr>
              <w:jc w:val="center"/>
            </w:pPr>
            <w:r>
              <w:t>71%</w:t>
            </w:r>
          </w:p>
        </w:tc>
        <w:tc>
          <w:tcPr>
            <w:tcW w:w="709" w:type="dxa"/>
            <w:shd w:val="clear" w:color="auto" w:fill="auto"/>
          </w:tcPr>
          <w:p w14:paraId="20055B6E" w14:textId="77777777" w:rsidR="00EB70CE" w:rsidRPr="00D03B0C" w:rsidRDefault="00EB70CE" w:rsidP="00654356"/>
        </w:tc>
        <w:tc>
          <w:tcPr>
            <w:tcW w:w="851" w:type="dxa"/>
            <w:shd w:val="clear" w:color="auto" w:fill="auto"/>
          </w:tcPr>
          <w:p w14:paraId="089159F0" w14:textId="77777777" w:rsidR="00EB70CE" w:rsidRPr="00D03B0C" w:rsidRDefault="00EB70CE" w:rsidP="00654356"/>
        </w:tc>
      </w:tr>
    </w:tbl>
    <w:p w14:paraId="277910B0" w14:textId="395E5C0D" w:rsidR="00EB70CE" w:rsidRPr="008A01DA" w:rsidRDefault="00EB70CE" w:rsidP="00EB70CE">
      <w:pPr>
        <w:pStyle w:val="Heading4"/>
      </w:pPr>
    </w:p>
    <w:tbl>
      <w:tblPr>
        <w:tblStyle w:val="TableGrid"/>
        <w:tblW w:w="9498" w:type="dxa"/>
        <w:tblInd w:w="-5" w:type="dxa"/>
        <w:tblCellMar>
          <w:top w:w="57" w:type="dxa"/>
          <w:left w:w="57" w:type="dxa"/>
          <w:bottom w:w="57" w:type="dxa"/>
          <w:right w:w="57" w:type="dxa"/>
        </w:tblCellMar>
        <w:tblLook w:val="04A0" w:firstRow="1" w:lastRow="0" w:firstColumn="1" w:lastColumn="0" w:noHBand="0" w:noVBand="1"/>
      </w:tblPr>
      <w:tblGrid>
        <w:gridCol w:w="2977"/>
        <w:gridCol w:w="1418"/>
        <w:gridCol w:w="1417"/>
        <w:gridCol w:w="1346"/>
        <w:gridCol w:w="702"/>
        <w:gridCol w:w="787"/>
        <w:gridCol w:w="851"/>
      </w:tblGrid>
      <w:tr w:rsidR="00121A43" w14:paraId="1396D008" w14:textId="77777777" w:rsidTr="00653ADE">
        <w:tc>
          <w:tcPr>
            <w:tcW w:w="2977" w:type="dxa"/>
            <w:shd w:val="clear" w:color="auto" w:fill="auto"/>
          </w:tcPr>
          <w:p w14:paraId="29C840D0" w14:textId="77777777" w:rsidR="00EB70CE" w:rsidRDefault="00EB70CE" w:rsidP="00654356">
            <w:pPr>
              <w:rPr>
                <w:b/>
              </w:rPr>
            </w:pPr>
            <w:r w:rsidRPr="006D2F6B">
              <w:rPr>
                <w:b/>
              </w:rPr>
              <w:t>Targets or Measures</w:t>
            </w:r>
          </w:p>
          <w:p w14:paraId="6A81EE33" w14:textId="026B2676" w:rsidR="00A07B83" w:rsidRPr="006D2F6B" w:rsidRDefault="00A07B83" w:rsidP="00654356">
            <w:pPr>
              <w:rPr>
                <w:b/>
              </w:rPr>
            </w:pPr>
            <w:r w:rsidRPr="00D2772A">
              <w:t>Year 3 NAPLAN mean scores</w:t>
            </w:r>
          </w:p>
        </w:tc>
        <w:tc>
          <w:tcPr>
            <w:tcW w:w="1418" w:type="dxa"/>
            <w:shd w:val="clear" w:color="auto" w:fill="auto"/>
          </w:tcPr>
          <w:p w14:paraId="1D2B6DB1" w14:textId="77777777" w:rsidR="00EB70CE" w:rsidRDefault="00EB70CE" w:rsidP="00654356">
            <w:pPr>
              <w:jc w:val="center"/>
              <w:rPr>
                <w:b/>
              </w:rPr>
            </w:pPr>
            <w:r w:rsidRPr="006D2F6B">
              <w:rPr>
                <w:b/>
              </w:rPr>
              <w:t>Base</w:t>
            </w:r>
          </w:p>
          <w:p w14:paraId="159C188F" w14:textId="14A2D3FB" w:rsidR="00A07B83" w:rsidRPr="006D2F6B" w:rsidRDefault="00A07B83" w:rsidP="00654356">
            <w:pPr>
              <w:jc w:val="center"/>
              <w:rPr>
                <w:b/>
              </w:rPr>
            </w:pPr>
            <w:r>
              <w:rPr>
                <w:b/>
              </w:rPr>
              <w:t>2016</w:t>
            </w:r>
          </w:p>
        </w:tc>
        <w:tc>
          <w:tcPr>
            <w:tcW w:w="1417" w:type="dxa"/>
            <w:shd w:val="clear" w:color="auto" w:fill="auto"/>
          </w:tcPr>
          <w:p w14:paraId="49A14EF0" w14:textId="77777777" w:rsidR="00EB70CE" w:rsidRDefault="00EB70CE" w:rsidP="00654356">
            <w:pPr>
              <w:jc w:val="center"/>
              <w:rPr>
                <w:b/>
              </w:rPr>
            </w:pPr>
            <w:r w:rsidRPr="006D2F6B">
              <w:rPr>
                <w:b/>
              </w:rPr>
              <w:t>Year 1</w:t>
            </w:r>
          </w:p>
          <w:p w14:paraId="2066ED5C" w14:textId="22714A39" w:rsidR="00A07B83" w:rsidRPr="006D2F6B" w:rsidRDefault="00A07B83" w:rsidP="00654356">
            <w:pPr>
              <w:jc w:val="center"/>
              <w:rPr>
                <w:b/>
              </w:rPr>
            </w:pPr>
            <w:r>
              <w:rPr>
                <w:b/>
              </w:rPr>
              <w:t>2017</w:t>
            </w:r>
          </w:p>
        </w:tc>
        <w:tc>
          <w:tcPr>
            <w:tcW w:w="1346" w:type="dxa"/>
            <w:shd w:val="clear" w:color="auto" w:fill="auto"/>
          </w:tcPr>
          <w:p w14:paraId="00DBD6FD" w14:textId="77777777" w:rsidR="00EB70CE" w:rsidRDefault="00EB70CE" w:rsidP="00654356">
            <w:pPr>
              <w:jc w:val="center"/>
              <w:rPr>
                <w:b/>
              </w:rPr>
            </w:pPr>
            <w:r w:rsidRPr="006D2F6B">
              <w:rPr>
                <w:b/>
              </w:rPr>
              <w:t>Year 2</w:t>
            </w:r>
          </w:p>
          <w:p w14:paraId="27AC99DF" w14:textId="34C971C1" w:rsidR="00A07B83" w:rsidRPr="006D2F6B" w:rsidRDefault="00A07B83" w:rsidP="00654356">
            <w:pPr>
              <w:jc w:val="center"/>
              <w:rPr>
                <w:b/>
              </w:rPr>
            </w:pPr>
            <w:r>
              <w:rPr>
                <w:b/>
              </w:rPr>
              <w:t>2018</w:t>
            </w:r>
          </w:p>
        </w:tc>
        <w:tc>
          <w:tcPr>
            <w:tcW w:w="702" w:type="dxa"/>
            <w:shd w:val="clear" w:color="auto" w:fill="auto"/>
          </w:tcPr>
          <w:p w14:paraId="21FCBCD0" w14:textId="77777777" w:rsidR="00EB70CE" w:rsidRDefault="00EB70CE" w:rsidP="00654356">
            <w:pPr>
              <w:jc w:val="center"/>
              <w:rPr>
                <w:b/>
              </w:rPr>
            </w:pPr>
            <w:r w:rsidRPr="006D2F6B">
              <w:rPr>
                <w:b/>
              </w:rPr>
              <w:t>Year 3</w:t>
            </w:r>
          </w:p>
          <w:p w14:paraId="2397C360" w14:textId="2AF24EDA" w:rsidR="00A07B83" w:rsidRPr="006D2F6B" w:rsidRDefault="00A07B83" w:rsidP="00654356">
            <w:pPr>
              <w:jc w:val="center"/>
              <w:rPr>
                <w:b/>
              </w:rPr>
            </w:pPr>
            <w:r>
              <w:rPr>
                <w:b/>
              </w:rPr>
              <w:t>2019</w:t>
            </w:r>
          </w:p>
        </w:tc>
        <w:tc>
          <w:tcPr>
            <w:tcW w:w="787" w:type="dxa"/>
            <w:shd w:val="clear" w:color="auto" w:fill="auto"/>
          </w:tcPr>
          <w:p w14:paraId="102EF8AB" w14:textId="77777777" w:rsidR="00EB70CE" w:rsidRPr="006D2F6B" w:rsidRDefault="00EB70CE" w:rsidP="00654356">
            <w:pPr>
              <w:jc w:val="center"/>
              <w:rPr>
                <w:b/>
              </w:rPr>
            </w:pPr>
            <w:r w:rsidRPr="006D2F6B">
              <w:rPr>
                <w:b/>
              </w:rPr>
              <w:t>Year 4</w:t>
            </w:r>
          </w:p>
        </w:tc>
        <w:tc>
          <w:tcPr>
            <w:tcW w:w="851" w:type="dxa"/>
            <w:shd w:val="clear" w:color="auto" w:fill="auto"/>
          </w:tcPr>
          <w:p w14:paraId="750673D6" w14:textId="77777777" w:rsidR="00EB70CE" w:rsidRPr="006D2F6B" w:rsidRDefault="00EB70CE" w:rsidP="00654356">
            <w:pPr>
              <w:jc w:val="center"/>
              <w:rPr>
                <w:b/>
              </w:rPr>
            </w:pPr>
            <w:r w:rsidRPr="006D2F6B">
              <w:rPr>
                <w:b/>
              </w:rPr>
              <w:t>Year 5</w:t>
            </w:r>
          </w:p>
        </w:tc>
      </w:tr>
      <w:tr w:rsidR="00121A43" w14:paraId="715AAF1C" w14:textId="77777777" w:rsidTr="00686B3B">
        <w:trPr>
          <w:trHeight w:val="487"/>
        </w:trPr>
        <w:tc>
          <w:tcPr>
            <w:tcW w:w="2977" w:type="dxa"/>
            <w:shd w:val="clear" w:color="auto" w:fill="auto"/>
          </w:tcPr>
          <w:p w14:paraId="1BB77CFA" w14:textId="7913DD5E" w:rsidR="00A07B83" w:rsidRPr="006D2F6B" w:rsidRDefault="00A07B83" w:rsidP="00A07B83">
            <w:pPr>
              <w:pStyle w:val="PlainText"/>
            </w:pPr>
            <w:r>
              <w:t>Reading</w:t>
            </w:r>
          </w:p>
        </w:tc>
        <w:tc>
          <w:tcPr>
            <w:tcW w:w="1418" w:type="dxa"/>
            <w:shd w:val="clear" w:color="auto" w:fill="auto"/>
          </w:tcPr>
          <w:p w14:paraId="694253E4" w14:textId="1C2547D6" w:rsidR="00A07B83" w:rsidRPr="006D2F6B" w:rsidRDefault="00A07B83" w:rsidP="00686B3B">
            <w:pPr>
              <w:jc w:val="center"/>
            </w:pPr>
            <w:r>
              <w:t>429</w:t>
            </w:r>
          </w:p>
        </w:tc>
        <w:tc>
          <w:tcPr>
            <w:tcW w:w="1417" w:type="dxa"/>
            <w:shd w:val="clear" w:color="auto" w:fill="auto"/>
          </w:tcPr>
          <w:p w14:paraId="30994033" w14:textId="5D419264" w:rsidR="00A07B83" w:rsidRPr="006D2F6B" w:rsidRDefault="00A07B83" w:rsidP="00686B3B">
            <w:pPr>
              <w:jc w:val="center"/>
            </w:pPr>
            <w:r>
              <w:t>470</w:t>
            </w:r>
          </w:p>
        </w:tc>
        <w:tc>
          <w:tcPr>
            <w:tcW w:w="1346" w:type="dxa"/>
            <w:shd w:val="clear" w:color="auto" w:fill="auto"/>
          </w:tcPr>
          <w:p w14:paraId="0240AD5D" w14:textId="258A1FAC" w:rsidR="00A07B83" w:rsidRPr="006D2F6B" w:rsidRDefault="00A07B83" w:rsidP="00686B3B">
            <w:pPr>
              <w:jc w:val="center"/>
            </w:pPr>
            <w:r>
              <w:t>444</w:t>
            </w:r>
          </w:p>
        </w:tc>
        <w:tc>
          <w:tcPr>
            <w:tcW w:w="702" w:type="dxa"/>
            <w:shd w:val="clear" w:color="auto" w:fill="auto"/>
          </w:tcPr>
          <w:p w14:paraId="06476B2E" w14:textId="3EEDE293" w:rsidR="00BE2D29" w:rsidRPr="006D2F6B" w:rsidRDefault="00BE2D29" w:rsidP="00686B3B">
            <w:pPr>
              <w:jc w:val="center"/>
            </w:pPr>
            <w:r>
              <w:t>430</w:t>
            </w:r>
          </w:p>
        </w:tc>
        <w:tc>
          <w:tcPr>
            <w:tcW w:w="787" w:type="dxa"/>
            <w:shd w:val="clear" w:color="auto" w:fill="auto"/>
          </w:tcPr>
          <w:p w14:paraId="7CE7857F" w14:textId="77777777" w:rsidR="00A07B83" w:rsidRPr="006D2F6B" w:rsidRDefault="00A07B83" w:rsidP="00A07B83"/>
        </w:tc>
        <w:tc>
          <w:tcPr>
            <w:tcW w:w="851" w:type="dxa"/>
            <w:shd w:val="clear" w:color="auto" w:fill="auto"/>
          </w:tcPr>
          <w:p w14:paraId="58F95C67" w14:textId="77777777" w:rsidR="00A07B83" w:rsidRPr="006D2F6B" w:rsidRDefault="00A07B83" w:rsidP="00A07B83"/>
        </w:tc>
      </w:tr>
      <w:tr w:rsidR="00121A43" w14:paraId="6DD2C688" w14:textId="77777777" w:rsidTr="00686B3B">
        <w:trPr>
          <w:trHeight w:val="402"/>
        </w:trPr>
        <w:tc>
          <w:tcPr>
            <w:tcW w:w="2977" w:type="dxa"/>
            <w:shd w:val="clear" w:color="auto" w:fill="auto"/>
          </w:tcPr>
          <w:p w14:paraId="3EFCC141" w14:textId="113C28DA" w:rsidR="00A07B83" w:rsidRPr="006D2F6B" w:rsidRDefault="00A07B83" w:rsidP="00A07B83">
            <w:r>
              <w:t>Numeracy</w:t>
            </w:r>
          </w:p>
        </w:tc>
        <w:tc>
          <w:tcPr>
            <w:tcW w:w="1418" w:type="dxa"/>
            <w:shd w:val="clear" w:color="auto" w:fill="auto"/>
          </w:tcPr>
          <w:p w14:paraId="018EACAA" w14:textId="4719FA1E" w:rsidR="00A07B83" w:rsidRPr="006D2F6B" w:rsidRDefault="00A07B83" w:rsidP="00686B3B">
            <w:pPr>
              <w:jc w:val="center"/>
            </w:pPr>
            <w:r>
              <w:t>406</w:t>
            </w:r>
          </w:p>
        </w:tc>
        <w:tc>
          <w:tcPr>
            <w:tcW w:w="1417" w:type="dxa"/>
            <w:shd w:val="clear" w:color="auto" w:fill="auto"/>
          </w:tcPr>
          <w:p w14:paraId="5982A543" w14:textId="4A9D2D23" w:rsidR="00A07B83" w:rsidRPr="006D2F6B" w:rsidRDefault="00A07B83" w:rsidP="00686B3B">
            <w:pPr>
              <w:jc w:val="center"/>
            </w:pPr>
            <w:r>
              <w:t>430</w:t>
            </w:r>
          </w:p>
        </w:tc>
        <w:tc>
          <w:tcPr>
            <w:tcW w:w="1346" w:type="dxa"/>
            <w:shd w:val="clear" w:color="auto" w:fill="auto"/>
          </w:tcPr>
          <w:p w14:paraId="040ADB54" w14:textId="0AD96232" w:rsidR="00A07B83" w:rsidRPr="006D2F6B" w:rsidRDefault="00A07B83" w:rsidP="00686B3B">
            <w:pPr>
              <w:jc w:val="center"/>
            </w:pPr>
            <w:r>
              <w:t>415</w:t>
            </w:r>
          </w:p>
        </w:tc>
        <w:tc>
          <w:tcPr>
            <w:tcW w:w="702" w:type="dxa"/>
            <w:shd w:val="clear" w:color="auto" w:fill="auto"/>
          </w:tcPr>
          <w:p w14:paraId="2F8CD83E" w14:textId="540CC67F" w:rsidR="00A07B83" w:rsidRPr="006D2F6B" w:rsidRDefault="00BE2D29" w:rsidP="00BE2D29">
            <w:pPr>
              <w:jc w:val="center"/>
            </w:pPr>
            <w:r>
              <w:t>400</w:t>
            </w:r>
          </w:p>
        </w:tc>
        <w:tc>
          <w:tcPr>
            <w:tcW w:w="787" w:type="dxa"/>
            <w:shd w:val="clear" w:color="auto" w:fill="auto"/>
          </w:tcPr>
          <w:p w14:paraId="49509B3D" w14:textId="77777777" w:rsidR="00A07B83" w:rsidRPr="006D2F6B" w:rsidRDefault="00A07B83" w:rsidP="00A07B83"/>
        </w:tc>
        <w:tc>
          <w:tcPr>
            <w:tcW w:w="851" w:type="dxa"/>
            <w:shd w:val="clear" w:color="auto" w:fill="auto"/>
          </w:tcPr>
          <w:p w14:paraId="34604F66" w14:textId="77777777" w:rsidR="00A07B83" w:rsidRPr="006D2F6B" w:rsidRDefault="00A07B83" w:rsidP="00A07B83"/>
        </w:tc>
      </w:tr>
    </w:tbl>
    <w:p w14:paraId="04F6AA33" w14:textId="1A209B20" w:rsidR="00EB70CE" w:rsidRDefault="00EB70CE" w:rsidP="00EB70CE">
      <w:pPr>
        <w:pStyle w:val="BodyText"/>
      </w:pPr>
    </w:p>
    <w:tbl>
      <w:tblPr>
        <w:tblStyle w:val="TableGrid"/>
        <w:tblpPr w:leftFromText="180" w:rightFromText="180" w:vertAnchor="text" w:horzAnchor="margin" w:tblpY="245"/>
        <w:tblW w:w="9493" w:type="dxa"/>
        <w:tblCellMar>
          <w:top w:w="57" w:type="dxa"/>
          <w:left w:w="57" w:type="dxa"/>
          <w:bottom w:w="57" w:type="dxa"/>
          <w:right w:w="57" w:type="dxa"/>
        </w:tblCellMar>
        <w:tblLook w:val="04A0" w:firstRow="1" w:lastRow="0" w:firstColumn="1" w:lastColumn="0" w:noHBand="0" w:noVBand="1"/>
      </w:tblPr>
      <w:tblGrid>
        <w:gridCol w:w="4673"/>
        <w:gridCol w:w="851"/>
        <w:gridCol w:w="850"/>
        <w:gridCol w:w="709"/>
        <w:gridCol w:w="850"/>
        <w:gridCol w:w="709"/>
        <w:gridCol w:w="851"/>
      </w:tblGrid>
      <w:tr w:rsidR="00ED21C5" w14:paraId="0A6F39B7" w14:textId="77777777" w:rsidTr="00ED21C5">
        <w:tc>
          <w:tcPr>
            <w:tcW w:w="4673" w:type="dxa"/>
            <w:shd w:val="clear" w:color="auto" w:fill="auto"/>
          </w:tcPr>
          <w:p w14:paraId="03AC4064" w14:textId="77777777" w:rsidR="001F367E" w:rsidRDefault="001F367E" w:rsidP="001F367E">
            <w:pPr>
              <w:rPr>
                <w:b/>
              </w:rPr>
            </w:pPr>
            <w:r w:rsidRPr="006D2F6B">
              <w:rPr>
                <w:b/>
              </w:rPr>
              <w:t>Targets or Measures</w:t>
            </w:r>
          </w:p>
          <w:p w14:paraId="022F00F7" w14:textId="77777777" w:rsidR="001F367E" w:rsidRPr="00D2772A" w:rsidRDefault="001F367E" w:rsidP="001F367E">
            <w:r>
              <w:t>Years 5,7,9</w:t>
            </w:r>
            <w:r w:rsidRPr="00D2772A">
              <w:t xml:space="preserve"> NAPLAN </w:t>
            </w:r>
            <w:r>
              <w:t>expected growth in Reading and Numeracy</w:t>
            </w:r>
          </w:p>
        </w:tc>
        <w:tc>
          <w:tcPr>
            <w:tcW w:w="851" w:type="dxa"/>
            <w:shd w:val="clear" w:color="auto" w:fill="auto"/>
          </w:tcPr>
          <w:p w14:paraId="6044C5E4" w14:textId="77777777" w:rsidR="001F367E" w:rsidRDefault="001F367E" w:rsidP="00653ADE">
            <w:pPr>
              <w:jc w:val="center"/>
              <w:rPr>
                <w:b/>
              </w:rPr>
            </w:pPr>
            <w:r w:rsidRPr="006D2F6B">
              <w:rPr>
                <w:b/>
              </w:rPr>
              <w:t>Base</w:t>
            </w:r>
          </w:p>
          <w:p w14:paraId="4968A494" w14:textId="77777777" w:rsidR="001F367E" w:rsidRPr="006D2F6B" w:rsidRDefault="001F367E" w:rsidP="00653ADE">
            <w:pPr>
              <w:jc w:val="center"/>
              <w:rPr>
                <w:b/>
              </w:rPr>
            </w:pPr>
            <w:r>
              <w:rPr>
                <w:b/>
              </w:rPr>
              <w:t>2016</w:t>
            </w:r>
          </w:p>
        </w:tc>
        <w:tc>
          <w:tcPr>
            <w:tcW w:w="850" w:type="dxa"/>
            <w:shd w:val="clear" w:color="auto" w:fill="auto"/>
          </w:tcPr>
          <w:p w14:paraId="4E7EB00F" w14:textId="77777777" w:rsidR="001F367E" w:rsidRDefault="001F367E" w:rsidP="00653ADE">
            <w:pPr>
              <w:jc w:val="center"/>
              <w:rPr>
                <w:b/>
              </w:rPr>
            </w:pPr>
            <w:r w:rsidRPr="006D2F6B">
              <w:rPr>
                <w:b/>
              </w:rPr>
              <w:t>Year 1</w:t>
            </w:r>
          </w:p>
          <w:p w14:paraId="6D3517AC" w14:textId="77777777" w:rsidR="001F367E" w:rsidRPr="006D2F6B" w:rsidRDefault="001F367E" w:rsidP="00653ADE">
            <w:pPr>
              <w:jc w:val="center"/>
              <w:rPr>
                <w:b/>
              </w:rPr>
            </w:pPr>
            <w:r>
              <w:rPr>
                <w:b/>
              </w:rPr>
              <w:t>2017</w:t>
            </w:r>
          </w:p>
        </w:tc>
        <w:tc>
          <w:tcPr>
            <w:tcW w:w="709" w:type="dxa"/>
            <w:shd w:val="clear" w:color="auto" w:fill="auto"/>
          </w:tcPr>
          <w:p w14:paraId="28DA14BA" w14:textId="77777777" w:rsidR="001F367E" w:rsidRDefault="001F367E" w:rsidP="00653ADE">
            <w:pPr>
              <w:jc w:val="center"/>
              <w:rPr>
                <w:b/>
              </w:rPr>
            </w:pPr>
            <w:r w:rsidRPr="006D2F6B">
              <w:rPr>
                <w:b/>
              </w:rPr>
              <w:t>Year 2</w:t>
            </w:r>
          </w:p>
          <w:p w14:paraId="5159E522" w14:textId="77777777" w:rsidR="001F367E" w:rsidRPr="006D2F6B" w:rsidRDefault="001F367E" w:rsidP="00653ADE">
            <w:pPr>
              <w:jc w:val="center"/>
              <w:rPr>
                <w:b/>
              </w:rPr>
            </w:pPr>
            <w:r>
              <w:rPr>
                <w:b/>
              </w:rPr>
              <w:t>2018</w:t>
            </w:r>
          </w:p>
        </w:tc>
        <w:tc>
          <w:tcPr>
            <w:tcW w:w="850" w:type="dxa"/>
            <w:shd w:val="clear" w:color="auto" w:fill="auto"/>
          </w:tcPr>
          <w:p w14:paraId="00B820B9" w14:textId="77777777" w:rsidR="001F367E" w:rsidRDefault="001F367E" w:rsidP="00653ADE">
            <w:pPr>
              <w:jc w:val="center"/>
              <w:rPr>
                <w:b/>
              </w:rPr>
            </w:pPr>
            <w:r w:rsidRPr="006D2F6B">
              <w:rPr>
                <w:b/>
              </w:rPr>
              <w:t>Year 3</w:t>
            </w:r>
          </w:p>
          <w:p w14:paraId="32CC04BE" w14:textId="77777777" w:rsidR="001F367E" w:rsidRPr="006D2F6B" w:rsidRDefault="001F367E" w:rsidP="00653ADE">
            <w:pPr>
              <w:jc w:val="center"/>
              <w:rPr>
                <w:b/>
              </w:rPr>
            </w:pPr>
            <w:r>
              <w:rPr>
                <w:b/>
              </w:rPr>
              <w:t>2019</w:t>
            </w:r>
          </w:p>
        </w:tc>
        <w:tc>
          <w:tcPr>
            <w:tcW w:w="709" w:type="dxa"/>
            <w:shd w:val="clear" w:color="auto" w:fill="auto"/>
          </w:tcPr>
          <w:p w14:paraId="57DEB4F4" w14:textId="77777777" w:rsidR="001F367E" w:rsidRPr="006D2F6B" w:rsidRDefault="001F367E" w:rsidP="001F367E">
            <w:pPr>
              <w:jc w:val="center"/>
              <w:rPr>
                <w:b/>
              </w:rPr>
            </w:pPr>
            <w:r w:rsidRPr="006D2F6B">
              <w:rPr>
                <w:b/>
              </w:rPr>
              <w:t>Year 4</w:t>
            </w:r>
          </w:p>
        </w:tc>
        <w:tc>
          <w:tcPr>
            <w:tcW w:w="851" w:type="dxa"/>
            <w:shd w:val="clear" w:color="auto" w:fill="auto"/>
          </w:tcPr>
          <w:p w14:paraId="15D0E85F" w14:textId="77777777" w:rsidR="001F367E" w:rsidRPr="006D2F6B" w:rsidRDefault="001F367E" w:rsidP="001F367E">
            <w:pPr>
              <w:jc w:val="center"/>
              <w:rPr>
                <w:b/>
              </w:rPr>
            </w:pPr>
            <w:r w:rsidRPr="006D2F6B">
              <w:rPr>
                <w:b/>
              </w:rPr>
              <w:t>Year 5</w:t>
            </w:r>
          </w:p>
        </w:tc>
      </w:tr>
      <w:tr w:rsidR="00ED21C5" w14:paraId="1F8817E4" w14:textId="77777777" w:rsidTr="00ED21C5">
        <w:tc>
          <w:tcPr>
            <w:tcW w:w="4673" w:type="dxa"/>
            <w:shd w:val="clear" w:color="auto" w:fill="auto"/>
          </w:tcPr>
          <w:p w14:paraId="6805D39B" w14:textId="77777777" w:rsidR="001F367E" w:rsidRPr="006D2F6B" w:rsidRDefault="001F367E" w:rsidP="001F367E">
            <w:pPr>
              <w:pStyle w:val="PlainText"/>
            </w:pPr>
            <w:r>
              <w:t>Year 5 Reading  %  Expected Growth</w:t>
            </w:r>
          </w:p>
        </w:tc>
        <w:tc>
          <w:tcPr>
            <w:tcW w:w="851" w:type="dxa"/>
            <w:shd w:val="clear" w:color="auto" w:fill="auto"/>
          </w:tcPr>
          <w:p w14:paraId="4293CF01" w14:textId="77777777" w:rsidR="001F367E" w:rsidRDefault="001F367E" w:rsidP="00653ADE">
            <w:pPr>
              <w:jc w:val="center"/>
            </w:pPr>
            <w:r>
              <w:t>64.4</w:t>
            </w:r>
          </w:p>
        </w:tc>
        <w:tc>
          <w:tcPr>
            <w:tcW w:w="850" w:type="dxa"/>
            <w:shd w:val="clear" w:color="auto" w:fill="auto"/>
          </w:tcPr>
          <w:p w14:paraId="3B793035" w14:textId="77777777" w:rsidR="001F367E" w:rsidRDefault="001F367E" w:rsidP="00653ADE">
            <w:pPr>
              <w:jc w:val="center"/>
            </w:pPr>
            <w:r>
              <w:t>56.9</w:t>
            </w:r>
          </w:p>
        </w:tc>
        <w:tc>
          <w:tcPr>
            <w:tcW w:w="709" w:type="dxa"/>
            <w:shd w:val="clear" w:color="auto" w:fill="auto"/>
          </w:tcPr>
          <w:p w14:paraId="333B28BD" w14:textId="77777777" w:rsidR="001F367E" w:rsidRPr="006D2F6B" w:rsidRDefault="001F367E" w:rsidP="00653ADE">
            <w:pPr>
              <w:jc w:val="center"/>
            </w:pPr>
            <w:r>
              <w:t>64.0</w:t>
            </w:r>
          </w:p>
        </w:tc>
        <w:tc>
          <w:tcPr>
            <w:tcW w:w="850" w:type="dxa"/>
            <w:shd w:val="clear" w:color="auto" w:fill="auto"/>
          </w:tcPr>
          <w:p w14:paraId="7F969912" w14:textId="77777777" w:rsidR="001F367E" w:rsidRPr="006D2F6B" w:rsidRDefault="001F367E" w:rsidP="00653ADE">
            <w:pPr>
              <w:jc w:val="center"/>
            </w:pPr>
            <w:r>
              <w:t>56.1</w:t>
            </w:r>
          </w:p>
        </w:tc>
        <w:tc>
          <w:tcPr>
            <w:tcW w:w="709" w:type="dxa"/>
            <w:shd w:val="clear" w:color="auto" w:fill="auto"/>
          </w:tcPr>
          <w:p w14:paraId="4F7B5381" w14:textId="77777777" w:rsidR="001F367E" w:rsidRPr="006D2F6B" w:rsidRDefault="001F367E" w:rsidP="001F367E"/>
        </w:tc>
        <w:tc>
          <w:tcPr>
            <w:tcW w:w="851" w:type="dxa"/>
            <w:shd w:val="clear" w:color="auto" w:fill="auto"/>
          </w:tcPr>
          <w:p w14:paraId="493F6164" w14:textId="77777777" w:rsidR="001F367E" w:rsidRPr="006D2F6B" w:rsidRDefault="001F367E" w:rsidP="001F367E"/>
        </w:tc>
      </w:tr>
      <w:tr w:rsidR="00ED21C5" w14:paraId="709AA7BA" w14:textId="77777777" w:rsidTr="00ED21C5">
        <w:tc>
          <w:tcPr>
            <w:tcW w:w="4673" w:type="dxa"/>
            <w:shd w:val="clear" w:color="auto" w:fill="auto"/>
          </w:tcPr>
          <w:p w14:paraId="43094225" w14:textId="77777777" w:rsidR="001F367E" w:rsidRPr="006D2F6B" w:rsidRDefault="001F367E" w:rsidP="001F367E">
            <w:r>
              <w:t>Year 7 Reading  % Expected Growth</w:t>
            </w:r>
          </w:p>
        </w:tc>
        <w:tc>
          <w:tcPr>
            <w:tcW w:w="851" w:type="dxa"/>
            <w:shd w:val="clear" w:color="auto" w:fill="auto"/>
          </w:tcPr>
          <w:p w14:paraId="553B67BF" w14:textId="77777777" w:rsidR="001F367E" w:rsidRDefault="001F367E" w:rsidP="00653ADE">
            <w:pPr>
              <w:jc w:val="center"/>
            </w:pPr>
            <w:r>
              <w:t>51.9</w:t>
            </w:r>
          </w:p>
        </w:tc>
        <w:tc>
          <w:tcPr>
            <w:tcW w:w="850" w:type="dxa"/>
            <w:shd w:val="clear" w:color="auto" w:fill="auto"/>
          </w:tcPr>
          <w:p w14:paraId="6307F036" w14:textId="77777777" w:rsidR="001F367E" w:rsidRDefault="001F367E" w:rsidP="00653ADE">
            <w:pPr>
              <w:jc w:val="center"/>
            </w:pPr>
            <w:r>
              <w:t>61.6</w:t>
            </w:r>
          </w:p>
        </w:tc>
        <w:tc>
          <w:tcPr>
            <w:tcW w:w="709" w:type="dxa"/>
            <w:shd w:val="clear" w:color="auto" w:fill="auto"/>
          </w:tcPr>
          <w:p w14:paraId="4297420D" w14:textId="77777777" w:rsidR="001F367E" w:rsidRPr="006D2F6B" w:rsidRDefault="001F367E" w:rsidP="00653ADE">
            <w:pPr>
              <w:jc w:val="center"/>
            </w:pPr>
            <w:r>
              <w:t>55.0</w:t>
            </w:r>
          </w:p>
        </w:tc>
        <w:tc>
          <w:tcPr>
            <w:tcW w:w="850" w:type="dxa"/>
            <w:shd w:val="clear" w:color="auto" w:fill="auto"/>
          </w:tcPr>
          <w:p w14:paraId="3FCDBEEB" w14:textId="77777777" w:rsidR="001F367E" w:rsidRPr="006D2F6B" w:rsidRDefault="001F367E" w:rsidP="00653ADE">
            <w:pPr>
              <w:jc w:val="center"/>
            </w:pPr>
            <w:r>
              <w:t>57.5</w:t>
            </w:r>
          </w:p>
        </w:tc>
        <w:tc>
          <w:tcPr>
            <w:tcW w:w="709" w:type="dxa"/>
            <w:shd w:val="clear" w:color="auto" w:fill="auto"/>
          </w:tcPr>
          <w:p w14:paraId="5322212D" w14:textId="77777777" w:rsidR="001F367E" w:rsidRPr="006D2F6B" w:rsidRDefault="001F367E" w:rsidP="001F367E"/>
        </w:tc>
        <w:tc>
          <w:tcPr>
            <w:tcW w:w="851" w:type="dxa"/>
            <w:shd w:val="clear" w:color="auto" w:fill="auto"/>
          </w:tcPr>
          <w:p w14:paraId="5F5F9316" w14:textId="77777777" w:rsidR="001F367E" w:rsidRPr="006D2F6B" w:rsidRDefault="001F367E" w:rsidP="001F367E"/>
        </w:tc>
      </w:tr>
      <w:tr w:rsidR="00ED21C5" w14:paraId="4325BCC1" w14:textId="77777777" w:rsidTr="00ED21C5">
        <w:tc>
          <w:tcPr>
            <w:tcW w:w="4673" w:type="dxa"/>
            <w:shd w:val="clear" w:color="auto" w:fill="auto"/>
          </w:tcPr>
          <w:p w14:paraId="78218A9F" w14:textId="77777777" w:rsidR="001F367E" w:rsidRDefault="001F367E" w:rsidP="001F367E">
            <w:r>
              <w:t>Year 9 Reading  % Expected Growth</w:t>
            </w:r>
          </w:p>
        </w:tc>
        <w:tc>
          <w:tcPr>
            <w:tcW w:w="851" w:type="dxa"/>
            <w:shd w:val="clear" w:color="auto" w:fill="auto"/>
          </w:tcPr>
          <w:p w14:paraId="39CFDFF0" w14:textId="77777777" w:rsidR="001F367E" w:rsidRDefault="001F367E" w:rsidP="00653ADE">
            <w:pPr>
              <w:jc w:val="center"/>
            </w:pPr>
            <w:r>
              <w:t>61.9</w:t>
            </w:r>
          </w:p>
        </w:tc>
        <w:tc>
          <w:tcPr>
            <w:tcW w:w="850" w:type="dxa"/>
            <w:shd w:val="clear" w:color="auto" w:fill="auto"/>
          </w:tcPr>
          <w:p w14:paraId="76CEBC7F" w14:textId="77777777" w:rsidR="001F367E" w:rsidRDefault="001F367E" w:rsidP="00653ADE">
            <w:pPr>
              <w:jc w:val="center"/>
            </w:pPr>
            <w:r>
              <w:t>61.2</w:t>
            </w:r>
          </w:p>
        </w:tc>
        <w:tc>
          <w:tcPr>
            <w:tcW w:w="709" w:type="dxa"/>
            <w:shd w:val="clear" w:color="auto" w:fill="auto"/>
          </w:tcPr>
          <w:p w14:paraId="74224AD2" w14:textId="77777777" w:rsidR="001F367E" w:rsidRPr="006D2F6B" w:rsidRDefault="001F367E" w:rsidP="00653ADE">
            <w:pPr>
              <w:jc w:val="center"/>
            </w:pPr>
            <w:r>
              <w:t>74.3</w:t>
            </w:r>
          </w:p>
        </w:tc>
        <w:tc>
          <w:tcPr>
            <w:tcW w:w="850" w:type="dxa"/>
            <w:shd w:val="clear" w:color="auto" w:fill="auto"/>
          </w:tcPr>
          <w:p w14:paraId="629D4FB3" w14:textId="77777777" w:rsidR="001F367E" w:rsidRPr="006D2F6B" w:rsidRDefault="001F367E" w:rsidP="00653ADE">
            <w:pPr>
              <w:jc w:val="center"/>
            </w:pPr>
            <w:r>
              <w:t>73.2</w:t>
            </w:r>
          </w:p>
        </w:tc>
        <w:tc>
          <w:tcPr>
            <w:tcW w:w="709" w:type="dxa"/>
            <w:shd w:val="clear" w:color="auto" w:fill="auto"/>
          </w:tcPr>
          <w:p w14:paraId="48077825" w14:textId="77777777" w:rsidR="001F367E" w:rsidRPr="006D2F6B" w:rsidRDefault="001F367E" w:rsidP="001F367E"/>
        </w:tc>
        <w:tc>
          <w:tcPr>
            <w:tcW w:w="851" w:type="dxa"/>
            <w:shd w:val="clear" w:color="auto" w:fill="auto"/>
          </w:tcPr>
          <w:p w14:paraId="6198EF6B" w14:textId="77777777" w:rsidR="001F367E" w:rsidRPr="006D2F6B" w:rsidRDefault="001F367E" w:rsidP="001F367E"/>
        </w:tc>
      </w:tr>
      <w:tr w:rsidR="00ED21C5" w14:paraId="2275FD08" w14:textId="77777777" w:rsidTr="00ED21C5">
        <w:tc>
          <w:tcPr>
            <w:tcW w:w="4673" w:type="dxa"/>
            <w:shd w:val="clear" w:color="auto" w:fill="auto"/>
          </w:tcPr>
          <w:p w14:paraId="19C70CA3" w14:textId="77777777" w:rsidR="001F367E" w:rsidRPr="006D2F6B" w:rsidRDefault="001F367E" w:rsidP="001F367E">
            <w:pPr>
              <w:pStyle w:val="PlainText"/>
            </w:pPr>
            <w:r>
              <w:t>Year 5 Numeracy  % Expected Growth</w:t>
            </w:r>
          </w:p>
        </w:tc>
        <w:tc>
          <w:tcPr>
            <w:tcW w:w="851" w:type="dxa"/>
            <w:shd w:val="clear" w:color="auto" w:fill="auto"/>
          </w:tcPr>
          <w:p w14:paraId="043C7880" w14:textId="77777777" w:rsidR="001F367E" w:rsidRDefault="001F367E" w:rsidP="00653ADE">
            <w:pPr>
              <w:jc w:val="center"/>
            </w:pPr>
            <w:r>
              <w:t>51.9</w:t>
            </w:r>
          </w:p>
        </w:tc>
        <w:tc>
          <w:tcPr>
            <w:tcW w:w="850" w:type="dxa"/>
            <w:shd w:val="clear" w:color="auto" w:fill="auto"/>
          </w:tcPr>
          <w:p w14:paraId="1EE76B38" w14:textId="77777777" w:rsidR="001F367E" w:rsidRDefault="001F367E" w:rsidP="00653ADE">
            <w:pPr>
              <w:jc w:val="center"/>
            </w:pPr>
            <w:r>
              <w:t>73.9</w:t>
            </w:r>
          </w:p>
        </w:tc>
        <w:tc>
          <w:tcPr>
            <w:tcW w:w="709" w:type="dxa"/>
            <w:shd w:val="clear" w:color="auto" w:fill="auto"/>
          </w:tcPr>
          <w:p w14:paraId="2F08F6F9" w14:textId="77777777" w:rsidR="001F367E" w:rsidRPr="006D2F6B" w:rsidRDefault="001F367E" w:rsidP="00653ADE">
            <w:pPr>
              <w:jc w:val="center"/>
            </w:pPr>
            <w:r>
              <w:t>48.9</w:t>
            </w:r>
          </w:p>
        </w:tc>
        <w:tc>
          <w:tcPr>
            <w:tcW w:w="850" w:type="dxa"/>
            <w:shd w:val="clear" w:color="auto" w:fill="auto"/>
          </w:tcPr>
          <w:p w14:paraId="05F767B5" w14:textId="77777777" w:rsidR="001F367E" w:rsidRPr="006D2F6B" w:rsidRDefault="001F367E" w:rsidP="00653ADE">
            <w:pPr>
              <w:jc w:val="center"/>
            </w:pPr>
            <w:r>
              <w:t>50.0</w:t>
            </w:r>
          </w:p>
        </w:tc>
        <w:tc>
          <w:tcPr>
            <w:tcW w:w="709" w:type="dxa"/>
            <w:shd w:val="clear" w:color="auto" w:fill="auto"/>
          </w:tcPr>
          <w:p w14:paraId="7F523589" w14:textId="77777777" w:rsidR="001F367E" w:rsidRPr="006D2F6B" w:rsidRDefault="001F367E" w:rsidP="001F367E"/>
        </w:tc>
        <w:tc>
          <w:tcPr>
            <w:tcW w:w="851" w:type="dxa"/>
            <w:shd w:val="clear" w:color="auto" w:fill="auto"/>
          </w:tcPr>
          <w:p w14:paraId="0FDCBE1C" w14:textId="77777777" w:rsidR="001F367E" w:rsidRPr="006D2F6B" w:rsidRDefault="001F367E" w:rsidP="001F367E"/>
        </w:tc>
      </w:tr>
      <w:tr w:rsidR="00ED21C5" w14:paraId="33EE48EC" w14:textId="77777777" w:rsidTr="00ED21C5">
        <w:tc>
          <w:tcPr>
            <w:tcW w:w="4673" w:type="dxa"/>
            <w:shd w:val="clear" w:color="auto" w:fill="auto"/>
          </w:tcPr>
          <w:p w14:paraId="2378F2FA" w14:textId="77777777" w:rsidR="001F367E" w:rsidRPr="006D2F6B" w:rsidRDefault="001F367E" w:rsidP="001F367E">
            <w:r>
              <w:t>Year 7 Numeracy % Expected Growth</w:t>
            </w:r>
          </w:p>
        </w:tc>
        <w:tc>
          <w:tcPr>
            <w:tcW w:w="851" w:type="dxa"/>
            <w:shd w:val="clear" w:color="auto" w:fill="auto"/>
          </w:tcPr>
          <w:p w14:paraId="720E16D7" w14:textId="77777777" w:rsidR="001F367E" w:rsidRDefault="001F367E" w:rsidP="00653ADE">
            <w:pPr>
              <w:jc w:val="center"/>
            </w:pPr>
            <w:r>
              <w:t>75.0</w:t>
            </w:r>
          </w:p>
        </w:tc>
        <w:tc>
          <w:tcPr>
            <w:tcW w:w="850" w:type="dxa"/>
            <w:shd w:val="clear" w:color="auto" w:fill="auto"/>
          </w:tcPr>
          <w:p w14:paraId="218F34E3" w14:textId="77777777" w:rsidR="001F367E" w:rsidRDefault="001F367E" w:rsidP="00653ADE">
            <w:pPr>
              <w:jc w:val="center"/>
            </w:pPr>
            <w:r>
              <w:t>76.5</w:t>
            </w:r>
          </w:p>
        </w:tc>
        <w:tc>
          <w:tcPr>
            <w:tcW w:w="709" w:type="dxa"/>
            <w:shd w:val="clear" w:color="auto" w:fill="auto"/>
          </w:tcPr>
          <w:p w14:paraId="0DECA8D5" w14:textId="77777777" w:rsidR="001F367E" w:rsidRPr="006D2F6B" w:rsidRDefault="001F367E" w:rsidP="00653ADE">
            <w:pPr>
              <w:jc w:val="center"/>
            </w:pPr>
            <w:r>
              <w:t>69.2</w:t>
            </w:r>
          </w:p>
        </w:tc>
        <w:tc>
          <w:tcPr>
            <w:tcW w:w="850" w:type="dxa"/>
            <w:shd w:val="clear" w:color="auto" w:fill="auto"/>
          </w:tcPr>
          <w:p w14:paraId="4B15A7FA" w14:textId="77777777" w:rsidR="001F367E" w:rsidRPr="006D2F6B" w:rsidRDefault="001F367E" w:rsidP="00653ADE">
            <w:pPr>
              <w:jc w:val="center"/>
            </w:pPr>
            <w:r>
              <w:t>74.7</w:t>
            </w:r>
          </w:p>
        </w:tc>
        <w:tc>
          <w:tcPr>
            <w:tcW w:w="709" w:type="dxa"/>
            <w:shd w:val="clear" w:color="auto" w:fill="auto"/>
          </w:tcPr>
          <w:p w14:paraId="18DA0F4B" w14:textId="77777777" w:rsidR="001F367E" w:rsidRPr="006D2F6B" w:rsidRDefault="001F367E" w:rsidP="001F367E"/>
        </w:tc>
        <w:tc>
          <w:tcPr>
            <w:tcW w:w="851" w:type="dxa"/>
            <w:shd w:val="clear" w:color="auto" w:fill="auto"/>
          </w:tcPr>
          <w:p w14:paraId="00897230" w14:textId="77777777" w:rsidR="001F367E" w:rsidRPr="006D2F6B" w:rsidRDefault="001F367E" w:rsidP="001F367E"/>
        </w:tc>
      </w:tr>
      <w:tr w:rsidR="00ED21C5" w14:paraId="42F65EED" w14:textId="77777777" w:rsidTr="00ED21C5">
        <w:tc>
          <w:tcPr>
            <w:tcW w:w="4673" w:type="dxa"/>
            <w:shd w:val="clear" w:color="auto" w:fill="auto"/>
          </w:tcPr>
          <w:p w14:paraId="57704307" w14:textId="77777777" w:rsidR="001F367E" w:rsidRDefault="001F367E" w:rsidP="001F367E">
            <w:r>
              <w:t>Year 9 Numeracy  % Expected Growth</w:t>
            </w:r>
          </w:p>
        </w:tc>
        <w:tc>
          <w:tcPr>
            <w:tcW w:w="851" w:type="dxa"/>
            <w:shd w:val="clear" w:color="auto" w:fill="auto"/>
          </w:tcPr>
          <w:p w14:paraId="08C838DA" w14:textId="77777777" w:rsidR="001F367E" w:rsidRDefault="001F367E" w:rsidP="00653ADE">
            <w:pPr>
              <w:jc w:val="center"/>
            </w:pPr>
            <w:r>
              <w:t>62.7</w:t>
            </w:r>
          </w:p>
        </w:tc>
        <w:tc>
          <w:tcPr>
            <w:tcW w:w="850" w:type="dxa"/>
            <w:shd w:val="clear" w:color="auto" w:fill="auto"/>
          </w:tcPr>
          <w:p w14:paraId="0439C224" w14:textId="77777777" w:rsidR="001F367E" w:rsidRDefault="001F367E" w:rsidP="00653ADE">
            <w:pPr>
              <w:jc w:val="center"/>
            </w:pPr>
            <w:r>
              <w:t>60.3</w:t>
            </w:r>
          </w:p>
        </w:tc>
        <w:tc>
          <w:tcPr>
            <w:tcW w:w="709" w:type="dxa"/>
            <w:shd w:val="clear" w:color="auto" w:fill="auto"/>
          </w:tcPr>
          <w:p w14:paraId="36D9825F" w14:textId="77777777" w:rsidR="001F367E" w:rsidRPr="006D2F6B" w:rsidRDefault="001F367E" w:rsidP="00653ADE">
            <w:pPr>
              <w:jc w:val="center"/>
            </w:pPr>
            <w:r>
              <w:t>67.5</w:t>
            </w:r>
          </w:p>
        </w:tc>
        <w:tc>
          <w:tcPr>
            <w:tcW w:w="850" w:type="dxa"/>
            <w:shd w:val="clear" w:color="auto" w:fill="auto"/>
          </w:tcPr>
          <w:p w14:paraId="516B3F31" w14:textId="77777777" w:rsidR="001F367E" w:rsidRPr="006D2F6B" w:rsidRDefault="001F367E" w:rsidP="00653ADE">
            <w:pPr>
              <w:jc w:val="center"/>
            </w:pPr>
            <w:r>
              <w:t>57.0</w:t>
            </w:r>
          </w:p>
        </w:tc>
        <w:tc>
          <w:tcPr>
            <w:tcW w:w="709" w:type="dxa"/>
            <w:shd w:val="clear" w:color="auto" w:fill="auto"/>
          </w:tcPr>
          <w:p w14:paraId="1A641BFC" w14:textId="77777777" w:rsidR="001F367E" w:rsidRPr="006D2F6B" w:rsidRDefault="001F367E" w:rsidP="001F367E"/>
        </w:tc>
        <w:tc>
          <w:tcPr>
            <w:tcW w:w="851" w:type="dxa"/>
            <w:shd w:val="clear" w:color="auto" w:fill="auto"/>
          </w:tcPr>
          <w:p w14:paraId="0D925C94" w14:textId="77777777" w:rsidR="001F367E" w:rsidRPr="006D2F6B" w:rsidRDefault="001F367E" w:rsidP="001F367E"/>
        </w:tc>
      </w:tr>
    </w:tbl>
    <w:p w14:paraId="6FEBD31E" w14:textId="77777777" w:rsidR="001F367E" w:rsidRDefault="001F367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493" w:type="dxa"/>
        <w:jc w:val="center"/>
        <w:tblCellMar>
          <w:top w:w="113" w:type="dxa"/>
          <w:bottom w:w="113" w:type="dxa"/>
        </w:tblCellMar>
        <w:tblLook w:val="04A0" w:firstRow="1" w:lastRow="0" w:firstColumn="1" w:lastColumn="0" w:noHBand="0" w:noVBand="1"/>
      </w:tblPr>
      <w:tblGrid>
        <w:gridCol w:w="9493"/>
      </w:tblGrid>
      <w:tr w:rsidR="00EB70CE" w14:paraId="315630D6" w14:textId="77777777" w:rsidTr="00AC4576">
        <w:trPr>
          <w:trHeight w:val="401"/>
          <w:jc w:val="center"/>
        </w:trPr>
        <w:tc>
          <w:tcPr>
            <w:tcW w:w="9493" w:type="dxa"/>
            <w:shd w:val="clear" w:color="auto" w:fill="auto"/>
          </w:tcPr>
          <w:p w14:paraId="2EE8F3DA" w14:textId="4ECB7F48" w:rsidR="00A31021" w:rsidRDefault="00A31021" w:rsidP="00654356">
            <w:pPr>
              <w:pStyle w:val="PlainText"/>
              <w:numPr>
                <w:ilvl w:val="0"/>
                <w:numId w:val="2"/>
              </w:numPr>
              <w:ind w:left="426" w:hanging="425"/>
            </w:pPr>
            <w:r>
              <w:t>The PIP’s Numeracy data continues with more than 70% of students achieving expected growth.</w:t>
            </w:r>
          </w:p>
          <w:p w14:paraId="1564E831" w14:textId="7DEF7679" w:rsidR="00A31021" w:rsidRDefault="00A31021" w:rsidP="00654356">
            <w:pPr>
              <w:pStyle w:val="PlainText"/>
              <w:numPr>
                <w:ilvl w:val="0"/>
                <w:numId w:val="2"/>
              </w:numPr>
              <w:ind w:left="426" w:hanging="425"/>
            </w:pPr>
            <w:r>
              <w:t xml:space="preserve">The PIP’s Reading data has decreased to 68% </w:t>
            </w:r>
            <w:r w:rsidR="00F97A85">
              <w:t>of students achieving expected growth.</w:t>
            </w:r>
          </w:p>
          <w:p w14:paraId="543024E1" w14:textId="4E5C879D" w:rsidR="00A31021" w:rsidRDefault="00A31021" w:rsidP="00654356">
            <w:pPr>
              <w:pStyle w:val="PlainText"/>
              <w:numPr>
                <w:ilvl w:val="0"/>
                <w:numId w:val="2"/>
              </w:numPr>
              <w:ind w:left="426" w:hanging="425"/>
            </w:pPr>
            <w:r>
              <w:t>This year the data also included data from the Introductory English Centre students.</w:t>
            </w:r>
          </w:p>
          <w:p w14:paraId="146CF0A8" w14:textId="7FCB221F" w:rsidR="00EB70CE" w:rsidRDefault="00653ADE" w:rsidP="00654356">
            <w:pPr>
              <w:pStyle w:val="PlainText"/>
              <w:numPr>
                <w:ilvl w:val="0"/>
                <w:numId w:val="2"/>
              </w:numPr>
              <w:ind w:left="426" w:hanging="425"/>
            </w:pPr>
            <w:r>
              <w:t xml:space="preserve">The growth </w:t>
            </w:r>
            <w:r w:rsidR="00AC4576">
              <w:t>in Year 7 Numeracy has improved to 74.7% of students at or above expected growth.</w:t>
            </w:r>
          </w:p>
          <w:p w14:paraId="6949CB0F" w14:textId="0B4D59E8" w:rsidR="00AC4576" w:rsidRDefault="00AC4576" w:rsidP="00654356">
            <w:pPr>
              <w:pStyle w:val="PlainText"/>
              <w:numPr>
                <w:ilvl w:val="0"/>
                <w:numId w:val="2"/>
              </w:numPr>
              <w:ind w:left="426" w:hanging="425"/>
            </w:pPr>
            <w:r>
              <w:t>The growth in Year 7 Reading has improved to 57.5% of students at or above expected growth.</w:t>
            </w:r>
          </w:p>
          <w:p w14:paraId="17DDC188" w14:textId="7700FCFF" w:rsidR="00AC4576" w:rsidRDefault="004152ED" w:rsidP="004152ED">
            <w:pPr>
              <w:pStyle w:val="PlainText"/>
              <w:numPr>
                <w:ilvl w:val="0"/>
                <w:numId w:val="2"/>
              </w:numPr>
              <w:ind w:left="426" w:hanging="425"/>
            </w:pPr>
            <w:r>
              <w:t>A recognised challenge for the school is to improve literacy and as part of the 2020 Action Plan there will be a focus on 10 Essential Literacy Practices in all Primary.</w:t>
            </w:r>
          </w:p>
        </w:tc>
      </w:tr>
    </w:tbl>
    <w:p w14:paraId="66F47422" w14:textId="05532987" w:rsidR="00BB2B64" w:rsidRDefault="00BB2B64" w:rsidP="00937D6F">
      <w:pPr>
        <w:pStyle w:val="Heading3"/>
      </w:pPr>
    </w:p>
    <w:p w14:paraId="626CCAC0" w14:textId="77777777" w:rsidR="00BB2B64" w:rsidRDefault="00BB2B64">
      <w:pPr>
        <w:rPr>
          <w:rFonts w:ascii="Arial" w:eastAsiaTheme="majorEastAsia" w:hAnsi="Arial" w:cs="Arial"/>
          <w:color w:val="1F4D78" w:themeColor="accent1" w:themeShade="7F"/>
        </w:rPr>
      </w:pPr>
      <w:r>
        <w:br w:type="page"/>
      </w:r>
    </w:p>
    <w:p w14:paraId="1493CE04" w14:textId="77777777" w:rsidR="004152ED" w:rsidRDefault="004152ED" w:rsidP="00937D6F">
      <w:pPr>
        <w:pStyle w:val="Heading3"/>
      </w:pPr>
    </w:p>
    <w:p w14:paraId="529C3E95" w14:textId="1AE53A26" w:rsidR="00937D6F"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4152ED">
        <w:trPr>
          <w:trHeight w:val="223"/>
          <w:jc w:val="center"/>
        </w:trPr>
        <w:tc>
          <w:tcPr>
            <w:tcW w:w="9027" w:type="dxa"/>
            <w:shd w:val="clear" w:color="auto" w:fill="auto"/>
          </w:tcPr>
          <w:p w14:paraId="7D75D168" w14:textId="1EC77C67" w:rsidR="00CE2D1A" w:rsidRDefault="00CE2D1A" w:rsidP="00184C59">
            <w:pPr>
              <w:pStyle w:val="ListBullet"/>
              <w:numPr>
                <w:ilvl w:val="0"/>
                <w:numId w:val="0"/>
              </w:numPr>
              <w:ind w:left="360" w:hanging="360"/>
              <w:rPr>
                <w:rFonts w:ascii="Calibri" w:hAnsi="Calibri" w:cs="Calibri"/>
                <w:b/>
                <w:color w:val="000000"/>
              </w:rPr>
            </w:pPr>
            <w:r w:rsidRPr="00CE2D1A">
              <w:rPr>
                <w:rFonts w:ascii="Calibri" w:hAnsi="Calibri" w:cs="Calibri"/>
                <w:b/>
                <w:color w:val="000000"/>
              </w:rPr>
              <w:t>Strengthen Professional Learning Teams (PLT) leadership to develop collective capacity in improving student learning.</w:t>
            </w:r>
          </w:p>
          <w:p w14:paraId="65FC2DFE" w14:textId="77777777" w:rsidR="00184C59" w:rsidRPr="00184C59" w:rsidRDefault="00184C59" w:rsidP="00184C59">
            <w:pPr>
              <w:pStyle w:val="ListBullet"/>
              <w:numPr>
                <w:ilvl w:val="0"/>
                <w:numId w:val="0"/>
              </w:numPr>
              <w:ind w:left="360" w:hanging="360"/>
              <w:rPr>
                <w:b/>
              </w:rPr>
            </w:pPr>
          </w:p>
          <w:p w14:paraId="4AF965DD" w14:textId="63243260" w:rsidR="00CE2D1A" w:rsidRPr="00184C59" w:rsidRDefault="00CE2D1A" w:rsidP="00184C59">
            <w:pPr>
              <w:pStyle w:val="ListParagraph"/>
              <w:numPr>
                <w:ilvl w:val="0"/>
                <w:numId w:val="39"/>
              </w:numPr>
              <w:spacing w:after="120"/>
              <w:rPr>
                <w:rFonts w:ascii="Calibri" w:eastAsia="Times New Roman" w:hAnsi="Calibri" w:cs="Calibri"/>
                <w:color w:val="000000"/>
                <w:lang w:eastAsia="en-AU"/>
              </w:rPr>
            </w:pPr>
            <w:r w:rsidRPr="004765EB">
              <w:rPr>
                <w:rFonts w:ascii="Calibri" w:eastAsia="Times New Roman" w:hAnsi="Calibri" w:cs="Calibri"/>
                <w:color w:val="000000"/>
                <w:lang w:eastAsia="en-AU"/>
              </w:rPr>
              <w:t>PLTs h</w:t>
            </w:r>
            <w:r w:rsidRPr="00184C59">
              <w:rPr>
                <w:rFonts w:ascii="Calibri" w:eastAsia="Times New Roman" w:hAnsi="Calibri" w:cs="Calibri"/>
                <w:color w:val="000000"/>
                <w:lang w:eastAsia="en-AU"/>
              </w:rPr>
              <w:t>ave provided dedicated space for professional discussion/planning for differentiation of learning activities and assessments.</w:t>
            </w:r>
            <w:r w:rsidR="00184C59" w:rsidRPr="00184C59">
              <w:rPr>
                <w:rFonts w:ascii="Calibri" w:eastAsia="Times New Roman" w:hAnsi="Calibri" w:cs="Calibri"/>
                <w:color w:val="000000"/>
                <w:lang w:eastAsia="en-AU"/>
              </w:rPr>
              <w:t xml:space="preserve"> Lesson observations have improved practice.</w:t>
            </w:r>
          </w:p>
          <w:p w14:paraId="7EAD7CD0" w14:textId="145F4425" w:rsidR="00184C59" w:rsidRPr="00184C59" w:rsidRDefault="00F97A85" w:rsidP="00184C59">
            <w:pPr>
              <w:pStyle w:val="ListParagraph"/>
              <w:numPr>
                <w:ilvl w:val="0"/>
                <w:numId w:val="39"/>
              </w:numPr>
              <w:spacing w:after="120"/>
              <w:rPr>
                <w:rFonts w:ascii="Times New Roman" w:eastAsia="Times New Roman" w:hAnsi="Times New Roman" w:cs="Times New Roman"/>
                <w:sz w:val="24"/>
                <w:szCs w:val="24"/>
                <w:lang w:eastAsia="en-AU"/>
              </w:rPr>
            </w:pPr>
            <w:r>
              <w:rPr>
                <w:rFonts w:ascii="Calibri" w:hAnsi="Calibri" w:cs="Calibri"/>
                <w:color w:val="000000"/>
              </w:rPr>
              <w:t>The Amaroo School</w:t>
            </w:r>
            <w:r w:rsidR="00184C59" w:rsidRPr="00184C59">
              <w:rPr>
                <w:rFonts w:ascii="Calibri" w:hAnsi="Calibri" w:cs="Calibri"/>
                <w:color w:val="000000"/>
              </w:rPr>
              <w:t xml:space="preserve"> Data Tool </w:t>
            </w:r>
            <w:r>
              <w:rPr>
                <w:rFonts w:ascii="Calibri" w:hAnsi="Calibri" w:cs="Calibri"/>
                <w:color w:val="000000"/>
              </w:rPr>
              <w:t>is regularly updated and accessed for</w:t>
            </w:r>
            <w:r w:rsidR="00184C59" w:rsidRPr="00184C59">
              <w:rPr>
                <w:rFonts w:ascii="Calibri" w:hAnsi="Calibri" w:cs="Calibri"/>
                <w:color w:val="000000"/>
              </w:rPr>
              <w:t xml:space="preserve"> data analysis</w:t>
            </w:r>
            <w:r>
              <w:rPr>
                <w:rFonts w:ascii="Calibri" w:hAnsi="Calibri" w:cs="Calibri"/>
                <w:color w:val="000000"/>
              </w:rPr>
              <w:t xml:space="preserve"> purposes.</w:t>
            </w:r>
          </w:p>
          <w:p w14:paraId="40DAA23D" w14:textId="349FD981" w:rsidR="00536EB5" w:rsidRPr="00184C59" w:rsidRDefault="00CE2D1A" w:rsidP="00184C59">
            <w:pPr>
              <w:pStyle w:val="ListParagraph"/>
              <w:numPr>
                <w:ilvl w:val="0"/>
                <w:numId w:val="39"/>
              </w:numPr>
              <w:spacing w:after="120"/>
              <w:rPr>
                <w:rFonts w:ascii="Calibri" w:eastAsia="Times New Roman" w:hAnsi="Calibri" w:cs="Calibri"/>
                <w:color w:val="000000"/>
                <w:lang w:eastAsia="en-AU"/>
              </w:rPr>
            </w:pPr>
            <w:r w:rsidRPr="00184C59">
              <w:rPr>
                <w:rFonts w:ascii="Calibri" w:eastAsia="Times New Roman" w:hAnsi="Calibri" w:cs="Calibri"/>
                <w:color w:val="000000"/>
                <w:lang w:eastAsia="en-AU"/>
              </w:rPr>
              <w:t xml:space="preserve">Students were involved in the data collection for PLT goals across </w:t>
            </w:r>
            <w:r w:rsidR="00536EB5" w:rsidRPr="00184C59">
              <w:rPr>
                <w:rFonts w:ascii="Calibri" w:eastAsia="Times New Roman" w:hAnsi="Calibri" w:cs="Calibri"/>
                <w:color w:val="000000"/>
                <w:lang w:eastAsia="en-AU"/>
              </w:rPr>
              <w:t xml:space="preserve">some </w:t>
            </w:r>
            <w:r w:rsidRPr="00184C59">
              <w:rPr>
                <w:rFonts w:ascii="Calibri" w:eastAsia="Times New Roman" w:hAnsi="Calibri" w:cs="Calibri"/>
                <w:color w:val="000000"/>
                <w:lang w:eastAsia="en-AU"/>
              </w:rPr>
              <w:t>faculties</w:t>
            </w:r>
            <w:r w:rsidR="00536EB5" w:rsidRPr="00184C59">
              <w:rPr>
                <w:rFonts w:ascii="Calibri" w:eastAsia="Times New Roman" w:hAnsi="Calibri" w:cs="Calibri"/>
                <w:color w:val="000000"/>
                <w:lang w:eastAsia="en-AU"/>
              </w:rPr>
              <w:t xml:space="preserve"> in Secondary.</w:t>
            </w:r>
          </w:p>
          <w:p w14:paraId="755AC4FA" w14:textId="1BDD7BE3" w:rsidR="004A2A1F" w:rsidRPr="00184C59" w:rsidRDefault="004A2A1F" w:rsidP="00184C59">
            <w:pPr>
              <w:pStyle w:val="ListParagraph"/>
              <w:numPr>
                <w:ilvl w:val="0"/>
                <w:numId w:val="39"/>
              </w:numPr>
              <w:spacing w:after="120"/>
              <w:rPr>
                <w:rFonts w:ascii="Times New Roman" w:eastAsia="Times New Roman" w:hAnsi="Times New Roman" w:cs="Times New Roman"/>
                <w:sz w:val="24"/>
                <w:szCs w:val="24"/>
                <w:lang w:eastAsia="en-AU"/>
              </w:rPr>
            </w:pPr>
            <w:r w:rsidRPr="00184C59">
              <w:rPr>
                <w:rFonts w:ascii="Calibri" w:eastAsia="Times New Roman" w:hAnsi="Calibri" w:cs="Calibri"/>
                <w:color w:val="000000"/>
                <w:lang w:eastAsia="en-AU"/>
              </w:rPr>
              <w:t xml:space="preserve">Dedicated time during each PLT to discuss and share in how we collect data, moderate and use resources on hand. </w:t>
            </w:r>
          </w:p>
          <w:p w14:paraId="3C3762D8" w14:textId="77777777" w:rsidR="00184C59" w:rsidRPr="00184C59" w:rsidRDefault="004A2A1F" w:rsidP="00184C59">
            <w:pPr>
              <w:pStyle w:val="ListParagraph"/>
              <w:numPr>
                <w:ilvl w:val="0"/>
                <w:numId w:val="39"/>
              </w:numPr>
              <w:spacing w:after="120"/>
              <w:rPr>
                <w:rFonts w:ascii="Calibri" w:eastAsia="Times New Roman" w:hAnsi="Calibri" w:cs="Calibri"/>
                <w:color w:val="000000"/>
                <w:lang w:eastAsia="en-AU"/>
              </w:rPr>
            </w:pPr>
            <w:r w:rsidRPr="00184C59">
              <w:rPr>
                <w:rFonts w:ascii="Calibri" w:eastAsia="Times New Roman" w:hAnsi="Calibri" w:cs="Calibri"/>
                <w:color w:val="000000"/>
                <w:lang w:eastAsia="en-AU"/>
              </w:rPr>
              <w:t>Students have access to differentiated curriculum and activities by implementing embedded common formative assessment across cohort. Teaching programs have been altered to cater for student understanding.</w:t>
            </w:r>
          </w:p>
          <w:p w14:paraId="5F413FB5" w14:textId="106F9D36" w:rsidR="00184C59" w:rsidRPr="00184C59" w:rsidRDefault="00184C59" w:rsidP="00184C59">
            <w:pPr>
              <w:pStyle w:val="ListParagraph"/>
              <w:numPr>
                <w:ilvl w:val="0"/>
                <w:numId w:val="39"/>
              </w:numPr>
              <w:spacing w:after="120"/>
              <w:rPr>
                <w:rFonts w:ascii="Times New Roman" w:eastAsia="Times New Roman" w:hAnsi="Times New Roman" w:cs="Times New Roman"/>
                <w:sz w:val="24"/>
                <w:szCs w:val="24"/>
                <w:lang w:eastAsia="en-AU"/>
              </w:rPr>
            </w:pPr>
            <w:r w:rsidRPr="00184C59">
              <w:rPr>
                <w:rFonts w:ascii="Calibri" w:hAnsi="Calibri" w:cs="Calibri"/>
                <w:color w:val="000000"/>
              </w:rPr>
              <w:t>Early Careers teacher program has supported teacher practice with Just in time PL</w:t>
            </w:r>
          </w:p>
          <w:p w14:paraId="23C85B63" w14:textId="1AF98A86" w:rsidR="00CE2D1A" w:rsidRPr="00184C59" w:rsidRDefault="00CE2D1A" w:rsidP="00184C59">
            <w:pPr>
              <w:pStyle w:val="ListParagraph"/>
              <w:numPr>
                <w:ilvl w:val="0"/>
                <w:numId w:val="39"/>
              </w:numPr>
              <w:spacing w:after="120"/>
              <w:rPr>
                <w:rFonts w:ascii="Times New Roman" w:eastAsia="Times New Roman" w:hAnsi="Times New Roman" w:cs="Times New Roman"/>
                <w:sz w:val="24"/>
                <w:szCs w:val="24"/>
                <w:lang w:eastAsia="en-AU"/>
              </w:rPr>
            </w:pPr>
            <w:r w:rsidRPr="00184C59">
              <w:rPr>
                <w:rFonts w:ascii="Calibri" w:eastAsia="Times New Roman" w:hAnsi="Calibri" w:cs="Calibri"/>
                <w:color w:val="000000"/>
                <w:lang w:eastAsia="en-AU"/>
              </w:rPr>
              <w:t>Research into class groupings has been reviewed, leading to further use of data to ensure well-balanced mixed ability classes to the benefit of all students (academically and socially)</w:t>
            </w:r>
            <w:r w:rsidR="004A2A1F" w:rsidRPr="00184C59">
              <w:rPr>
                <w:rFonts w:ascii="Calibri" w:eastAsia="Times New Roman" w:hAnsi="Calibri" w:cs="Calibri"/>
                <w:color w:val="000000"/>
                <w:lang w:eastAsia="en-AU"/>
              </w:rPr>
              <w:t>.</w:t>
            </w:r>
          </w:p>
          <w:p w14:paraId="77B5C1E3" w14:textId="77777777" w:rsidR="00CE2D1A" w:rsidRPr="00184C59" w:rsidRDefault="00CE2D1A" w:rsidP="00184C59">
            <w:pPr>
              <w:pStyle w:val="ListParagraph"/>
              <w:numPr>
                <w:ilvl w:val="0"/>
                <w:numId w:val="39"/>
              </w:numPr>
              <w:spacing w:after="120"/>
              <w:rPr>
                <w:rFonts w:ascii="Times New Roman" w:eastAsia="Times New Roman" w:hAnsi="Times New Roman" w:cs="Times New Roman"/>
                <w:sz w:val="24"/>
                <w:szCs w:val="24"/>
                <w:lang w:eastAsia="en-AU"/>
              </w:rPr>
            </w:pPr>
            <w:r w:rsidRPr="00184C59">
              <w:rPr>
                <w:rFonts w:ascii="Calibri" w:eastAsia="Times New Roman" w:hAnsi="Calibri" w:cs="Calibri"/>
                <w:color w:val="000000"/>
                <w:lang w:eastAsia="en-AU"/>
              </w:rPr>
              <w:t>Observing and using alternative pedagogical strategies and students experiencing different ways to learn.</w:t>
            </w:r>
          </w:p>
          <w:p w14:paraId="12DC0C3E" w14:textId="42B8EF3D" w:rsidR="00CE2D1A" w:rsidRPr="00184C59" w:rsidRDefault="00CE2D1A" w:rsidP="00184C59">
            <w:pPr>
              <w:pStyle w:val="ListParagraph"/>
              <w:numPr>
                <w:ilvl w:val="0"/>
                <w:numId w:val="39"/>
              </w:numPr>
              <w:spacing w:after="120"/>
              <w:rPr>
                <w:rFonts w:ascii="Times New Roman" w:eastAsia="Times New Roman" w:hAnsi="Times New Roman" w:cs="Times New Roman"/>
                <w:sz w:val="24"/>
                <w:szCs w:val="24"/>
                <w:lang w:eastAsia="en-AU"/>
              </w:rPr>
            </w:pPr>
            <w:r w:rsidRPr="00184C59">
              <w:rPr>
                <w:rFonts w:ascii="Calibri" w:eastAsia="Times New Roman" w:hAnsi="Calibri" w:cs="Calibri"/>
                <w:color w:val="000000"/>
                <w:lang w:eastAsia="en-AU"/>
              </w:rPr>
              <w:t xml:space="preserve">Students were more engaged in lessons and </w:t>
            </w:r>
            <w:r w:rsidR="004A2A1F" w:rsidRPr="00184C59">
              <w:rPr>
                <w:rFonts w:ascii="Calibri" w:eastAsia="Times New Roman" w:hAnsi="Calibri" w:cs="Calibri"/>
                <w:color w:val="000000"/>
                <w:lang w:eastAsia="en-AU"/>
              </w:rPr>
              <w:t>there</w:t>
            </w:r>
            <w:r w:rsidRPr="00184C59">
              <w:rPr>
                <w:rFonts w:ascii="Calibri" w:eastAsia="Times New Roman" w:hAnsi="Calibri" w:cs="Calibri"/>
                <w:color w:val="000000"/>
                <w:lang w:eastAsia="en-AU"/>
              </w:rPr>
              <w:t xml:space="preserve"> were </w:t>
            </w:r>
            <w:r w:rsidR="004A2A1F" w:rsidRPr="00184C59">
              <w:rPr>
                <w:rFonts w:ascii="Calibri" w:eastAsia="Times New Roman" w:hAnsi="Calibri" w:cs="Calibri"/>
                <w:color w:val="000000"/>
                <w:lang w:eastAsia="en-AU"/>
              </w:rPr>
              <w:t>fewer</w:t>
            </w:r>
            <w:r w:rsidRPr="00184C59">
              <w:rPr>
                <w:rFonts w:ascii="Calibri" w:eastAsia="Times New Roman" w:hAnsi="Calibri" w:cs="Calibri"/>
                <w:color w:val="000000"/>
                <w:lang w:eastAsia="en-AU"/>
              </w:rPr>
              <w:t xml:space="preserve"> negative incidents</w:t>
            </w:r>
            <w:r w:rsidR="00F97A85">
              <w:rPr>
                <w:rFonts w:ascii="Calibri" w:eastAsia="Times New Roman" w:hAnsi="Calibri" w:cs="Calibri"/>
                <w:color w:val="000000"/>
                <w:lang w:eastAsia="en-AU"/>
              </w:rPr>
              <w:t>.</w:t>
            </w:r>
          </w:p>
          <w:p w14:paraId="1426720B" w14:textId="25E14EEC" w:rsidR="00CE2D1A" w:rsidRPr="00F97A85" w:rsidRDefault="00CE2D1A" w:rsidP="00F13172">
            <w:pPr>
              <w:pStyle w:val="ListParagraph"/>
              <w:numPr>
                <w:ilvl w:val="0"/>
                <w:numId w:val="39"/>
              </w:numPr>
              <w:spacing w:after="120"/>
              <w:rPr>
                <w:rFonts w:ascii="Calibri" w:eastAsia="Times New Roman" w:hAnsi="Calibri" w:cs="Calibri"/>
                <w:color w:val="000000"/>
                <w:lang w:eastAsia="en-AU"/>
              </w:rPr>
            </w:pPr>
            <w:r w:rsidRPr="00F97A85">
              <w:rPr>
                <w:rFonts w:ascii="Calibri" w:eastAsia="Times New Roman" w:hAnsi="Calibri" w:cs="Calibri"/>
                <w:color w:val="000000"/>
                <w:lang w:eastAsia="en-AU"/>
              </w:rPr>
              <w:t>Apollo</w:t>
            </w:r>
            <w:r w:rsidR="006D705C">
              <w:rPr>
                <w:rFonts w:ascii="Calibri" w:eastAsia="Times New Roman" w:hAnsi="Calibri" w:cs="Calibri"/>
                <w:color w:val="000000"/>
                <w:lang w:eastAsia="en-AU"/>
              </w:rPr>
              <w:t xml:space="preserve"> (Gifted and Talented)</w:t>
            </w:r>
            <w:r w:rsidRPr="00F97A85">
              <w:rPr>
                <w:rFonts w:ascii="Calibri" w:eastAsia="Times New Roman" w:hAnsi="Calibri" w:cs="Calibri"/>
                <w:color w:val="000000"/>
                <w:lang w:eastAsia="en-AU"/>
              </w:rPr>
              <w:t xml:space="preserve"> program has been reviewed by the school leaders</w:t>
            </w:r>
            <w:r w:rsidR="00F97A85" w:rsidRPr="00F97A85">
              <w:rPr>
                <w:rFonts w:ascii="Calibri" w:eastAsia="Times New Roman" w:hAnsi="Calibri" w:cs="Calibri"/>
                <w:color w:val="000000"/>
                <w:lang w:eastAsia="en-AU"/>
              </w:rPr>
              <w:t xml:space="preserve">. </w:t>
            </w:r>
            <w:r w:rsidRPr="00F97A85">
              <w:rPr>
                <w:rFonts w:ascii="Calibri" w:eastAsia="Times New Roman" w:hAnsi="Calibri" w:cs="Calibri"/>
                <w:color w:val="000000"/>
                <w:lang w:eastAsia="en-AU"/>
              </w:rPr>
              <w:t>Class composition in primary and secondary is</w:t>
            </w:r>
            <w:r w:rsidR="00F97A85" w:rsidRPr="00F97A85">
              <w:rPr>
                <w:rFonts w:ascii="Calibri" w:eastAsia="Times New Roman" w:hAnsi="Calibri" w:cs="Calibri"/>
                <w:color w:val="000000"/>
                <w:lang w:eastAsia="en-AU"/>
              </w:rPr>
              <w:t xml:space="preserve"> responsive to student need</w:t>
            </w:r>
            <w:r w:rsidRPr="00F97A85">
              <w:rPr>
                <w:rFonts w:ascii="Calibri" w:eastAsia="Times New Roman" w:hAnsi="Calibri" w:cs="Calibri"/>
                <w:color w:val="000000"/>
                <w:lang w:eastAsia="en-AU"/>
              </w:rPr>
              <w:t xml:space="preserve"> </w:t>
            </w:r>
            <w:r w:rsidR="00F97A85" w:rsidRPr="00F97A85">
              <w:rPr>
                <w:rFonts w:ascii="Calibri" w:eastAsia="Times New Roman" w:hAnsi="Calibri" w:cs="Calibri"/>
                <w:color w:val="000000"/>
                <w:lang w:eastAsia="en-AU"/>
              </w:rPr>
              <w:t>with</w:t>
            </w:r>
            <w:r w:rsidRPr="00F97A85">
              <w:rPr>
                <w:rFonts w:ascii="Calibri" w:eastAsia="Times New Roman" w:hAnsi="Calibri" w:cs="Calibri"/>
                <w:color w:val="000000"/>
                <w:lang w:eastAsia="en-AU"/>
              </w:rPr>
              <w:t xml:space="preserve"> Years 3 and 4 i</w:t>
            </w:r>
            <w:r w:rsidR="00F97A85" w:rsidRPr="00F97A85">
              <w:rPr>
                <w:rFonts w:ascii="Calibri" w:eastAsia="Times New Roman" w:hAnsi="Calibri" w:cs="Calibri"/>
                <w:color w:val="000000"/>
                <w:lang w:eastAsia="en-AU"/>
              </w:rPr>
              <w:t>n</w:t>
            </w:r>
            <w:r w:rsidRPr="00F97A85">
              <w:rPr>
                <w:rFonts w:ascii="Calibri" w:eastAsia="Times New Roman" w:hAnsi="Calibri" w:cs="Calibri"/>
                <w:color w:val="000000"/>
                <w:lang w:eastAsia="en-AU"/>
              </w:rPr>
              <w:t xml:space="preserve"> </w:t>
            </w:r>
            <w:r w:rsidR="00E149E9" w:rsidRPr="00F97A85">
              <w:rPr>
                <w:rFonts w:ascii="Calibri" w:eastAsia="Times New Roman" w:hAnsi="Calibri" w:cs="Calibri"/>
                <w:color w:val="000000"/>
                <w:lang w:eastAsia="en-AU"/>
              </w:rPr>
              <w:t>cluster-based</w:t>
            </w:r>
            <w:r w:rsidRPr="00F97A85">
              <w:rPr>
                <w:rFonts w:ascii="Calibri" w:eastAsia="Times New Roman" w:hAnsi="Calibri" w:cs="Calibri"/>
                <w:color w:val="000000"/>
                <w:lang w:eastAsia="en-AU"/>
              </w:rPr>
              <w:t xml:space="preserve"> </w:t>
            </w:r>
            <w:r w:rsidR="00F97A85" w:rsidRPr="00F97A85">
              <w:rPr>
                <w:rFonts w:ascii="Calibri" w:eastAsia="Times New Roman" w:hAnsi="Calibri" w:cs="Calibri"/>
                <w:color w:val="000000"/>
                <w:lang w:eastAsia="en-AU"/>
              </w:rPr>
              <w:t>groups</w:t>
            </w:r>
            <w:r w:rsidR="00F97A85">
              <w:rPr>
                <w:rFonts w:ascii="Calibri" w:eastAsia="Times New Roman" w:hAnsi="Calibri" w:cs="Calibri"/>
                <w:color w:val="000000"/>
                <w:lang w:eastAsia="en-AU"/>
              </w:rPr>
              <w:t xml:space="preserve">, </w:t>
            </w:r>
            <w:r w:rsidRPr="00F97A85">
              <w:rPr>
                <w:rFonts w:ascii="Calibri" w:eastAsia="Times New Roman" w:hAnsi="Calibri" w:cs="Calibri"/>
                <w:color w:val="000000"/>
                <w:lang w:eastAsia="en-AU"/>
              </w:rPr>
              <w:t>Year 5 and Year 6 i</w:t>
            </w:r>
            <w:r w:rsidR="00F97A85" w:rsidRPr="00F97A85">
              <w:rPr>
                <w:rFonts w:ascii="Calibri" w:eastAsia="Times New Roman" w:hAnsi="Calibri" w:cs="Calibri"/>
                <w:color w:val="000000"/>
                <w:lang w:eastAsia="en-AU"/>
              </w:rPr>
              <w:t>n</w:t>
            </w:r>
            <w:r w:rsidR="00F97A85">
              <w:rPr>
                <w:rFonts w:ascii="Calibri" w:eastAsia="Times New Roman" w:hAnsi="Calibri" w:cs="Calibri"/>
                <w:color w:val="000000"/>
                <w:lang w:eastAsia="en-AU"/>
              </w:rPr>
              <w:t xml:space="preserve"> a dedicated</w:t>
            </w:r>
            <w:r w:rsidRPr="00F97A85">
              <w:rPr>
                <w:rFonts w:ascii="Calibri" w:eastAsia="Times New Roman" w:hAnsi="Calibri" w:cs="Calibri"/>
                <w:color w:val="000000"/>
                <w:lang w:eastAsia="en-AU"/>
              </w:rPr>
              <w:t xml:space="preserve"> class</w:t>
            </w:r>
            <w:r w:rsidR="00E149E9">
              <w:rPr>
                <w:rFonts w:ascii="Calibri" w:eastAsia="Times New Roman" w:hAnsi="Calibri" w:cs="Calibri"/>
                <w:color w:val="000000"/>
                <w:lang w:eastAsia="en-AU"/>
              </w:rPr>
              <w:t xml:space="preserve"> and</w:t>
            </w:r>
            <w:r w:rsidRPr="00F97A85">
              <w:rPr>
                <w:rFonts w:ascii="Calibri" w:eastAsia="Times New Roman" w:hAnsi="Calibri" w:cs="Calibri"/>
                <w:color w:val="000000"/>
                <w:lang w:eastAsia="en-AU"/>
              </w:rPr>
              <w:t xml:space="preserve"> Year 7-10 i</w:t>
            </w:r>
            <w:r w:rsidR="00E149E9">
              <w:rPr>
                <w:rFonts w:ascii="Calibri" w:eastAsia="Times New Roman" w:hAnsi="Calibri" w:cs="Calibri"/>
                <w:color w:val="000000"/>
                <w:lang w:eastAsia="en-AU"/>
              </w:rPr>
              <w:t>n</w:t>
            </w:r>
            <w:r w:rsidRPr="00F97A85">
              <w:rPr>
                <w:rFonts w:ascii="Calibri" w:eastAsia="Times New Roman" w:hAnsi="Calibri" w:cs="Calibri"/>
                <w:color w:val="000000"/>
                <w:lang w:eastAsia="en-AU"/>
              </w:rPr>
              <w:t xml:space="preserve"> cluster</w:t>
            </w:r>
            <w:r w:rsidR="00E149E9">
              <w:rPr>
                <w:rFonts w:ascii="Calibri" w:eastAsia="Times New Roman" w:hAnsi="Calibri" w:cs="Calibri"/>
                <w:color w:val="000000"/>
                <w:lang w:eastAsia="en-AU"/>
              </w:rPr>
              <w:t>s</w:t>
            </w:r>
            <w:r w:rsidRPr="00F97A85">
              <w:rPr>
                <w:rFonts w:ascii="Calibri" w:eastAsia="Times New Roman" w:hAnsi="Calibri" w:cs="Calibri"/>
                <w:color w:val="000000"/>
                <w:lang w:eastAsia="en-AU"/>
              </w:rPr>
              <w:t>. </w:t>
            </w:r>
          </w:p>
          <w:p w14:paraId="21F1C246" w14:textId="2B879604" w:rsidR="00CE2D1A" w:rsidRPr="004765EB" w:rsidRDefault="00CE2D1A" w:rsidP="00184C59">
            <w:pPr>
              <w:pStyle w:val="ListParagraph"/>
              <w:numPr>
                <w:ilvl w:val="0"/>
                <w:numId w:val="39"/>
              </w:numPr>
              <w:spacing w:after="120"/>
              <w:rPr>
                <w:rFonts w:ascii="Calibri" w:eastAsia="Times New Roman" w:hAnsi="Calibri" w:cs="Calibri"/>
                <w:color w:val="000000"/>
                <w:lang w:eastAsia="en-AU"/>
              </w:rPr>
            </w:pPr>
            <w:r w:rsidRPr="004765EB">
              <w:rPr>
                <w:rFonts w:ascii="Calibri" w:eastAsia="Times New Roman" w:hAnsi="Calibri" w:cs="Calibri"/>
                <w:color w:val="000000"/>
                <w:lang w:eastAsia="en-AU"/>
              </w:rPr>
              <w:t>CogAT testing has continued in Years 2 and Years 6 to identify students who are eligible for Apollo Cl</w:t>
            </w:r>
            <w:r w:rsidR="006D705C">
              <w:rPr>
                <w:rFonts w:ascii="Calibri" w:eastAsia="Times New Roman" w:hAnsi="Calibri" w:cs="Calibri"/>
                <w:color w:val="000000"/>
                <w:lang w:eastAsia="en-AU"/>
              </w:rPr>
              <w:t>asses.</w:t>
            </w:r>
            <w:r w:rsidRPr="004765EB">
              <w:rPr>
                <w:rFonts w:ascii="Calibri" w:eastAsia="Times New Roman" w:hAnsi="Calibri" w:cs="Calibri"/>
                <w:color w:val="000000"/>
                <w:lang w:eastAsia="en-AU"/>
              </w:rPr>
              <w:t xml:space="preserve"> New </w:t>
            </w:r>
            <w:r w:rsidR="004A2A1F" w:rsidRPr="004765EB">
              <w:rPr>
                <w:rFonts w:ascii="Calibri" w:eastAsia="Times New Roman" w:hAnsi="Calibri" w:cs="Calibri"/>
                <w:color w:val="000000"/>
                <w:lang w:eastAsia="en-AU"/>
              </w:rPr>
              <w:t>students</w:t>
            </w:r>
            <w:r w:rsidRPr="004765EB">
              <w:rPr>
                <w:rFonts w:ascii="Calibri" w:eastAsia="Times New Roman" w:hAnsi="Calibri" w:cs="Calibri"/>
                <w:color w:val="000000"/>
                <w:lang w:eastAsia="en-AU"/>
              </w:rPr>
              <w:t xml:space="preserve"> in secondary complete the CogAT test to determine their eligibility for the Apollo Program. This ensures that students </w:t>
            </w:r>
            <w:r w:rsidR="00E149E9" w:rsidRPr="004765EB">
              <w:rPr>
                <w:rFonts w:ascii="Calibri" w:eastAsia="Times New Roman" w:hAnsi="Calibri" w:cs="Calibri"/>
                <w:color w:val="000000"/>
                <w:lang w:eastAsia="en-AU"/>
              </w:rPr>
              <w:t>can</w:t>
            </w:r>
            <w:r w:rsidRPr="004765EB">
              <w:rPr>
                <w:rFonts w:ascii="Calibri" w:eastAsia="Times New Roman" w:hAnsi="Calibri" w:cs="Calibri"/>
                <w:color w:val="000000"/>
                <w:lang w:eastAsia="en-AU"/>
              </w:rPr>
              <w:t xml:space="preserve"> access resources and teaching strategies that best support their learning style and abilities. </w:t>
            </w:r>
          </w:p>
          <w:p w14:paraId="29610546" w14:textId="3D2544D5" w:rsidR="00CE2D1A" w:rsidRPr="00184C59" w:rsidRDefault="00184C59" w:rsidP="00184C59">
            <w:pPr>
              <w:pStyle w:val="ListParagraph"/>
              <w:numPr>
                <w:ilvl w:val="0"/>
                <w:numId w:val="39"/>
              </w:numPr>
              <w:spacing w:after="120"/>
              <w:rPr>
                <w:rFonts w:ascii="Times New Roman" w:eastAsia="Times New Roman" w:hAnsi="Times New Roman" w:cs="Times New Roman"/>
                <w:sz w:val="24"/>
                <w:szCs w:val="24"/>
                <w:lang w:eastAsia="en-AU"/>
              </w:rPr>
            </w:pPr>
            <w:r w:rsidRPr="004765EB">
              <w:rPr>
                <w:rFonts w:ascii="Calibri" w:eastAsia="Times New Roman" w:hAnsi="Calibri" w:cs="Calibri"/>
                <w:color w:val="000000"/>
                <w:lang w:eastAsia="en-AU"/>
              </w:rPr>
              <w:t>P</w:t>
            </w:r>
            <w:r w:rsidR="00CE2D1A" w:rsidRPr="004765EB">
              <w:rPr>
                <w:rFonts w:ascii="Calibri" w:eastAsia="Times New Roman" w:hAnsi="Calibri" w:cs="Calibri"/>
                <w:color w:val="000000"/>
                <w:lang w:eastAsia="en-AU"/>
              </w:rPr>
              <w:t>edagogical</w:t>
            </w:r>
            <w:r w:rsidR="00CE2D1A" w:rsidRPr="00184C59">
              <w:rPr>
                <w:rFonts w:ascii="Calibri" w:eastAsia="Times New Roman" w:hAnsi="Calibri" w:cs="Calibri"/>
                <w:color w:val="000000"/>
                <w:lang w:eastAsia="en-AU"/>
              </w:rPr>
              <w:t xml:space="preserve"> </w:t>
            </w:r>
            <w:r w:rsidRPr="00184C59">
              <w:rPr>
                <w:rFonts w:ascii="Calibri" w:eastAsia="Times New Roman" w:hAnsi="Calibri" w:cs="Calibri"/>
                <w:color w:val="000000"/>
                <w:lang w:eastAsia="en-AU"/>
              </w:rPr>
              <w:t>F</w:t>
            </w:r>
            <w:r w:rsidR="00CE2D1A" w:rsidRPr="00184C59">
              <w:rPr>
                <w:rFonts w:ascii="Calibri" w:eastAsia="Times New Roman" w:hAnsi="Calibri" w:cs="Calibri"/>
                <w:color w:val="000000"/>
                <w:lang w:eastAsia="en-AU"/>
              </w:rPr>
              <w:t>ramework</w:t>
            </w:r>
            <w:r w:rsidRPr="00184C59">
              <w:rPr>
                <w:rFonts w:ascii="Calibri" w:eastAsia="Times New Roman" w:hAnsi="Calibri" w:cs="Calibri"/>
                <w:color w:val="000000"/>
                <w:lang w:eastAsia="en-AU"/>
              </w:rPr>
              <w:t xml:space="preserve"> completed and h</w:t>
            </w:r>
            <w:r w:rsidR="00CE2D1A" w:rsidRPr="00184C59">
              <w:rPr>
                <w:rFonts w:ascii="Calibri" w:eastAsia="Times New Roman" w:hAnsi="Calibri" w:cs="Calibri"/>
                <w:color w:val="000000"/>
                <w:lang w:eastAsia="en-AU"/>
              </w:rPr>
              <w:t>as been used throughout the year</w:t>
            </w:r>
            <w:r w:rsidRPr="00184C59">
              <w:rPr>
                <w:rFonts w:ascii="Calibri" w:eastAsia="Times New Roman" w:hAnsi="Calibri" w:cs="Calibri"/>
                <w:color w:val="000000"/>
                <w:lang w:eastAsia="en-AU"/>
              </w:rPr>
              <w:t xml:space="preserve"> in</w:t>
            </w:r>
            <w:r w:rsidR="004A2A1F" w:rsidRPr="00184C59">
              <w:rPr>
                <w:rFonts w:ascii="Calibri" w:eastAsia="Times New Roman" w:hAnsi="Calibri" w:cs="Calibri"/>
                <w:color w:val="000000"/>
                <w:lang w:eastAsia="en-AU"/>
              </w:rPr>
              <w:t xml:space="preserve"> Primary.</w:t>
            </w:r>
            <w:r w:rsidR="00CE2D1A" w:rsidRPr="00184C59">
              <w:rPr>
                <w:rFonts w:ascii="Calibri" w:eastAsia="Times New Roman" w:hAnsi="Calibri" w:cs="Calibri"/>
                <w:color w:val="000000"/>
                <w:lang w:eastAsia="en-AU"/>
              </w:rPr>
              <w:t xml:space="preserve"> </w:t>
            </w:r>
          </w:p>
          <w:p w14:paraId="3D72BB50" w14:textId="77777777" w:rsidR="00CE2D1A" w:rsidRDefault="00CE2D1A" w:rsidP="00CA26FB">
            <w:pPr>
              <w:pStyle w:val="ListBullet"/>
              <w:numPr>
                <w:ilvl w:val="0"/>
                <w:numId w:val="0"/>
              </w:numPr>
              <w:ind w:left="360" w:hanging="360"/>
            </w:pPr>
          </w:p>
          <w:p w14:paraId="6B424E0E" w14:textId="031730D6" w:rsidR="002A2859" w:rsidRPr="00294971" w:rsidRDefault="002A2859" w:rsidP="002A2859">
            <w:pPr>
              <w:pStyle w:val="NormalWeb"/>
              <w:spacing w:before="0" w:beforeAutospacing="0" w:after="160" w:afterAutospacing="0"/>
              <w:rPr>
                <w:rFonts w:ascii="Calibri" w:hAnsi="Calibri" w:cs="Calibri"/>
                <w:color w:val="FF0000"/>
                <w:sz w:val="22"/>
                <w:szCs w:val="22"/>
              </w:rPr>
            </w:pPr>
            <w:r w:rsidRPr="002A2859">
              <w:rPr>
                <w:rFonts w:ascii="Calibri" w:hAnsi="Calibri" w:cs="Calibri"/>
                <w:b/>
                <w:color w:val="000000"/>
                <w:sz w:val="22"/>
                <w:szCs w:val="22"/>
              </w:rPr>
              <w:t>Align Australian Curriculum Assessment Standards with the new SAS reporting in all curriculum areas P-10 and pedagogical approaches</w:t>
            </w:r>
            <w:r>
              <w:rPr>
                <w:rFonts w:ascii="Calibri" w:hAnsi="Calibri" w:cs="Calibri"/>
                <w:b/>
                <w:color w:val="000000"/>
                <w:sz w:val="22"/>
                <w:szCs w:val="22"/>
              </w:rPr>
              <w:t>.</w:t>
            </w:r>
            <w:r w:rsidR="00294971">
              <w:rPr>
                <w:rFonts w:ascii="Calibri" w:hAnsi="Calibri" w:cs="Calibri"/>
                <w:b/>
                <w:color w:val="000000"/>
                <w:sz w:val="22"/>
                <w:szCs w:val="22"/>
              </w:rPr>
              <w:t xml:space="preserve"> </w:t>
            </w:r>
          </w:p>
          <w:p w14:paraId="59C728DC" w14:textId="28AD58B7" w:rsidR="004262A1" w:rsidRPr="004765EB" w:rsidRDefault="004262A1" w:rsidP="004765EB">
            <w:pPr>
              <w:pStyle w:val="ListParagraph"/>
              <w:numPr>
                <w:ilvl w:val="0"/>
                <w:numId w:val="39"/>
              </w:numPr>
              <w:spacing w:after="120"/>
              <w:rPr>
                <w:rFonts w:ascii="Calibri" w:eastAsia="Times New Roman" w:hAnsi="Calibri" w:cs="Calibri"/>
                <w:color w:val="000000"/>
                <w:lang w:eastAsia="en-AU"/>
              </w:rPr>
            </w:pPr>
            <w:r w:rsidRPr="004765EB">
              <w:rPr>
                <w:rFonts w:ascii="Calibri" w:eastAsia="Times New Roman" w:hAnsi="Calibri" w:cs="Calibri"/>
                <w:color w:val="000000"/>
                <w:lang w:eastAsia="en-AU"/>
              </w:rPr>
              <w:t>Implement</w:t>
            </w:r>
            <w:r w:rsidR="004765EB" w:rsidRPr="004765EB">
              <w:rPr>
                <w:rFonts w:ascii="Calibri" w:eastAsia="Times New Roman" w:hAnsi="Calibri" w:cs="Calibri"/>
                <w:color w:val="000000"/>
                <w:lang w:eastAsia="en-AU"/>
              </w:rPr>
              <w:t>ed</w:t>
            </w:r>
            <w:r w:rsidRPr="004765EB">
              <w:rPr>
                <w:rFonts w:ascii="Calibri" w:eastAsia="Times New Roman" w:hAnsi="Calibri" w:cs="Calibri"/>
                <w:color w:val="000000"/>
                <w:lang w:eastAsia="en-AU"/>
              </w:rPr>
              <w:t xml:space="preserve"> new SAS Reporting system for mid semester and semester reports</w:t>
            </w:r>
            <w:r w:rsidR="00E149E9">
              <w:rPr>
                <w:rFonts w:ascii="Calibri" w:eastAsia="Times New Roman" w:hAnsi="Calibri" w:cs="Calibri"/>
                <w:color w:val="000000"/>
                <w:lang w:eastAsia="en-AU"/>
              </w:rPr>
              <w:t>.</w:t>
            </w:r>
          </w:p>
          <w:p w14:paraId="48776D3E" w14:textId="77777777" w:rsidR="004262A1" w:rsidRPr="004765EB" w:rsidRDefault="004262A1" w:rsidP="004765EB">
            <w:pPr>
              <w:pStyle w:val="ListParagraph"/>
              <w:numPr>
                <w:ilvl w:val="0"/>
                <w:numId w:val="39"/>
              </w:numPr>
              <w:spacing w:after="120"/>
              <w:rPr>
                <w:rFonts w:ascii="Calibri" w:eastAsia="Times New Roman" w:hAnsi="Calibri" w:cs="Calibri"/>
                <w:color w:val="000000"/>
                <w:lang w:eastAsia="en-AU"/>
              </w:rPr>
            </w:pPr>
            <w:r w:rsidRPr="004765EB">
              <w:rPr>
                <w:rFonts w:ascii="Calibri" w:eastAsia="Times New Roman" w:hAnsi="Calibri" w:cs="Calibri"/>
                <w:color w:val="000000"/>
                <w:lang w:eastAsia="en-AU"/>
              </w:rPr>
              <w:t>P-10 aligned curriculum with Australian Curriculum Assessment Standards in curriculum documents and reporting templates</w:t>
            </w:r>
          </w:p>
          <w:p w14:paraId="28A6BDE4" w14:textId="56D9CBD5" w:rsidR="004262A1" w:rsidRPr="00E149E9" w:rsidRDefault="004262A1" w:rsidP="004765EB">
            <w:pPr>
              <w:pStyle w:val="ListParagraph"/>
              <w:numPr>
                <w:ilvl w:val="0"/>
                <w:numId w:val="39"/>
              </w:numPr>
              <w:spacing w:after="120"/>
              <w:rPr>
                <w:rFonts w:ascii="Calibri" w:eastAsia="Times New Roman" w:hAnsi="Calibri" w:cs="Calibri"/>
                <w:lang w:eastAsia="en-AU"/>
              </w:rPr>
            </w:pPr>
            <w:r w:rsidRPr="00E149E9">
              <w:rPr>
                <w:rFonts w:ascii="Calibri" w:eastAsia="Times New Roman" w:hAnsi="Calibri" w:cs="Calibri"/>
                <w:lang w:eastAsia="en-AU"/>
              </w:rPr>
              <w:t xml:space="preserve">Curriculum tracking documents </w:t>
            </w:r>
            <w:r w:rsidR="004765EB" w:rsidRPr="00E149E9">
              <w:rPr>
                <w:rFonts w:ascii="Calibri" w:eastAsia="Times New Roman" w:hAnsi="Calibri" w:cs="Calibri"/>
                <w:lang w:eastAsia="en-AU"/>
              </w:rPr>
              <w:t xml:space="preserve">produced </w:t>
            </w:r>
            <w:r w:rsidRPr="00E149E9">
              <w:rPr>
                <w:rFonts w:ascii="Calibri" w:eastAsia="Times New Roman" w:hAnsi="Calibri" w:cs="Calibri"/>
                <w:lang w:eastAsia="en-AU"/>
              </w:rPr>
              <w:t>for P-6 reporting</w:t>
            </w:r>
            <w:r w:rsidR="004765EB" w:rsidRPr="00E149E9">
              <w:rPr>
                <w:rFonts w:ascii="Calibri" w:eastAsia="Times New Roman" w:hAnsi="Calibri" w:cs="Calibri"/>
                <w:lang w:eastAsia="en-AU"/>
              </w:rPr>
              <w:t>.</w:t>
            </w:r>
          </w:p>
          <w:p w14:paraId="1FCF898E" w14:textId="14F22620" w:rsidR="004262A1" w:rsidRPr="00E149E9" w:rsidRDefault="004262A1" w:rsidP="004765EB">
            <w:pPr>
              <w:pStyle w:val="ListParagraph"/>
              <w:numPr>
                <w:ilvl w:val="0"/>
                <w:numId w:val="39"/>
              </w:numPr>
              <w:spacing w:after="120"/>
              <w:rPr>
                <w:rFonts w:ascii="Calibri" w:eastAsia="Times New Roman" w:hAnsi="Calibri" w:cs="Calibri"/>
                <w:lang w:eastAsia="en-AU"/>
              </w:rPr>
            </w:pPr>
            <w:r w:rsidRPr="00E149E9">
              <w:rPr>
                <w:rFonts w:ascii="Calibri" w:eastAsia="Times New Roman" w:hAnsi="Calibri" w:cs="Calibri"/>
                <w:lang w:eastAsia="en-AU"/>
              </w:rPr>
              <w:t xml:space="preserve">Scope and sequence document </w:t>
            </w:r>
            <w:r w:rsidR="004765EB" w:rsidRPr="00E149E9">
              <w:rPr>
                <w:rFonts w:ascii="Calibri" w:eastAsia="Times New Roman" w:hAnsi="Calibri" w:cs="Calibri"/>
                <w:lang w:eastAsia="en-AU"/>
              </w:rPr>
              <w:t xml:space="preserve">updated </w:t>
            </w:r>
            <w:r w:rsidRPr="00E149E9">
              <w:rPr>
                <w:rFonts w:ascii="Calibri" w:eastAsia="Times New Roman" w:hAnsi="Calibri" w:cs="Calibri"/>
                <w:lang w:eastAsia="en-AU"/>
              </w:rPr>
              <w:t xml:space="preserve">for each 7-10 </w:t>
            </w:r>
            <w:r w:rsidR="00E149E9">
              <w:rPr>
                <w:rFonts w:ascii="Calibri" w:eastAsia="Times New Roman" w:hAnsi="Calibri" w:cs="Calibri"/>
                <w:lang w:eastAsia="en-AU"/>
              </w:rPr>
              <w:t>K</w:t>
            </w:r>
            <w:r w:rsidRPr="00E149E9">
              <w:rPr>
                <w:rFonts w:ascii="Calibri" w:eastAsia="Times New Roman" w:hAnsi="Calibri" w:cs="Calibri"/>
                <w:lang w:eastAsia="en-AU"/>
              </w:rPr>
              <w:t xml:space="preserve">ey </w:t>
            </w:r>
            <w:r w:rsidR="00E149E9">
              <w:rPr>
                <w:rFonts w:ascii="Calibri" w:eastAsia="Times New Roman" w:hAnsi="Calibri" w:cs="Calibri"/>
                <w:lang w:eastAsia="en-AU"/>
              </w:rPr>
              <w:t>L</w:t>
            </w:r>
            <w:r w:rsidRPr="00E149E9">
              <w:rPr>
                <w:rFonts w:ascii="Calibri" w:eastAsia="Times New Roman" w:hAnsi="Calibri" w:cs="Calibri"/>
                <w:lang w:eastAsia="en-AU"/>
              </w:rPr>
              <w:t xml:space="preserve">earning </w:t>
            </w:r>
            <w:r w:rsidR="00E149E9">
              <w:rPr>
                <w:rFonts w:ascii="Calibri" w:eastAsia="Times New Roman" w:hAnsi="Calibri" w:cs="Calibri"/>
                <w:lang w:eastAsia="en-AU"/>
              </w:rPr>
              <w:t>A</w:t>
            </w:r>
            <w:r w:rsidRPr="00E149E9">
              <w:rPr>
                <w:rFonts w:ascii="Calibri" w:eastAsia="Times New Roman" w:hAnsi="Calibri" w:cs="Calibri"/>
                <w:lang w:eastAsia="en-AU"/>
              </w:rPr>
              <w:t>rea (KLA)</w:t>
            </w:r>
            <w:r w:rsidR="00E149E9">
              <w:rPr>
                <w:rFonts w:ascii="Calibri" w:eastAsia="Times New Roman" w:hAnsi="Calibri" w:cs="Calibri"/>
                <w:lang w:eastAsia="en-AU"/>
              </w:rPr>
              <w:t>.</w:t>
            </w:r>
          </w:p>
          <w:p w14:paraId="2E1A4E53" w14:textId="2BC0FE71" w:rsidR="004765EB" w:rsidRPr="00294971" w:rsidRDefault="004262A1" w:rsidP="00294971">
            <w:pPr>
              <w:pStyle w:val="ListParagraph"/>
              <w:numPr>
                <w:ilvl w:val="0"/>
                <w:numId w:val="39"/>
              </w:numPr>
              <w:spacing w:after="120"/>
              <w:rPr>
                <w:rFonts w:ascii="Calibri" w:eastAsia="Times New Roman" w:hAnsi="Calibri" w:cs="Calibri"/>
                <w:color w:val="000000"/>
                <w:lang w:eastAsia="en-AU"/>
              </w:rPr>
            </w:pPr>
            <w:r w:rsidRPr="00E149E9">
              <w:rPr>
                <w:rFonts w:ascii="Calibri" w:eastAsia="Times New Roman" w:hAnsi="Calibri" w:cs="Calibri"/>
                <w:lang w:eastAsia="en-AU"/>
              </w:rPr>
              <w:t xml:space="preserve">The </w:t>
            </w:r>
            <w:r w:rsidRPr="004262A1">
              <w:rPr>
                <w:rFonts w:ascii="Calibri" w:eastAsia="Times New Roman" w:hAnsi="Calibri" w:cs="Calibri"/>
                <w:color w:val="000000"/>
                <w:lang w:eastAsia="en-AU"/>
              </w:rPr>
              <w:t xml:space="preserve">universal use of the achievement standards </w:t>
            </w:r>
            <w:r w:rsidR="00E149E9" w:rsidRPr="004262A1">
              <w:rPr>
                <w:rFonts w:ascii="Calibri" w:eastAsia="Times New Roman" w:hAnsi="Calibri" w:cs="Calibri"/>
                <w:color w:val="000000"/>
                <w:lang w:eastAsia="en-AU"/>
              </w:rPr>
              <w:t>has</w:t>
            </w:r>
            <w:r w:rsidRPr="004262A1">
              <w:rPr>
                <w:rFonts w:ascii="Calibri" w:eastAsia="Times New Roman" w:hAnsi="Calibri" w:cs="Calibri"/>
                <w:color w:val="000000"/>
                <w:lang w:eastAsia="en-AU"/>
              </w:rPr>
              <w:t xml:space="preserve"> built the capacity of staff to further align their assessment practices with the standards. </w:t>
            </w:r>
          </w:p>
          <w:p w14:paraId="4F19C6D9" w14:textId="33D000AF" w:rsidR="00937D6F" w:rsidRPr="00CA26FB" w:rsidRDefault="004262A1" w:rsidP="00E149E9">
            <w:pPr>
              <w:pStyle w:val="ListParagraph"/>
              <w:numPr>
                <w:ilvl w:val="0"/>
                <w:numId w:val="39"/>
              </w:numPr>
              <w:spacing w:after="120"/>
            </w:pPr>
            <w:r w:rsidRPr="004262A1">
              <w:rPr>
                <w:rFonts w:ascii="Calibri" w:eastAsia="Times New Roman" w:hAnsi="Calibri" w:cs="Calibri"/>
                <w:color w:val="000000"/>
                <w:lang w:eastAsia="en-AU"/>
              </w:rPr>
              <w:t xml:space="preserve">Primary has implemented </w:t>
            </w:r>
            <w:r w:rsidR="00E149E9">
              <w:rPr>
                <w:rFonts w:ascii="Calibri" w:eastAsia="Times New Roman" w:hAnsi="Calibri" w:cs="Calibri"/>
                <w:color w:val="000000"/>
                <w:lang w:eastAsia="en-AU"/>
              </w:rPr>
              <w:t>a</w:t>
            </w:r>
            <w:r w:rsidRPr="004262A1">
              <w:rPr>
                <w:rFonts w:ascii="Calibri" w:eastAsia="Times New Roman" w:hAnsi="Calibri" w:cs="Calibri"/>
                <w:color w:val="000000"/>
                <w:lang w:eastAsia="en-AU"/>
              </w:rPr>
              <w:t xml:space="preserve"> parent engagement strategy with success. It has been reviewed and dates have been put in the calendar for 2020 </w:t>
            </w:r>
            <w:r w:rsidR="00E149E9">
              <w:rPr>
                <w:rFonts w:ascii="Calibri" w:eastAsia="Times New Roman" w:hAnsi="Calibri" w:cs="Calibri"/>
                <w:color w:val="000000"/>
                <w:lang w:eastAsia="en-AU"/>
              </w:rPr>
              <w:t>in response to community</w:t>
            </w:r>
            <w:r w:rsidRPr="004262A1">
              <w:rPr>
                <w:rFonts w:ascii="Calibri" w:eastAsia="Times New Roman" w:hAnsi="Calibri" w:cs="Calibri"/>
                <w:color w:val="000000"/>
                <w:lang w:eastAsia="en-AU"/>
              </w:rPr>
              <w:t xml:space="preserve"> feedback. </w:t>
            </w:r>
          </w:p>
        </w:tc>
      </w:tr>
    </w:tbl>
    <w:p w14:paraId="16392F0B" w14:textId="77777777" w:rsidR="00937D6F" w:rsidRDefault="00937D6F" w:rsidP="00937D6F">
      <w:pPr>
        <w:pStyle w:val="BodyText"/>
      </w:pPr>
    </w:p>
    <w:p w14:paraId="2ACE728B" w14:textId="02AB1620" w:rsidR="00937D6F" w:rsidRDefault="00BB2B64" w:rsidP="00BB2B64">
      <w:r>
        <w:br w:type="page"/>
      </w:r>
      <w:r w:rsidR="00937D6F" w:rsidRPr="00BB2B64">
        <w:rPr>
          <w:rFonts w:ascii="Arial" w:eastAsiaTheme="majorEastAsia" w:hAnsi="Arial" w:cs="Arial"/>
          <w:color w:val="1F4D78" w:themeColor="accent1" w:themeShade="7F"/>
        </w:rPr>
        <w:lastRenderedPageBreak/>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152936">
        <w:trPr>
          <w:trHeight w:val="116"/>
          <w:jc w:val="center"/>
        </w:trPr>
        <w:tc>
          <w:tcPr>
            <w:tcW w:w="9027" w:type="dxa"/>
            <w:shd w:val="clear" w:color="auto" w:fill="auto"/>
          </w:tcPr>
          <w:p w14:paraId="2E98D4A8" w14:textId="77777777" w:rsidR="00294971" w:rsidRDefault="00EB70CE" w:rsidP="00294971">
            <w:pPr>
              <w:pStyle w:val="ListBullet"/>
              <w:numPr>
                <w:ilvl w:val="0"/>
                <w:numId w:val="0"/>
              </w:numPr>
              <w:ind w:left="360" w:hanging="360"/>
              <w:rPr>
                <w:rFonts w:ascii="Calibri" w:hAnsi="Calibri" w:cs="Calibri"/>
                <w:b/>
                <w:color w:val="000000"/>
              </w:rPr>
            </w:pPr>
            <w:r>
              <w:rPr>
                <w:b/>
              </w:rPr>
              <w:br w:type="page"/>
            </w:r>
            <w:r w:rsidR="00294971" w:rsidRPr="00CE2D1A">
              <w:rPr>
                <w:rFonts w:ascii="Calibri" w:hAnsi="Calibri" w:cs="Calibri"/>
                <w:b/>
                <w:color w:val="000000"/>
              </w:rPr>
              <w:t>Strengthen Professional Learning Teams (PLT) leadership to develop collective capacity in improving student learning.</w:t>
            </w:r>
          </w:p>
          <w:p w14:paraId="672D8AD7" w14:textId="77777777" w:rsidR="00E149E9" w:rsidRPr="00E149E9" w:rsidRDefault="00E149E9" w:rsidP="00E149E9">
            <w:pPr>
              <w:pStyle w:val="ListBullet"/>
              <w:numPr>
                <w:ilvl w:val="0"/>
                <w:numId w:val="0"/>
              </w:numPr>
              <w:ind w:left="360"/>
            </w:pPr>
          </w:p>
          <w:p w14:paraId="04CFFF0A" w14:textId="19017E85" w:rsidR="00CA26FB" w:rsidRPr="006D705C" w:rsidRDefault="006D705C" w:rsidP="00CA26FB">
            <w:pPr>
              <w:pStyle w:val="ListBullet"/>
            </w:pPr>
            <w:r>
              <w:rPr>
                <w:rFonts w:ascii="Calibri" w:eastAsia="Times New Roman" w:hAnsi="Calibri" w:cs="Calibri"/>
                <w:color w:val="000000"/>
                <w:lang w:eastAsia="en-AU"/>
              </w:rPr>
              <w:t>A new P</w:t>
            </w:r>
            <w:r w:rsidR="00294971" w:rsidRPr="00CE2D1A">
              <w:rPr>
                <w:rFonts w:ascii="Calibri" w:eastAsia="Times New Roman" w:hAnsi="Calibri" w:cs="Calibri"/>
                <w:color w:val="000000"/>
                <w:lang w:eastAsia="en-AU"/>
              </w:rPr>
              <w:t xml:space="preserve">edagogical </w:t>
            </w:r>
            <w:r>
              <w:rPr>
                <w:rFonts w:ascii="Calibri" w:eastAsia="Times New Roman" w:hAnsi="Calibri" w:cs="Calibri"/>
                <w:color w:val="000000"/>
                <w:lang w:eastAsia="en-AU"/>
              </w:rPr>
              <w:t>F</w:t>
            </w:r>
            <w:r w:rsidR="00294971" w:rsidRPr="00CE2D1A">
              <w:rPr>
                <w:rFonts w:ascii="Calibri" w:eastAsia="Times New Roman" w:hAnsi="Calibri" w:cs="Calibri"/>
                <w:color w:val="000000"/>
                <w:lang w:eastAsia="en-AU"/>
              </w:rPr>
              <w:t>ramework has been used throughout the year P-6</w:t>
            </w:r>
            <w:r>
              <w:rPr>
                <w:rFonts w:ascii="Calibri" w:eastAsia="Times New Roman" w:hAnsi="Calibri" w:cs="Calibri"/>
                <w:color w:val="000000"/>
                <w:lang w:eastAsia="en-AU"/>
              </w:rPr>
              <w:t xml:space="preserve"> and </w:t>
            </w:r>
            <w:r w:rsidR="00294971" w:rsidRPr="00CE2D1A">
              <w:rPr>
                <w:rFonts w:ascii="Calibri" w:eastAsia="Times New Roman" w:hAnsi="Calibri" w:cs="Calibri"/>
                <w:color w:val="000000"/>
                <w:lang w:eastAsia="en-AU"/>
              </w:rPr>
              <w:t xml:space="preserve">is needing a review </w:t>
            </w:r>
            <w:r>
              <w:rPr>
                <w:rFonts w:ascii="Calibri" w:eastAsia="Times New Roman" w:hAnsi="Calibri" w:cs="Calibri"/>
                <w:color w:val="000000"/>
                <w:lang w:eastAsia="en-AU"/>
              </w:rPr>
              <w:t xml:space="preserve">on </w:t>
            </w:r>
            <w:r w:rsidR="00294971" w:rsidRPr="00CE2D1A">
              <w:rPr>
                <w:rFonts w:ascii="Calibri" w:eastAsia="Times New Roman" w:hAnsi="Calibri" w:cs="Calibri"/>
                <w:color w:val="000000"/>
                <w:lang w:eastAsia="en-AU"/>
              </w:rPr>
              <w:t>how it is implemented in 2020. Primary will work with Secondary in 2020 to expand this across the school</w:t>
            </w:r>
            <w:r w:rsidR="00E149E9">
              <w:rPr>
                <w:rFonts w:ascii="Calibri" w:eastAsia="Times New Roman" w:hAnsi="Calibri" w:cs="Calibri"/>
                <w:color w:val="000000"/>
                <w:lang w:eastAsia="en-AU"/>
              </w:rPr>
              <w:t>.</w:t>
            </w:r>
          </w:p>
          <w:p w14:paraId="2C784A90" w14:textId="675612A3" w:rsidR="006D705C" w:rsidRDefault="006D705C" w:rsidP="00CA26FB">
            <w:pPr>
              <w:pStyle w:val="ListBullet"/>
            </w:pPr>
            <w:r>
              <w:t xml:space="preserve">New students enrolled in Primary will be assessed for suitability for the Apollo program. </w:t>
            </w:r>
          </w:p>
          <w:p w14:paraId="1BBA8F0A" w14:textId="42F60842" w:rsidR="00557F65" w:rsidRPr="00CA26FB" w:rsidRDefault="00557F65" w:rsidP="0094050E"/>
        </w:tc>
      </w:tr>
    </w:tbl>
    <w:p w14:paraId="6F37961B" w14:textId="7C306A9F" w:rsidR="00D90D80" w:rsidRDefault="00D90D80">
      <w:pPr>
        <w:rPr>
          <w:rFonts w:ascii="Arial" w:hAnsi="Arial" w:cs="Arial"/>
          <w:color w:val="1F4E79"/>
          <w:sz w:val="24"/>
        </w:rPr>
      </w:pPr>
    </w:p>
    <w:p w14:paraId="05A9A145" w14:textId="341A478C" w:rsidR="00271528" w:rsidRPr="00557F65" w:rsidRDefault="00271528" w:rsidP="00E061B8">
      <w:pPr>
        <w:pStyle w:val="Heading2"/>
      </w:pPr>
      <w:r>
        <w:t>Reporting on preschool improvement</w:t>
      </w:r>
    </w:p>
    <w:p w14:paraId="579C7EB3" w14:textId="220FB99F"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p w14:paraId="5050CA06" w14:textId="46632A09" w:rsidR="00454640" w:rsidRDefault="00454640" w:rsidP="009B454E">
      <w:pPr>
        <w:pStyle w:val="BodyText"/>
      </w:pPr>
    </w:p>
    <w:p w14:paraId="65507DA6" w14:textId="20DC85AD" w:rsidR="00454640" w:rsidRPr="00BB2B64" w:rsidRDefault="00EB24AF" w:rsidP="009B454E">
      <w:pPr>
        <w:pStyle w:val="BodyText"/>
        <w:rPr>
          <w:rFonts w:ascii="Arial" w:hAnsi="Arial" w:cs="Arial"/>
          <w:color w:val="0070C0"/>
        </w:rPr>
      </w:pPr>
      <w:r w:rsidRPr="00BB2B64">
        <w:rPr>
          <w:rFonts w:ascii="Arial" w:hAnsi="Arial" w:cs="Arial"/>
          <w:color w:val="1F4E79"/>
          <w:sz w:val="24"/>
        </w:rPr>
        <w:t xml:space="preserve">Achievement against the </w:t>
      </w:r>
      <w:r w:rsidR="00884828" w:rsidRPr="00BB2B64">
        <w:rPr>
          <w:rFonts w:ascii="Arial" w:hAnsi="Arial" w:cs="Arial"/>
          <w:color w:val="1F4E79"/>
          <w:sz w:val="24"/>
        </w:rPr>
        <w:t>National Quality Standard</w:t>
      </w:r>
      <w:r w:rsidR="00884828" w:rsidRPr="00BB2B64">
        <w:rPr>
          <w:rFonts w:ascii="Arial" w:hAnsi="Arial" w:cs="Arial"/>
          <w:color w:val="0070C0"/>
        </w:rPr>
        <w:t>s</w:t>
      </w:r>
    </w:p>
    <w:p w14:paraId="4FB55365" w14:textId="017B3320" w:rsidR="00454640" w:rsidRDefault="00454640" w:rsidP="009B454E">
      <w:pPr>
        <w:pStyle w:val="BodyText"/>
      </w:pPr>
      <w:r w:rsidRPr="00454640">
        <w:rPr>
          <w:rFonts w:ascii="Arial" w:eastAsia="Times New Roman" w:hAnsi="Arial" w:cs="Arial"/>
          <w:b/>
          <w:bCs/>
          <w:noProof/>
          <w:color w:val="000000"/>
          <w:sz w:val="36"/>
          <w:szCs w:val="36"/>
          <w:bdr w:val="none" w:sz="0" w:space="0" w:color="auto" w:frame="1"/>
          <w:shd w:val="clear" w:color="auto" w:fill="FFFFFF"/>
          <w:lang w:eastAsia="en-AU"/>
        </w:rPr>
        <w:drawing>
          <wp:inline distT="0" distB="0" distL="0" distR="0" wp14:anchorId="1221DF3F" wp14:editId="387E3094">
            <wp:extent cx="5029200" cy="3105150"/>
            <wp:effectExtent l="0" t="0" r="0" b="0"/>
            <wp:docPr id="2" name="Picture 2" descr="https://lh4.googleusercontent.com/bJApE0Nx3-FNvhbf1qf2t_Jko5V0n-wO8JtDcEyb8QA9ar1lOo8ng7HdWY8gLgHG8lH3wiL9NuJFS0OeCF0noVH2jEBbHguTcmmDC0wQzv2GNEO6elOgyJ1BNY1v58o_0SypU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JApE0Nx3-FNvhbf1qf2t_Jko5V0n-wO8JtDcEyb8QA9ar1lOo8ng7HdWY8gLgHG8lH3wiL9NuJFS0OeCF0noVH2jEBbHguTcmmDC0wQzv2GNEO6elOgyJ1BNY1v58o_0SypUds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105150"/>
                    </a:xfrm>
                    <a:prstGeom prst="rect">
                      <a:avLst/>
                    </a:prstGeom>
                    <a:noFill/>
                    <a:ln>
                      <a:noFill/>
                    </a:ln>
                  </pic:spPr>
                </pic:pic>
              </a:graphicData>
            </a:graphic>
          </wp:inline>
        </w:drawing>
      </w:r>
    </w:p>
    <w:p w14:paraId="6E650845" w14:textId="27E4F932" w:rsidR="00884828" w:rsidRDefault="00686B3B" w:rsidP="009B454E">
      <w:pPr>
        <w:pStyle w:val="BodyText"/>
      </w:pPr>
      <w:r>
        <w:t>The above graph represents achievement against the 7 Quality Areas.</w:t>
      </w:r>
    </w:p>
    <w:p w14:paraId="7B42169F" w14:textId="395D0C50" w:rsidR="00454640" w:rsidRDefault="0094050E" w:rsidP="0094050E">
      <w:pPr>
        <w:pStyle w:val="BodyText"/>
        <w:numPr>
          <w:ilvl w:val="0"/>
          <w:numId w:val="42"/>
        </w:numPr>
      </w:pPr>
      <w:r>
        <w:t>Quality Area 1</w:t>
      </w:r>
      <w:r>
        <w:tab/>
        <w:t>Educational program and practice</w:t>
      </w:r>
    </w:p>
    <w:p w14:paraId="41AE2EEE" w14:textId="46DF7957" w:rsidR="0094050E" w:rsidRDefault="0094050E" w:rsidP="0094050E">
      <w:pPr>
        <w:pStyle w:val="BodyText"/>
        <w:numPr>
          <w:ilvl w:val="0"/>
          <w:numId w:val="42"/>
        </w:numPr>
      </w:pPr>
      <w:r>
        <w:t>Quality Area 2</w:t>
      </w:r>
      <w:r>
        <w:tab/>
        <w:t>Children’s health and safety</w:t>
      </w:r>
    </w:p>
    <w:p w14:paraId="063EC784" w14:textId="1177BEC1" w:rsidR="0094050E" w:rsidRDefault="0094050E" w:rsidP="0094050E">
      <w:pPr>
        <w:pStyle w:val="BodyText"/>
        <w:numPr>
          <w:ilvl w:val="0"/>
          <w:numId w:val="42"/>
        </w:numPr>
      </w:pPr>
      <w:r>
        <w:t>Quality Area 3</w:t>
      </w:r>
      <w:r>
        <w:tab/>
        <w:t>Physical environment</w:t>
      </w:r>
    </w:p>
    <w:p w14:paraId="06F843C8" w14:textId="0DDC51B2" w:rsidR="0094050E" w:rsidRDefault="0094050E" w:rsidP="0094050E">
      <w:pPr>
        <w:pStyle w:val="BodyText"/>
        <w:numPr>
          <w:ilvl w:val="0"/>
          <w:numId w:val="42"/>
        </w:numPr>
      </w:pPr>
      <w:r>
        <w:t>Quality Area 4</w:t>
      </w:r>
      <w:r>
        <w:tab/>
        <w:t>Staffing arrangements</w:t>
      </w:r>
    </w:p>
    <w:p w14:paraId="66A1A988" w14:textId="05EE6022" w:rsidR="00454640" w:rsidRDefault="0094050E" w:rsidP="0094050E">
      <w:pPr>
        <w:pStyle w:val="BodyText"/>
        <w:numPr>
          <w:ilvl w:val="0"/>
          <w:numId w:val="42"/>
        </w:numPr>
      </w:pPr>
      <w:r>
        <w:t>Quality Area 5</w:t>
      </w:r>
      <w:r>
        <w:tab/>
        <w:t>Relationships with children</w:t>
      </w:r>
    </w:p>
    <w:p w14:paraId="6E211A14" w14:textId="21344F9F" w:rsidR="00454640" w:rsidRDefault="0094050E" w:rsidP="0094050E">
      <w:pPr>
        <w:pStyle w:val="BodyText"/>
        <w:numPr>
          <w:ilvl w:val="0"/>
          <w:numId w:val="42"/>
        </w:numPr>
      </w:pPr>
      <w:r>
        <w:t>Quality Area 6</w:t>
      </w:r>
      <w:r>
        <w:tab/>
        <w:t>Collaborative partnerships with families and communities</w:t>
      </w:r>
    </w:p>
    <w:p w14:paraId="6EDF42DA" w14:textId="5A718901" w:rsidR="0094050E" w:rsidRDefault="0094050E" w:rsidP="0094050E">
      <w:pPr>
        <w:pStyle w:val="BodyText"/>
        <w:numPr>
          <w:ilvl w:val="0"/>
          <w:numId w:val="42"/>
        </w:numPr>
      </w:pPr>
      <w:r>
        <w:t>Quality Area 7</w:t>
      </w:r>
      <w:r>
        <w:tab/>
        <w:t>Governance and leadership</w:t>
      </w:r>
    </w:p>
    <w:p w14:paraId="50A1D4DD" w14:textId="77777777" w:rsidR="00BB2B64" w:rsidRDefault="00BB2B64" w:rsidP="00BB2B64">
      <w:pPr>
        <w:pStyle w:val="BodyText"/>
        <w:ind w:left="720"/>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51371A4E" w14:textId="613B7016" w:rsidR="00454640" w:rsidRPr="00454640" w:rsidRDefault="00454640" w:rsidP="00454640">
            <w:pPr>
              <w:numPr>
                <w:ilvl w:val="0"/>
                <w:numId w:val="40"/>
              </w:numPr>
              <w:textAlignment w:val="baseline"/>
              <w:rPr>
                <w:rFonts w:ascii="Calibri" w:eastAsia="Times New Roman" w:hAnsi="Calibri" w:cs="Calibri"/>
                <w:color w:val="000000"/>
                <w:lang w:eastAsia="en-AU"/>
              </w:rPr>
            </w:pPr>
            <w:r w:rsidRPr="00454640">
              <w:rPr>
                <w:rFonts w:ascii="Calibri" w:eastAsia="Times New Roman" w:hAnsi="Calibri" w:cs="Calibri"/>
                <w:color w:val="000000"/>
                <w:shd w:val="clear" w:color="auto" w:fill="FFFFFF"/>
                <w:lang w:eastAsia="en-AU"/>
              </w:rPr>
              <w:lastRenderedPageBreak/>
              <w:t xml:space="preserve">100% of goals in Quality Area 6 </w:t>
            </w:r>
            <w:r w:rsidRPr="00454640">
              <w:rPr>
                <w:rFonts w:ascii="Calibri" w:eastAsia="Times New Roman" w:hAnsi="Calibri" w:cs="Calibri"/>
                <w:i/>
                <w:color w:val="000000"/>
                <w:shd w:val="clear" w:color="auto" w:fill="FFFFFF"/>
                <w:lang w:eastAsia="en-AU"/>
              </w:rPr>
              <w:t xml:space="preserve">Collaborative </w:t>
            </w:r>
            <w:r w:rsidR="00090A61" w:rsidRPr="00090A61">
              <w:rPr>
                <w:rFonts w:ascii="Calibri" w:eastAsia="Times New Roman" w:hAnsi="Calibri" w:cs="Calibri"/>
                <w:i/>
                <w:color w:val="000000"/>
                <w:shd w:val="clear" w:color="auto" w:fill="FFFFFF"/>
                <w:lang w:eastAsia="en-AU"/>
              </w:rPr>
              <w:t>p</w:t>
            </w:r>
            <w:r w:rsidRPr="00454640">
              <w:rPr>
                <w:rFonts w:ascii="Calibri" w:eastAsia="Times New Roman" w:hAnsi="Calibri" w:cs="Calibri"/>
                <w:i/>
                <w:color w:val="000000"/>
                <w:shd w:val="clear" w:color="auto" w:fill="FFFFFF"/>
                <w:lang w:eastAsia="en-AU"/>
              </w:rPr>
              <w:t xml:space="preserve">artnerships with </w:t>
            </w:r>
            <w:r w:rsidR="00090A61" w:rsidRPr="00090A61">
              <w:rPr>
                <w:rFonts w:ascii="Calibri" w:eastAsia="Times New Roman" w:hAnsi="Calibri" w:cs="Calibri"/>
                <w:i/>
                <w:color w:val="000000"/>
                <w:shd w:val="clear" w:color="auto" w:fill="FFFFFF"/>
                <w:lang w:eastAsia="en-AU"/>
              </w:rPr>
              <w:t>f</w:t>
            </w:r>
            <w:r w:rsidRPr="00454640">
              <w:rPr>
                <w:rFonts w:ascii="Calibri" w:eastAsia="Times New Roman" w:hAnsi="Calibri" w:cs="Calibri"/>
                <w:i/>
                <w:color w:val="000000"/>
                <w:shd w:val="clear" w:color="auto" w:fill="FFFFFF"/>
                <w:lang w:eastAsia="en-AU"/>
              </w:rPr>
              <w:t xml:space="preserve">amilies and </w:t>
            </w:r>
            <w:r w:rsidR="00090A61" w:rsidRPr="00090A61">
              <w:rPr>
                <w:rFonts w:ascii="Calibri" w:eastAsia="Times New Roman" w:hAnsi="Calibri" w:cs="Calibri"/>
                <w:i/>
                <w:color w:val="000000"/>
                <w:shd w:val="clear" w:color="auto" w:fill="FFFFFF"/>
                <w:lang w:eastAsia="en-AU"/>
              </w:rPr>
              <w:t>c</w:t>
            </w:r>
            <w:r w:rsidRPr="00454640">
              <w:rPr>
                <w:rFonts w:ascii="Calibri" w:eastAsia="Times New Roman" w:hAnsi="Calibri" w:cs="Calibri"/>
                <w:i/>
                <w:color w:val="000000"/>
                <w:shd w:val="clear" w:color="auto" w:fill="FFFFFF"/>
                <w:lang w:eastAsia="en-AU"/>
              </w:rPr>
              <w:t>ommunities</w:t>
            </w:r>
            <w:r w:rsidRPr="00454640">
              <w:rPr>
                <w:rFonts w:ascii="Calibri" w:eastAsia="Times New Roman" w:hAnsi="Calibri" w:cs="Calibri"/>
                <w:color w:val="000000"/>
                <w:shd w:val="clear" w:color="auto" w:fill="FFFFFF"/>
                <w:lang w:eastAsia="en-AU"/>
              </w:rPr>
              <w:t xml:space="preserve"> were achieved. The two goals in this area focused on increasing parental engagement and consistent placement of parent information. The team achieved this by sourcing a parent communication board and displaying important information at the front of the preschool. We also created a central location to display important information and external service provider information. All teachers and parents have access to the parent library resources </w:t>
            </w:r>
            <w:r w:rsidR="0094050E" w:rsidRPr="00090A61">
              <w:rPr>
                <w:rFonts w:ascii="Calibri" w:eastAsia="Times New Roman" w:hAnsi="Calibri" w:cs="Calibri"/>
                <w:color w:val="000000"/>
                <w:shd w:val="clear" w:color="auto" w:fill="FFFFFF"/>
                <w:lang w:eastAsia="en-AU"/>
              </w:rPr>
              <w:t>and</w:t>
            </w:r>
            <w:r w:rsidRPr="00454640">
              <w:rPr>
                <w:rFonts w:ascii="Calibri" w:eastAsia="Times New Roman" w:hAnsi="Calibri" w:cs="Calibri"/>
                <w:color w:val="000000"/>
                <w:shd w:val="clear" w:color="auto" w:fill="FFFFFF"/>
                <w:lang w:eastAsia="en-AU"/>
              </w:rPr>
              <w:t xml:space="preserve"> have information sheets located within classrooms. Teachers also increased parental engagement by presenting a range of engaging information nights. The preschool </w:t>
            </w:r>
            <w:r w:rsidR="0094050E" w:rsidRPr="00090A61">
              <w:rPr>
                <w:rFonts w:ascii="Calibri" w:eastAsia="Times New Roman" w:hAnsi="Calibri" w:cs="Calibri"/>
                <w:color w:val="000000"/>
                <w:shd w:val="clear" w:color="auto" w:fill="FFFFFF"/>
                <w:lang w:eastAsia="en-AU"/>
              </w:rPr>
              <w:t>was</w:t>
            </w:r>
            <w:r w:rsidRPr="00454640">
              <w:rPr>
                <w:rFonts w:ascii="Calibri" w:eastAsia="Times New Roman" w:hAnsi="Calibri" w:cs="Calibri"/>
                <w:color w:val="000000"/>
                <w:shd w:val="clear" w:color="auto" w:fill="FFFFFF"/>
                <w:lang w:eastAsia="en-AU"/>
              </w:rPr>
              <w:t xml:space="preserve"> rated as Exceeding in Quality Area 6 for building respectful relationships with parents.  </w:t>
            </w:r>
          </w:p>
          <w:p w14:paraId="49F8FE7F" w14:textId="77777777" w:rsidR="00454640" w:rsidRPr="00454640" w:rsidRDefault="00454640" w:rsidP="00454640">
            <w:pPr>
              <w:rPr>
                <w:rFonts w:ascii="Calibri" w:eastAsia="Times New Roman" w:hAnsi="Calibri" w:cs="Calibri"/>
                <w:lang w:eastAsia="en-AU"/>
              </w:rPr>
            </w:pPr>
          </w:p>
          <w:p w14:paraId="70483802" w14:textId="75171771" w:rsidR="00454640" w:rsidRPr="00454640" w:rsidRDefault="00454640" w:rsidP="00454640">
            <w:pPr>
              <w:numPr>
                <w:ilvl w:val="0"/>
                <w:numId w:val="41"/>
              </w:numPr>
              <w:textAlignment w:val="baseline"/>
              <w:rPr>
                <w:rFonts w:ascii="Calibri" w:eastAsia="Times New Roman" w:hAnsi="Calibri" w:cs="Calibri"/>
                <w:color w:val="000000"/>
                <w:lang w:eastAsia="en-AU"/>
              </w:rPr>
            </w:pPr>
            <w:r w:rsidRPr="00454640">
              <w:rPr>
                <w:rFonts w:ascii="Calibri" w:eastAsia="Times New Roman" w:hAnsi="Calibri" w:cs="Calibri"/>
                <w:color w:val="000000"/>
                <w:shd w:val="clear" w:color="auto" w:fill="FFFFFF"/>
                <w:lang w:eastAsia="en-AU"/>
              </w:rPr>
              <w:t xml:space="preserve">75% of goals in Quality Area 7 </w:t>
            </w:r>
            <w:r w:rsidRPr="00454640">
              <w:rPr>
                <w:rFonts w:ascii="Calibri" w:eastAsia="Times New Roman" w:hAnsi="Calibri" w:cs="Calibri"/>
                <w:i/>
                <w:color w:val="000000"/>
                <w:shd w:val="clear" w:color="auto" w:fill="FFFFFF"/>
                <w:lang w:eastAsia="en-AU"/>
              </w:rPr>
              <w:t xml:space="preserve">Governance and </w:t>
            </w:r>
            <w:r w:rsidR="00090A61" w:rsidRPr="00090A61">
              <w:rPr>
                <w:rFonts w:ascii="Calibri" w:eastAsia="Times New Roman" w:hAnsi="Calibri" w:cs="Calibri"/>
                <w:i/>
                <w:color w:val="000000"/>
                <w:shd w:val="clear" w:color="auto" w:fill="FFFFFF"/>
                <w:lang w:eastAsia="en-AU"/>
              </w:rPr>
              <w:t>l</w:t>
            </w:r>
            <w:r w:rsidRPr="00454640">
              <w:rPr>
                <w:rFonts w:ascii="Calibri" w:eastAsia="Times New Roman" w:hAnsi="Calibri" w:cs="Calibri"/>
                <w:i/>
                <w:color w:val="000000"/>
                <w:shd w:val="clear" w:color="auto" w:fill="FFFFFF"/>
                <w:lang w:eastAsia="en-AU"/>
              </w:rPr>
              <w:t>eadership</w:t>
            </w:r>
            <w:r w:rsidRPr="00454640">
              <w:rPr>
                <w:rFonts w:ascii="Calibri" w:eastAsia="Times New Roman" w:hAnsi="Calibri" w:cs="Calibri"/>
                <w:color w:val="000000"/>
                <w:shd w:val="clear" w:color="auto" w:fill="FFFFFF"/>
                <w:lang w:eastAsia="en-AU"/>
              </w:rPr>
              <w:t xml:space="preserve"> were achieved. The four goals focused on including community voices in the renewal of our Preschool Philosophy, developing consistent pack-up procedures and creating clear and consistent roles and responsibilities within the Preschool Team. As a result of a strong P</w:t>
            </w:r>
            <w:r w:rsidR="000B1CAB" w:rsidRPr="00090A61">
              <w:rPr>
                <w:rFonts w:ascii="Calibri" w:eastAsia="Times New Roman" w:hAnsi="Calibri" w:cs="Calibri"/>
                <w:color w:val="000000"/>
                <w:shd w:val="clear" w:color="auto" w:fill="FFFFFF"/>
                <w:lang w:eastAsia="en-AU"/>
              </w:rPr>
              <w:t xml:space="preserve">rofessional </w:t>
            </w:r>
            <w:r w:rsidRPr="00454640">
              <w:rPr>
                <w:rFonts w:ascii="Calibri" w:eastAsia="Times New Roman" w:hAnsi="Calibri" w:cs="Calibri"/>
                <w:color w:val="000000"/>
                <w:shd w:val="clear" w:color="auto" w:fill="FFFFFF"/>
                <w:lang w:eastAsia="en-AU"/>
              </w:rPr>
              <w:t>L</w:t>
            </w:r>
            <w:r w:rsidR="000B1CAB" w:rsidRPr="00090A61">
              <w:rPr>
                <w:rFonts w:ascii="Calibri" w:eastAsia="Times New Roman" w:hAnsi="Calibri" w:cs="Calibri"/>
                <w:color w:val="000000"/>
                <w:shd w:val="clear" w:color="auto" w:fill="FFFFFF"/>
                <w:lang w:eastAsia="en-AU"/>
              </w:rPr>
              <w:t xml:space="preserve">earning </w:t>
            </w:r>
            <w:r w:rsidRPr="00454640">
              <w:rPr>
                <w:rFonts w:ascii="Calibri" w:eastAsia="Times New Roman" w:hAnsi="Calibri" w:cs="Calibri"/>
                <w:color w:val="000000"/>
                <w:shd w:val="clear" w:color="auto" w:fill="FFFFFF"/>
                <w:lang w:eastAsia="en-AU"/>
              </w:rPr>
              <w:t>C</w:t>
            </w:r>
            <w:r w:rsidR="00090A61" w:rsidRPr="00090A61">
              <w:rPr>
                <w:rFonts w:ascii="Calibri" w:eastAsia="Times New Roman" w:hAnsi="Calibri" w:cs="Calibri"/>
                <w:color w:val="000000"/>
                <w:shd w:val="clear" w:color="auto" w:fill="FFFFFF"/>
                <w:lang w:eastAsia="en-AU"/>
              </w:rPr>
              <w:t>ommunity</w:t>
            </w:r>
            <w:r w:rsidRPr="00454640">
              <w:rPr>
                <w:rFonts w:ascii="Calibri" w:eastAsia="Times New Roman" w:hAnsi="Calibri" w:cs="Calibri"/>
                <w:color w:val="000000"/>
                <w:shd w:val="clear" w:color="auto" w:fill="FFFFFF"/>
                <w:lang w:eastAsia="en-AU"/>
              </w:rPr>
              <w:t xml:space="preserve"> our team implemented key strategies to encourage families to be a</w:t>
            </w:r>
            <w:r w:rsidR="00090A61" w:rsidRPr="00090A61">
              <w:rPr>
                <w:rFonts w:ascii="Calibri" w:eastAsia="Times New Roman" w:hAnsi="Calibri" w:cs="Calibri"/>
                <w:color w:val="000000"/>
                <w:shd w:val="clear" w:color="auto" w:fill="FFFFFF"/>
                <w:lang w:eastAsia="en-AU"/>
              </w:rPr>
              <w:t xml:space="preserve"> </w:t>
            </w:r>
            <w:r w:rsidRPr="00454640">
              <w:rPr>
                <w:rFonts w:ascii="Calibri" w:eastAsia="Times New Roman" w:hAnsi="Calibri" w:cs="Calibri"/>
                <w:color w:val="000000"/>
                <w:shd w:val="clear" w:color="auto" w:fill="FFFFFF"/>
                <w:lang w:eastAsia="en-AU"/>
              </w:rPr>
              <w:t xml:space="preserve">part of the QIP and Philosophy Development. As a result of a Google Survey our team received valuable responses from parents and children. Our team also collaboratively made a visual evidence for display to allow parents to see the Philosophy in Practice. Pack-up procedures are tracking </w:t>
            </w:r>
            <w:r w:rsidR="00BB2B64" w:rsidRPr="00454640">
              <w:rPr>
                <w:rFonts w:ascii="Calibri" w:eastAsia="Times New Roman" w:hAnsi="Calibri" w:cs="Calibri"/>
                <w:color w:val="000000"/>
                <w:shd w:val="clear" w:color="auto" w:fill="FFFFFF"/>
                <w:lang w:eastAsia="en-AU"/>
              </w:rPr>
              <w:t>well,</w:t>
            </w:r>
            <w:r w:rsidRPr="00454640">
              <w:rPr>
                <w:rFonts w:ascii="Calibri" w:eastAsia="Times New Roman" w:hAnsi="Calibri" w:cs="Calibri"/>
                <w:color w:val="000000"/>
                <w:shd w:val="clear" w:color="auto" w:fill="FFFFFF"/>
                <w:lang w:eastAsia="en-AU"/>
              </w:rPr>
              <w:t xml:space="preserve"> and staff are constantly reviewing and making changes. The classes are getting better at knowing what to do during this time and the consistency is making it easier for the children. The team are continuing to review the procedures across the year in order to allow more consistency in supervision. All staff are clear on their roles and responsibilities and how the team will hold each other accountable to them on a day to day basis. All new staff were provided with the self-assessment document and referred to </w:t>
            </w:r>
            <w:r w:rsidR="00090A61" w:rsidRPr="00090A61">
              <w:rPr>
                <w:rFonts w:ascii="Calibri" w:eastAsia="Times New Roman" w:hAnsi="Calibri" w:cs="Calibri"/>
                <w:color w:val="000000"/>
                <w:shd w:val="clear" w:color="auto" w:fill="FFFFFF"/>
                <w:lang w:eastAsia="en-AU"/>
              </w:rPr>
              <w:t xml:space="preserve">this </w:t>
            </w:r>
            <w:r w:rsidRPr="00454640">
              <w:rPr>
                <w:rFonts w:ascii="Calibri" w:eastAsia="Times New Roman" w:hAnsi="Calibri" w:cs="Calibri"/>
                <w:color w:val="000000"/>
                <w:shd w:val="clear" w:color="auto" w:fill="FFFFFF"/>
                <w:lang w:eastAsia="en-AU"/>
              </w:rPr>
              <w:t xml:space="preserve">throughout the year. The </w:t>
            </w:r>
            <w:r w:rsidR="00090A61" w:rsidRPr="00090A61">
              <w:rPr>
                <w:rFonts w:ascii="Calibri" w:eastAsia="Times New Roman" w:hAnsi="Calibri" w:cs="Calibri"/>
                <w:color w:val="000000"/>
                <w:shd w:val="clear" w:color="auto" w:fill="FFFFFF"/>
                <w:lang w:eastAsia="en-AU"/>
              </w:rPr>
              <w:t>Professional Learning Team</w:t>
            </w:r>
            <w:r w:rsidRPr="00454640">
              <w:rPr>
                <w:rFonts w:ascii="Calibri" w:eastAsia="Times New Roman" w:hAnsi="Calibri" w:cs="Calibri"/>
                <w:color w:val="000000"/>
                <w:shd w:val="clear" w:color="auto" w:fill="FFFFFF"/>
                <w:lang w:eastAsia="en-AU"/>
              </w:rPr>
              <w:t xml:space="preserve"> meetings were changed to accommodate more teaching and learning discussion. The Preschool Team have also been a part of hosting and joining a networking opportunity with other Gungahlin preschools to build collective knowledge and share best practice. </w:t>
            </w:r>
            <w:r w:rsidRPr="00454640">
              <w:rPr>
                <w:rFonts w:ascii="Calibri" w:eastAsia="Times New Roman" w:hAnsi="Calibri" w:cs="Calibri"/>
                <w:color w:val="000000"/>
                <w:shd w:val="clear" w:color="auto" w:fill="FFFFFF"/>
                <w:lang w:eastAsia="en-AU"/>
              </w:rPr>
              <w:br/>
            </w:r>
          </w:p>
          <w:p w14:paraId="1D9997D2" w14:textId="7096BBEB" w:rsidR="00454640" w:rsidRPr="00454640" w:rsidRDefault="00454640" w:rsidP="00454640">
            <w:pPr>
              <w:numPr>
                <w:ilvl w:val="0"/>
                <w:numId w:val="41"/>
              </w:numPr>
              <w:textAlignment w:val="baseline"/>
              <w:rPr>
                <w:rFonts w:ascii="Calibri" w:eastAsia="Times New Roman" w:hAnsi="Calibri" w:cs="Calibri"/>
                <w:color w:val="000000"/>
                <w:lang w:eastAsia="en-AU"/>
              </w:rPr>
            </w:pPr>
            <w:r w:rsidRPr="00454640">
              <w:rPr>
                <w:rFonts w:ascii="Calibri" w:eastAsia="Times New Roman" w:hAnsi="Calibri" w:cs="Calibri"/>
                <w:color w:val="000000"/>
                <w:shd w:val="clear" w:color="auto" w:fill="FFFFFF"/>
                <w:lang w:eastAsia="en-AU"/>
              </w:rPr>
              <w:t xml:space="preserve">A new critical reflection template has been updated and added to the preschool fortnight programs. </w:t>
            </w:r>
            <w:r w:rsidRPr="00454640">
              <w:rPr>
                <w:rFonts w:ascii="Calibri" w:eastAsia="Times New Roman" w:hAnsi="Calibri" w:cs="Calibri"/>
                <w:color w:val="000000"/>
                <w:shd w:val="clear" w:color="auto" w:fill="FFFFFF"/>
                <w:lang w:eastAsia="en-AU"/>
              </w:rPr>
              <w:br/>
            </w:r>
          </w:p>
          <w:p w14:paraId="286206C4" w14:textId="26D4096E" w:rsidR="00454640" w:rsidRPr="00454640" w:rsidRDefault="00454640" w:rsidP="00454640">
            <w:pPr>
              <w:numPr>
                <w:ilvl w:val="0"/>
                <w:numId w:val="41"/>
              </w:numPr>
              <w:textAlignment w:val="baseline"/>
              <w:rPr>
                <w:rFonts w:ascii="Calibri" w:eastAsia="Times New Roman" w:hAnsi="Calibri" w:cs="Calibri"/>
                <w:color w:val="000000"/>
                <w:lang w:eastAsia="en-AU"/>
              </w:rPr>
            </w:pPr>
            <w:r w:rsidRPr="00454640">
              <w:rPr>
                <w:rFonts w:ascii="Calibri" w:eastAsia="Times New Roman" w:hAnsi="Calibri" w:cs="Calibri"/>
                <w:color w:val="000000"/>
                <w:shd w:val="clear" w:color="auto" w:fill="FFFFFF"/>
                <w:lang w:eastAsia="en-AU"/>
              </w:rPr>
              <w:t xml:space="preserve">75% of goals in Quality Area 5 </w:t>
            </w:r>
            <w:r w:rsidRPr="00454640">
              <w:rPr>
                <w:rFonts w:ascii="Calibri" w:eastAsia="Times New Roman" w:hAnsi="Calibri" w:cs="Calibri"/>
                <w:i/>
                <w:color w:val="000000"/>
                <w:shd w:val="clear" w:color="auto" w:fill="FFFFFF"/>
                <w:lang w:eastAsia="en-AU"/>
              </w:rPr>
              <w:t>Relationships with children</w:t>
            </w:r>
            <w:r w:rsidRPr="00454640">
              <w:rPr>
                <w:rFonts w:ascii="Calibri" w:eastAsia="Times New Roman" w:hAnsi="Calibri" w:cs="Calibri"/>
                <w:color w:val="000000"/>
                <w:shd w:val="clear" w:color="auto" w:fill="FFFFFF"/>
                <w:lang w:eastAsia="en-AU"/>
              </w:rPr>
              <w:t xml:space="preserve"> were achieved. Our first goal focused on restorative conversations focusing on consistent PBL language. The NQS Report determined that the preschool educators had introduced the philosophy that reflects restorative practices and the educators were observed using strategies and PBL language that aligned with this procedure. For example, educators</w:t>
            </w:r>
            <w:r w:rsidR="00090A61">
              <w:rPr>
                <w:rFonts w:ascii="Calibri" w:eastAsia="Times New Roman" w:hAnsi="Calibri" w:cs="Calibri"/>
                <w:color w:val="000000"/>
                <w:shd w:val="clear" w:color="auto" w:fill="FFFFFF"/>
                <w:lang w:eastAsia="en-AU"/>
              </w:rPr>
              <w:t xml:space="preserve"> were</w:t>
            </w:r>
            <w:r w:rsidRPr="00454640">
              <w:rPr>
                <w:rFonts w:ascii="Calibri" w:eastAsia="Times New Roman" w:hAnsi="Calibri" w:cs="Calibri"/>
                <w:color w:val="000000"/>
                <w:shd w:val="clear" w:color="auto" w:fill="FFFFFF"/>
                <w:lang w:eastAsia="en-AU"/>
              </w:rPr>
              <w:t xml:space="preserve"> observed discussing room expectations with children through the day. This supported children to become independent with conflict resolution and learn strategies consistent with the school environment. Following the NQS Rating and Assessment, our preschool was rated Exceeding with educators consistently using positive language to give recognition to children supporting and engaging with their peers during play. Each staff member uses the PBL language</w:t>
            </w:r>
            <w:r w:rsidR="00090A61">
              <w:rPr>
                <w:rFonts w:ascii="Calibri" w:eastAsia="Times New Roman" w:hAnsi="Calibri" w:cs="Calibri"/>
                <w:color w:val="000000"/>
                <w:shd w:val="clear" w:color="auto" w:fill="FFFFFF"/>
                <w:lang w:eastAsia="en-AU"/>
              </w:rPr>
              <w:t xml:space="preserve"> </w:t>
            </w:r>
            <w:r w:rsidRPr="00454640">
              <w:rPr>
                <w:rFonts w:ascii="Calibri" w:eastAsia="Times New Roman" w:hAnsi="Calibri" w:cs="Calibri"/>
                <w:color w:val="000000"/>
                <w:shd w:val="clear" w:color="auto" w:fill="FFFFFF"/>
                <w:lang w:eastAsia="en-AU"/>
              </w:rPr>
              <w:t xml:space="preserve">- “Was that a safe/respectful/responsible choice?”. The team has also created PBL Preschool visual posters with consistent PBL expectations for the indoor and outdoor environments. The team also ensures Learner </w:t>
            </w:r>
            <w:r w:rsidR="00DC3675">
              <w:rPr>
                <w:rFonts w:ascii="Calibri" w:eastAsia="Times New Roman" w:hAnsi="Calibri" w:cs="Calibri"/>
                <w:color w:val="000000"/>
                <w:shd w:val="clear" w:color="auto" w:fill="FFFFFF"/>
                <w:lang w:eastAsia="en-AU"/>
              </w:rPr>
              <w:t>A</w:t>
            </w:r>
            <w:r w:rsidRPr="00454640">
              <w:rPr>
                <w:rFonts w:ascii="Calibri" w:eastAsia="Times New Roman" w:hAnsi="Calibri" w:cs="Calibri"/>
                <w:color w:val="000000"/>
                <w:shd w:val="clear" w:color="auto" w:fill="FFFFFF"/>
                <w:lang w:eastAsia="en-AU"/>
              </w:rPr>
              <w:t>ssets and PBL language are a focus during group time with a focus on self-regulation.</w:t>
            </w:r>
            <w:r w:rsidRPr="00454640">
              <w:rPr>
                <w:rFonts w:ascii="Calibri" w:eastAsia="Times New Roman" w:hAnsi="Calibri" w:cs="Calibri"/>
                <w:color w:val="000000"/>
                <w:shd w:val="clear" w:color="auto" w:fill="FFFFFF"/>
                <w:lang w:eastAsia="en-AU"/>
              </w:rPr>
              <w:br/>
            </w:r>
          </w:p>
          <w:p w14:paraId="53AA5EE0" w14:textId="1340283D" w:rsidR="00454640" w:rsidRPr="00454640" w:rsidRDefault="00454640" w:rsidP="00454640">
            <w:pPr>
              <w:numPr>
                <w:ilvl w:val="0"/>
                <w:numId w:val="41"/>
              </w:numPr>
              <w:textAlignment w:val="baseline"/>
              <w:rPr>
                <w:rFonts w:ascii="Calibri" w:eastAsia="Times New Roman" w:hAnsi="Calibri" w:cs="Calibri"/>
                <w:color w:val="000000"/>
                <w:lang w:eastAsia="en-AU"/>
              </w:rPr>
            </w:pPr>
            <w:r w:rsidRPr="00454640">
              <w:rPr>
                <w:rFonts w:ascii="Calibri" w:eastAsia="Times New Roman" w:hAnsi="Calibri" w:cs="Calibri"/>
                <w:color w:val="000000"/>
                <w:shd w:val="clear" w:color="auto" w:fill="FFFFFF"/>
                <w:lang w:eastAsia="en-AU"/>
              </w:rPr>
              <w:t xml:space="preserve">75% of goals were achieved in Quality Area 4 </w:t>
            </w:r>
            <w:r w:rsidRPr="00454640">
              <w:rPr>
                <w:rFonts w:ascii="Calibri" w:eastAsia="Times New Roman" w:hAnsi="Calibri" w:cs="Calibri"/>
                <w:i/>
                <w:color w:val="000000"/>
                <w:shd w:val="clear" w:color="auto" w:fill="FFFFFF"/>
                <w:lang w:eastAsia="en-AU"/>
              </w:rPr>
              <w:t xml:space="preserve">Staffing </w:t>
            </w:r>
            <w:r w:rsidR="00DC3675" w:rsidRPr="00DC3675">
              <w:rPr>
                <w:rFonts w:ascii="Calibri" w:eastAsia="Times New Roman" w:hAnsi="Calibri" w:cs="Calibri"/>
                <w:i/>
                <w:color w:val="000000"/>
                <w:shd w:val="clear" w:color="auto" w:fill="FFFFFF"/>
                <w:lang w:eastAsia="en-AU"/>
              </w:rPr>
              <w:t>a</w:t>
            </w:r>
            <w:r w:rsidRPr="00454640">
              <w:rPr>
                <w:rFonts w:ascii="Calibri" w:eastAsia="Times New Roman" w:hAnsi="Calibri" w:cs="Calibri"/>
                <w:i/>
                <w:color w:val="000000"/>
                <w:shd w:val="clear" w:color="auto" w:fill="FFFFFF"/>
                <w:lang w:eastAsia="en-AU"/>
              </w:rPr>
              <w:t>rrangements</w:t>
            </w:r>
            <w:r w:rsidRPr="00454640">
              <w:rPr>
                <w:rFonts w:ascii="Calibri" w:eastAsia="Times New Roman" w:hAnsi="Calibri" w:cs="Calibri"/>
                <w:color w:val="000000"/>
                <w:shd w:val="clear" w:color="auto" w:fill="FFFFFF"/>
                <w:lang w:eastAsia="en-AU"/>
              </w:rPr>
              <w:t xml:space="preserve"> were achieved. Our first goal focused on ensuring relief staff were appropriate to be teaching in the preschool setting. This was achieved through communicating with the staffing officer regarding the suitability of staff in the preschool setting. Our second goal focused on ensuring for 2020 </w:t>
            </w:r>
            <w:r w:rsidRPr="00454640">
              <w:rPr>
                <w:rFonts w:ascii="Calibri" w:eastAsia="Times New Roman" w:hAnsi="Calibri" w:cs="Calibri"/>
                <w:color w:val="000000"/>
                <w:shd w:val="clear" w:color="auto" w:fill="FFFFFF"/>
                <w:lang w:eastAsia="en-AU"/>
              </w:rPr>
              <w:lastRenderedPageBreak/>
              <w:t xml:space="preserve">that our release planning allows for teachers to not miss out on a whole day of seeing their preschool class. The Principal is working with Deputy Principal to organise a better preschool timetable for 2020. The team has also achieved the goal of sharing resources and developing networks with other preschools in the Gungahlin area. Discussion between Gungahlin Preschool </w:t>
            </w:r>
            <w:r w:rsidR="00DC3675">
              <w:rPr>
                <w:rFonts w:ascii="Calibri" w:eastAsia="Times New Roman" w:hAnsi="Calibri" w:cs="Calibri"/>
                <w:color w:val="000000"/>
                <w:shd w:val="clear" w:color="auto" w:fill="FFFFFF"/>
                <w:lang w:eastAsia="en-AU"/>
              </w:rPr>
              <w:t>Executive Teacher</w:t>
            </w:r>
            <w:r w:rsidRPr="00454640">
              <w:rPr>
                <w:rFonts w:ascii="Calibri" w:eastAsia="Times New Roman" w:hAnsi="Calibri" w:cs="Calibri"/>
                <w:color w:val="000000"/>
                <w:shd w:val="clear" w:color="auto" w:fill="FFFFFF"/>
                <w:lang w:eastAsia="en-AU"/>
              </w:rPr>
              <w:t xml:space="preserve">s has led to the organisation of afternoon </w:t>
            </w:r>
            <w:r w:rsidR="00DC3675" w:rsidRPr="00454640">
              <w:rPr>
                <w:rFonts w:ascii="Calibri" w:eastAsia="Times New Roman" w:hAnsi="Calibri" w:cs="Calibri"/>
                <w:color w:val="000000"/>
                <w:shd w:val="clear" w:color="auto" w:fill="FFFFFF"/>
                <w:lang w:eastAsia="en-AU"/>
              </w:rPr>
              <w:t xml:space="preserve">networking </w:t>
            </w:r>
            <w:r w:rsidRPr="00454640">
              <w:rPr>
                <w:rFonts w:ascii="Calibri" w:eastAsia="Times New Roman" w:hAnsi="Calibri" w:cs="Calibri"/>
                <w:color w:val="000000"/>
                <w:shd w:val="clear" w:color="auto" w:fill="FFFFFF"/>
                <w:lang w:eastAsia="en-AU"/>
              </w:rPr>
              <w:t xml:space="preserve">sessions. Our preschool has hosted and attended networking sessions with Palmerston, Margaret Hendry and Ngunnawal Preschool staff. The preschool has also started partnerships with the Nido Early Childhood Centre and Good Shepherd Primary School to develop communication channels for transitioning students starting preschool and Kindergarten in 2020. </w:t>
            </w:r>
          </w:p>
          <w:p w14:paraId="29B5806E" w14:textId="2C372827" w:rsidR="00271528" w:rsidRDefault="00271528" w:rsidP="00DC3675">
            <w:pPr>
              <w:pStyle w:val="ListBullet2"/>
              <w:numPr>
                <w:ilvl w:val="0"/>
                <w:numId w:val="0"/>
              </w:numPr>
              <w:ind w:left="714"/>
            </w:pPr>
          </w:p>
        </w:tc>
      </w:tr>
    </w:tbl>
    <w:p w14:paraId="0C848164" w14:textId="77777777" w:rsidR="00271528" w:rsidRDefault="00610A38" w:rsidP="009B454E">
      <w:pPr>
        <w:pStyle w:val="BodyText"/>
      </w:pPr>
      <w:r w:rsidRPr="0024781C">
        <w:rPr>
          <w:i/>
        </w:rPr>
        <w:lastRenderedPageBreak/>
        <w:t>*A copy of the QIP is available for viewing at the school.</w:t>
      </w:r>
    </w:p>
    <w:sectPr w:rsidR="00271528" w:rsidSect="00ED21C5">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584730C6"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8C6488">
              <w:rPr>
                <w:rFonts w:ascii="Arial" w:hAnsi="Arial" w:cs="Arial"/>
                <w:noProof/>
                <w:color w:val="808080" w:themeColor="background1" w:themeShade="80"/>
                <w:sz w:val="20"/>
                <w:szCs w:val="20"/>
              </w:rPr>
              <w:t>Tuesday, 17 December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3"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3"/>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16FB3"/>
    <w:multiLevelType w:val="multilevel"/>
    <w:tmpl w:val="E9C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36076"/>
    <w:multiLevelType w:val="multilevel"/>
    <w:tmpl w:val="9CD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EA24CD"/>
    <w:multiLevelType w:val="hybridMultilevel"/>
    <w:tmpl w:val="E83C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FD46AB"/>
    <w:multiLevelType w:val="multilevel"/>
    <w:tmpl w:val="BF7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67192"/>
    <w:multiLevelType w:val="hybridMultilevel"/>
    <w:tmpl w:val="6D66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04674A"/>
    <w:multiLevelType w:val="hybridMultilevel"/>
    <w:tmpl w:val="C0DA1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2F5CB7"/>
    <w:multiLevelType w:val="multilevel"/>
    <w:tmpl w:val="495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EE7AE1"/>
    <w:multiLevelType w:val="hybridMultilevel"/>
    <w:tmpl w:val="A382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2C6218"/>
    <w:multiLevelType w:val="multilevel"/>
    <w:tmpl w:val="194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53AFD"/>
    <w:multiLevelType w:val="multilevel"/>
    <w:tmpl w:val="9AB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D35F23"/>
    <w:multiLevelType w:val="multilevel"/>
    <w:tmpl w:val="22C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A03731"/>
    <w:multiLevelType w:val="multilevel"/>
    <w:tmpl w:val="19D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DE7BF5"/>
    <w:multiLevelType w:val="multilevel"/>
    <w:tmpl w:val="5D0A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4521A2"/>
    <w:multiLevelType w:val="multilevel"/>
    <w:tmpl w:val="D52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A74C4"/>
    <w:multiLevelType w:val="hybridMultilevel"/>
    <w:tmpl w:val="B0CAD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252211"/>
    <w:multiLevelType w:val="multilevel"/>
    <w:tmpl w:val="480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3E69DF"/>
    <w:multiLevelType w:val="multilevel"/>
    <w:tmpl w:val="C17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1629FD"/>
    <w:multiLevelType w:val="multilevel"/>
    <w:tmpl w:val="EE6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57DE17B0"/>
    <w:multiLevelType w:val="hybridMultilevel"/>
    <w:tmpl w:val="CEE6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F93DC5"/>
    <w:multiLevelType w:val="hybridMultilevel"/>
    <w:tmpl w:val="BB16EAF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5E6499"/>
    <w:multiLevelType w:val="multilevel"/>
    <w:tmpl w:val="103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5850B8"/>
    <w:multiLevelType w:val="hybridMultilevel"/>
    <w:tmpl w:val="BBF2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B37DBB"/>
    <w:multiLevelType w:val="multilevel"/>
    <w:tmpl w:val="947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501CC"/>
    <w:multiLevelType w:val="multilevel"/>
    <w:tmpl w:val="5DB0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2408B"/>
    <w:multiLevelType w:val="multilevel"/>
    <w:tmpl w:val="AD5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4"/>
  </w:num>
  <w:num w:numId="4">
    <w:abstractNumId w:val="26"/>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27"/>
  </w:num>
  <w:num w:numId="19">
    <w:abstractNumId w:val="38"/>
  </w:num>
  <w:num w:numId="20">
    <w:abstractNumId w:val="35"/>
  </w:num>
  <w:num w:numId="21">
    <w:abstractNumId w:val="36"/>
  </w:num>
  <w:num w:numId="22">
    <w:abstractNumId w:val="23"/>
  </w:num>
  <w:num w:numId="23">
    <w:abstractNumId w:val="28"/>
  </w:num>
  <w:num w:numId="24">
    <w:abstractNumId w:val="33"/>
  </w:num>
  <w:num w:numId="25">
    <w:abstractNumId w:val="17"/>
  </w:num>
  <w:num w:numId="26">
    <w:abstractNumId w:val="21"/>
  </w:num>
  <w:num w:numId="27">
    <w:abstractNumId w:val="20"/>
  </w:num>
  <w:num w:numId="28">
    <w:abstractNumId w:val="39"/>
  </w:num>
  <w:num w:numId="29">
    <w:abstractNumId w:val="13"/>
  </w:num>
  <w:num w:numId="30">
    <w:abstractNumId w:val="16"/>
  </w:num>
  <w:num w:numId="31">
    <w:abstractNumId w:val="14"/>
  </w:num>
  <w:num w:numId="32">
    <w:abstractNumId w:val="31"/>
  </w:num>
  <w:num w:numId="33">
    <w:abstractNumId w:val="11"/>
  </w:num>
  <w:num w:numId="34">
    <w:abstractNumId w:val="41"/>
  </w:num>
  <w:num w:numId="35">
    <w:abstractNumId w:val="32"/>
  </w:num>
  <w:num w:numId="36">
    <w:abstractNumId w:val="25"/>
  </w:num>
  <w:num w:numId="37">
    <w:abstractNumId w:val="24"/>
  </w:num>
  <w:num w:numId="38">
    <w:abstractNumId w:val="40"/>
  </w:num>
  <w:num w:numId="39">
    <w:abstractNumId w:val="19"/>
  </w:num>
  <w:num w:numId="40">
    <w:abstractNumId w:val="37"/>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36D25"/>
    <w:rsid w:val="0004372E"/>
    <w:rsid w:val="00057DAD"/>
    <w:rsid w:val="0007777F"/>
    <w:rsid w:val="00090A61"/>
    <w:rsid w:val="000B1CAB"/>
    <w:rsid w:val="000F7E7C"/>
    <w:rsid w:val="00106CB5"/>
    <w:rsid w:val="00107AE2"/>
    <w:rsid w:val="00115AA9"/>
    <w:rsid w:val="00121A43"/>
    <w:rsid w:val="00132917"/>
    <w:rsid w:val="00147CC6"/>
    <w:rsid w:val="00152936"/>
    <w:rsid w:val="00161E50"/>
    <w:rsid w:val="00163579"/>
    <w:rsid w:val="00166010"/>
    <w:rsid w:val="00183DE5"/>
    <w:rsid w:val="001844B4"/>
    <w:rsid w:val="00184C59"/>
    <w:rsid w:val="001B26EA"/>
    <w:rsid w:val="001B2E33"/>
    <w:rsid w:val="001C735E"/>
    <w:rsid w:val="001E0916"/>
    <w:rsid w:val="001E1C0A"/>
    <w:rsid w:val="001F367E"/>
    <w:rsid w:val="002145F7"/>
    <w:rsid w:val="0024781C"/>
    <w:rsid w:val="00254B42"/>
    <w:rsid w:val="00266E77"/>
    <w:rsid w:val="00271528"/>
    <w:rsid w:val="00294971"/>
    <w:rsid w:val="002A2859"/>
    <w:rsid w:val="002F2520"/>
    <w:rsid w:val="002F2C6F"/>
    <w:rsid w:val="002F4184"/>
    <w:rsid w:val="00300F72"/>
    <w:rsid w:val="00334BBF"/>
    <w:rsid w:val="00340E69"/>
    <w:rsid w:val="00342B3F"/>
    <w:rsid w:val="00363F84"/>
    <w:rsid w:val="00365890"/>
    <w:rsid w:val="00365A1C"/>
    <w:rsid w:val="00373DC0"/>
    <w:rsid w:val="00377F0F"/>
    <w:rsid w:val="003B5E3D"/>
    <w:rsid w:val="003B7CC3"/>
    <w:rsid w:val="003C2864"/>
    <w:rsid w:val="003C69DC"/>
    <w:rsid w:val="003E1EFB"/>
    <w:rsid w:val="003F062B"/>
    <w:rsid w:val="003F34C9"/>
    <w:rsid w:val="004152ED"/>
    <w:rsid w:val="004262A1"/>
    <w:rsid w:val="00435AB7"/>
    <w:rsid w:val="00435C6B"/>
    <w:rsid w:val="00436626"/>
    <w:rsid w:val="004376CE"/>
    <w:rsid w:val="00454640"/>
    <w:rsid w:val="00461D07"/>
    <w:rsid w:val="00473D76"/>
    <w:rsid w:val="004765EB"/>
    <w:rsid w:val="00481BD2"/>
    <w:rsid w:val="00492440"/>
    <w:rsid w:val="0049382A"/>
    <w:rsid w:val="004A2A1F"/>
    <w:rsid w:val="004C138D"/>
    <w:rsid w:val="004C32E2"/>
    <w:rsid w:val="004C3912"/>
    <w:rsid w:val="004D00F4"/>
    <w:rsid w:val="004D5E45"/>
    <w:rsid w:val="00501C85"/>
    <w:rsid w:val="00520A86"/>
    <w:rsid w:val="00534698"/>
    <w:rsid w:val="00536EB5"/>
    <w:rsid w:val="00557F65"/>
    <w:rsid w:val="00560AFA"/>
    <w:rsid w:val="005611F4"/>
    <w:rsid w:val="0057672E"/>
    <w:rsid w:val="0058339C"/>
    <w:rsid w:val="0059350F"/>
    <w:rsid w:val="005A2F10"/>
    <w:rsid w:val="005A4749"/>
    <w:rsid w:val="005B1D19"/>
    <w:rsid w:val="005C7432"/>
    <w:rsid w:val="005E76E4"/>
    <w:rsid w:val="005F2910"/>
    <w:rsid w:val="005F3B55"/>
    <w:rsid w:val="005F6F01"/>
    <w:rsid w:val="00610A38"/>
    <w:rsid w:val="00631663"/>
    <w:rsid w:val="00651C6A"/>
    <w:rsid w:val="00653ADE"/>
    <w:rsid w:val="0066643F"/>
    <w:rsid w:val="00674E1D"/>
    <w:rsid w:val="006830C3"/>
    <w:rsid w:val="00684FEA"/>
    <w:rsid w:val="00686B3B"/>
    <w:rsid w:val="006A15BE"/>
    <w:rsid w:val="006A31D6"/>
    <w:rsid w:val="006A5062"/>
    <w:rsid w:val="006B60C0"/>
    <w:rsid w:val="006C6CFC"/>
    <w:rsid w:val="006D2F6B"/>
    <w:rsid w:val="006D705C"/>
    <w:rsid w:val="00710E07"/>
    <w:rsid w:val="00725E4B"/>
    <w:rsid w:val="007347A7"/>
    <w:rsid w:val="007370BC"/>
    <w:rsid w:val="007375B4"/>
    <w:rsid w:val="00752390"/>
    <w:rsid w:val="007823A2"/>
    <w:rsid w:val="007844EC"/>
    <w:rsid w:val="00796613"/>
    <w:rsid w:val="007B0189"/>
    <w:rsid w:val="007D1A43"/>
    <w:rsid w:val="007D407C"/>
    <w:rsid w:val="008300DD"/>
    <w:rsid w:val="0083468C"/>
    <w:rsid w:val="00837137"/>
    <w:rsid w:val="00846E51"/>
    <w:rsid w:val="008679D5"/>
    <w:rsid w:val="00872857"/>
    <w:rsid w:val="00884828"/>
    <w:rsid w:val="00885610"/>
    <w:rsid w:val="00896B58"/>
    <w:rsid w:val="008A01DA"/>
    <w:rsid w:val="008B14E0"/>
    <w:rsid w:val="008C6488"/>
    <w:rsid w:val="008D640A"/>
    <w:rsid w:val="008E45AB"/>
    <w:rsid w:val="008F4C4D"/>
    <w:rsid w:val="00915ADE"/>
    <w:rsid w:val="0093040B"/>
    <w:rsid w:val="00932E67"/>
    <w:rsid w:val="00937D6F"/>
    <w:rsid w:val="0094050E"/>
    <w:rsid w:val="00997CD0"/>
    <w:rsid w:val="009B454E"/>
    <w:rsid w:val="009B7107"/>
    <w:rsid w:val="009E2D26"/>
    <w:rsid w:val="00A01C79"/>
    <w:rsid w:val="00A07B83"/>
    <w:rsid w:val="00A112C4"/>
    <w:rsid w:val="00A1525D"/>
    <w:rsid w:val="00A2647B"/>
    <w:rsid w:val="00A276AA"/>
    <w:rsid w:val="00A31021"/>
    <w:rsid w:val="00A32A3E"/>
    <w:rsid w:val="00A51231"/>
    <w:rsid w:val="00A967A3"/>
    <w:rsid w:val="00AB3505"/>
    <w:rsid w:val="00AC4576"/>
    <w:rsid w:val="00AD7D38"/>
    <w:rsid w:val="00AE1CAD"/>
    <w:rsid w:val="00AE2FBD"/>
    <w:rsid w:val="00AE3C70"/>
    <w:rsid w:val="00B02436"/>
    <w:rsid w:val="00B06296"/>
    <w:rsid w:val="00B10319"/>
    <w:rsid w:val="00B3115C"/>
    <w:rsid w:val="00B35913"/>
    <w:rsid w:val="00B36AF4"/>
    <w:rsid w:val="00B41802"/>
    <w:rsid w:val="00B53B59"/>
    <w:rsid w:val="00B7275C"/>
    <w:rsid w:val="00B734D8"/>
    <w:rsid w:val="00B9289A"/>
    <w:rsid w:val="00BB2B64"/>
    <w:rsid w:val="00BE2D29"/>
    <w:rsid w:val="00C0648C"/>
    <w:rsid w:val="00C06492"/>
    <w:rsid w:val="00C36B48"/>
    <w:rsid w:val="00C63CC4"/>
    <w:rsid w:val="00C77B0A"/>
    <w:rsid w:val="00C91C8E"/>
    <w:rsid w:val="00CA0BAD"/>
    <w:rsid w:val="00CA26FB"/>
    <w:rsid w:val="00CE2D1A"/>
    <w:rsid w:val="00CF3F40"/>
    <w:rsid w:val="00CF56AD"/>
    <w:rsid w:val="00D03B0C"/>
    <w:rsid w:val="00D03F4A"/>
    <w:rsid w:val="00D21886"/>
    <w:rsid w:val="00D33CD8"/>
    <w:rsid w:val="00D56F59"/>
    <w:rsid w:val="00D66148"/>
    <w:rsid w:val="00D731BD"/>
    <w:rsid w:val="00D90D80"/>
    <w:rsid w:val="00DA09ED"/>
    <w:rsid w:val="00DA4480"/>
    <w:rsid w:val="00DB037A"/>
    <w:rsid w:val="00DC3675"/>
    <w:rsid w:val="00DE43E6"/>
    <w:rsid w:val="00DE75EB"/>
    <w:rsid w:val="00DF0245"/>
    <w:rsid w:val="00DF4195"/>
    <w:rsid w:val="00DF695B"/>
    <w:rsid w:val="00E061B8"/>
    <w:rsid w:val="00E149E9"/>
    <w:rsid w:val="00E14A54"/>
    <w:rsid w:val="00E434FA"/>
    <w:rsid w:val="00EA1B8A"/>
    <w:rsid w:val="00EB24AF"/>
    <w:rsid w:val="00EB3F3D"/>
    <w:rsid w:val="00EB4B6B"/>
    <w:rsid w:val="00EB70CE"/>
    <w:rsid w:val="00ED21C5"/>
    <w:rsid w:val="00EF12AE"/>
    <w:rsid w:val="00EF2574"/>
    <w:rsid w:val="00F05C79"/>
    <w:rsid w:val="00F126E7"/>
    <w:rsid w:val="00F241AD"/>
    <w:rsid w:val="00F536D7"/>
    <w:rsid w:val="00F84CBD"/>
    <w:rsid w:val="00F87A19"/>
    <w:rsid w:val="00F97A85"/>
    <w:rsid w:val="00FA6811"/>
    <w:rsid w:val="00FA6A61"/>
    <w:rsid w:val="00FB31F0"/>
    <w:rsid w:val="00FB4FD6"/>
    <w:rsid w:val="00FC4149"/>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A32A3E"/>
    <w:pPr>
      <w:numPr>
        <w:numId w:val="18"/>
      </w:numPr>
      <w:ind w:left="357" w:hanging="357"/>
    </w:pPr>
  </w:style>
  <w:style w:type="paragraph" w:styleId="NormalWeb">
    <w:name w:val="Normal (Web)"/>
    <w:basedOn w:val="Normal"/>
    <w:uiPriority w:val="99"/>
    <w:unhideWhenUsed/>
    <w:rsid w:val="004C13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2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667">
      <w:bodyDiv w:val="1"/>
      <w:marLeft w:val="0"/>
      <w:marRight w:val="0"/>
      <w:marTop w:val="0"/>
      <w:marBottom w:val="0"/>
      <w:divBdr>
        <w:top w:val="none" w:sz="0" w:space="0" w:color="auto"/>
        <w:left w:val="none" w:sz="0" w:space="0" w:color="auto"/>
        <w:bottom w:val="none" w:sz="0" w:space="0" w:color="auto"/>
        <w:right w:val="none" w:sz="0" w:space="0" w:color="auto"/>
      </w:divBdr>
    </w:div>
    <w:div w:id="172039341">
      <w:bodyDiv w:val="1"/>
      <w:marLeft w:val="0"/>
      <w:marRight w:val="0"/>
      <w:marTop w:val="0"/>
      <w:marBottom w:val="0"/>
      <w:divBdr>
        <w:top w:val="none" w:sz="0" w:space="0" w:color="auto"/>
        <w:left w:val="none" w:sz="0" w:space="0" w:color="auto"/>
        <w:bottom w:val="none" w:sz="0" w:space="0" w:color="auto"/>
        <w:right w:val="none" w:sz="0" w:space="0" w:color="auto"/>
      </w:divBdr>
    </w:div>
    <w:div w:id="236063651">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299455123">
      <w:bodyDiv w:val="1"/>
      <w:marLeft w:val="0"/>
      <w:marRight w:val="0"/>
      <w:marTop w:val="0"/>
      <w:marBottom w:val="0"/>
      <w:divBdr>
        <w:top w:val="none" w:sz="0" w:space="0" w:color="auto"/>
        <w:left w:val="none" w:sz="0" w:space="0" w:color="auto"/>
        <w:bottom w:val="none" w:sz="0" w:space="0" w:color="auto"/>
        <w:right w:val="none" w:sz="0" w:space="0" w:color="auto"/>
      </w:divBdr>
    </w:div>
    <w:div w:id="314573507">
      <w:bodyDiv w:val="1"/>
      <w:marLeft w:val="0"/>
      <w:marRight w:val="0"/>
      <w:marTop w:val="0"/>
      <w:marBottom w:val="0"/>
      <w:divBdr>
        <w:top w:val="none" w:sz="0" w:space="0" w:color="auto"/>
        <w:left w:val="none" w:sz="0" w:space="0" w:color="auto"/>
        <w:bottom w:val="none" w:sz="0" w:space="0" w:color="auto"/>
        <w:right w:val="none" w:sz="0" w:space="0" w:color="auto"/>
      </w:divBdr>
    </w:div>
    <w:div w:id="417488276">
      <w:bodyDiv w:val="1"/>
      <w:marLeft w:val="0"/>
      <w:marRight w:val="0"/>
      <w:marTop w:val="0"/>
      <w:marBottom w:val="0"/>
      <w:divBdr>
        <w:top w:val="none" w:sz="0" w:space="0" w:color="auto"/>
        <w:left w:val="none" w:sz="0" w:space="0" w:color="auto"/>
        <w:bottom w:val="none" w:sz="0" w:space="0" w:color="auto"/>
        <w:right w:val="none" w:sz="0" w:space="0" w:color="auto"/>
      </w:divBdr>
    </w:div>
    <w:div w:id="462885852">
      <w:bodyDiv w:val="1"/>
      <w:marLeft w:val="0"/>
      <w:marRight w:val="0"/>
      <w:marTop w:val="0"/>
      <w:marBottom w:val="0"/>
      <w:divBdr>
        <w:top w:val="none" w:sz="0" w:space="0" w:color="auto"/>
        <w:left w:val="none" w:sz="0" w:space="0" w:color="auto"/>
        <w:bottom w:val="none" w:sz="0" w:space="0" w:color="auto"/>
        <w:right w:val="none" w:sz="0" w:space="0" w:color="auto"/>
      </w:divBdr>
    </w:div>
    <w:div w:id="518736676">
      <w:bodyDiv w:val="1"/>
      <w:marLeft w:val="0"/>
      <w:marRight w:val="0"/>
      <w:marTop w:val="0"/>
      <w:marBottom w:val="0"/>
      <w:divBdr>
        <w:top w:val="none" w:sz="0" w:space="0" w:color="auto"/>
        <w:left w:val="none" w:sz="0" w:space="0" w:color="auto"/>
        <w:bottom w:val="none" w:sz="0" w:space="0" w:color="auto"/>
        <w:right w:val="none" w:sz="0" w:space="0" w:color="auto"/>
      </w:divBdr>
    </w:div>
    <w:div w:id="656542182">
      <w:bodyDiv w:val="1"/>
      <w:marLeft w:val="0"/>
      <w:marRight w:val="0"/>
      <w:marTop w:val="0"/>
      <w:marBottom w:val="0"/>
      <w:divBdr>
        <w:top w:val="none" w:sz="0" w:space="0" w:color="auto"/>
        <w:left w:val="none" w:sz="0" w:space="0" w:color="auto"/>
        <w:bottom w:val="none" w:sz="0" w:space="0" w:color="auto"/>
        <w:right w:val="none" w:sz="0" w:space="0" w:color="auto"/>
      </w:divBdr>
    </w:div>
    <w:div w:id="696543094">
      <w:bodyDiv w:val="1"/>
      <w:marLeft w:val="0"/>
      <w:marRight w:val="0"/>
      <w:marTop w:val="0"/>
      <w:marBottom w:val="0"/>
      <w:divBdr>
        <w:top w:val="none" w:sz="0" w:space="0" w:color="auto"/>
        <w:left w:val="none" w:sz="0" w:space="0" w:color="auto"/>
        <w:bottom w:val="none" w:sz="0" w:space="0" w:color="auto"/>
        <w:right w:val="none" w:sz="0" w:space="0" w:color="auto"/>
      </w:divBdr>
    </w:div>
    <w:div w:id="863055816">
      <w:bodyDiv w:val="1"/>
      <w:marLeft w:val="0"/>
      <w:marRight w:val="0"/>
      <w:marTop w:val="0"/>
      <w:marBottom w:val="0"/>
      <w:divBdr>
        <w:top w:val="none" w:sz="0" w:space="0" w:color="auto"/>
        <w:left w:val="none" w:sz="0" w:space="0" w:color="auto"/>
        <w:bottom w:val="none" w:sz="0" w:space="0" w:color="auto"/>
        <w:right w:val="none" w:sz="0" w:space="0" w:color="auto"/>
      </w:divBdr>
    </w:div>
    <w:div w:id="976372728">
      <w:bodyDiv w:val="1"/>
      <w:marLeft w:val="0"/>
      <w:marRight w:val="0"/>
      <w:marTop w:val="0"/>
      <w:marBottom w:val="0"/>
      <w:divBdr>
        <w:top w:val="none" w:sz="0" w:space="0" w:color="auto"/>
        <w:left w:val="none" w:sz="0" w:space="0" w:color="auto"/>
        <w:bottom w:val="none" w:sz="0" w:space="0" w:color="auto"/>
        <w:right w:val="none" w:sz="0" w:space="0" w:color="auto"/>
      </w:divBdr>
    </w:div>
    <w:div w:id="1061250552">
      <w:bodyDiv w:val="1"/>
      <w:marLeft w:val="0"/>
      <w:marRight w:val="0"/>
      <w:marTop w:val="0"/>
      <w:marBottom w:val="0"/>
      <w:divBdr>
        <w:top w:val="none" w:sz="0" w:space="0" w:color="auto"/>
        <w:left w:val="none" w:sz="0" w:space="0" w:color="auto"/>
        <w:bottom w:val="none" w:sz="0" w:space="0" w:color="auto"/>
        <w:right w:val="none" w:sz="0" w:space="0" w:color="auto"/>
      </w:divBdr>
    </w:div>
    <w:div w:id="1248073500">
      <w:bodyDiv w:val="1"/>
      <w:marLeft w:val="0"/>
      <w:marRight w:val="0"/>
      <w:marTop w:val="0"/>
      <w:marBottom w:val="0"/>
      <w:divBdr>
        <w:top w:val="none" w:sz="0" w:space="0" w:color="auto"/>
        <w:left w:val="none" w:sz="0" w:space="0" w:color="auto"/>
        <w:bottom w:val="none" w:sz="0" w:space="0" w:color="auto"/>
        <w:right w:val="none" w:sz="0" w:space="0" w:color="auto"/>
      </w:divBdr>
    </w:div>
    <w:div w:id="2047949590">
      <w:bodyDiv w:val="1"/>
      <w:marLeft w:val="0"/>
      <w:marRight w:val="0"/>
      <w:marTop w:val="0"/>
      <w:marBottom w:val="0"/>
      <w:divBdr>
        <w:top w:val="none" w:sz="0" w:space="0" w:color="auto"/>
        <w:left w:val="none" w:sz="0" w:space="0" w:color="auto"/>
        <w:bottom w:val="none" w:sz="0" w:space="0" w:color="auto"/>
        <w:right w:val="none" w:sz="0" w:space="0" w:color="auto"/>
      </w:divBdr>
    </w:div>
    <w:div w:id="2064017511">
      <w:bodyDiv w:val="1"/>
      <w:marLeft w:val="0"/>
      <w:marRight w:val="0"/>
      <w:marTop w:val="0"/>
      <w:marBottom w:val="0"/>
      <w:divBdr>
        <w:top w:val="none" w:sz="0" w:space="0" w:color="auto"/>
        <w:left w:val="none" w:sz="0" w:space="0" w:color="auto"/>
        <w:bottom w:val="none" w:sz="0" w:space="0" w:color="auto"/>
        <w:right w:val="none" w:sz="0" w:space="0" w:color="auto"/>
      </w:divBdr>
    </w:div>
    <w:div w:id="20750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rlz=1C1GCEA_enAU804AU804&amp;q=safe+and+supportive+schools&amp;spell=1&amp;sa=X&amp;ved=0ahUKEwiZx8zV8pThAhXHb30KHTRBA-wQBQgoK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safe=strict&amp;rlz=1C1GCEA_enAU804AU804&amp;q=safe+and+supportive+schools&amp;spell=1&amp;sa=X&amp;ved=0ahUKEwiZx8zV8pThAhXHb30KHTRBA-wQBQgoK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Monck, Kerrie</cp:lastModifiedBy>
  <cp:revision>2</cp:revision>
  <cp:lastPrinted>2019-12-12T07:03:00Z</cp:lastPrinted>
  <dcterms:created xsi:type="dcterms:W3CDTF">2019-12-18T00:45:00Z</dcterms:created>
  <dcterms:modified xsi:type="dcterms:W3CDTF">2019-12-18T00:45:00Z</dcterms:modified>
</cp:coreProperties>
</file>