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08A2" w14:textId="560527A1" w:rsidR="00FE1945" w:rsidRPr="00042AC5" w:rsidRDefault="004E6E83" w:rsidP="00FE1945">
      <w:pPr>
        <w:rPr>
          <w:rStyle w:val="SchoolName"/>
          <w:rFonts w:asciiTheme="minorHAnsi" w:hAnsiTheme="minorHAnsi" w:cstheme="minorHAnsi"/>
          <w:color w:val="1F4E79"/>
        </w:rPr>
      </w:pPr>
      <w:sdt>
        <w:sdtPr>
          <w:rPr>
            <w:rStyle w:val="SchoolName"/>
            <w:rFonts w:asciiTheme="minorHAnsi" w:hAnsiTheme="minorHAnsi" w:cstheme="minorHAnsi"/>
            <w:color w:val="1F4E79"/>
          </w:rPr>
          <w:alias w:val="DDList"/>
          <w:tag w:val="DDList"/>
          <w:id w:val="4240380"/>
          <w:placeholder>
            <w:docPart w:val="F29ABC6389484070A0D1FFBBD6435642"/>
          </w:placeholder>
          <w:dropDownList>
            <w:listItem w:displayText="Ainslie School" w:value="Ainslie School"/>
            <w:listItem w:displayText="Alfred Deakin High School" w:value="Alfred Deakin High School"/>
            <w:listItem w:displayText="Amaroo School" w:value="Amaroo School"/>
            <w:listItem w:displayText="Aranda Primary School" w:value="Aranda Primary School"/>
            <w:listItem w:displayText="Arawang Primary School" w:value="Arawang Primary School"/>
            <w:listItem w:displayText="Belconnen High School" w:value="Belconnen High School"/>
            <w:listItem w:displayText="Birrigai Outdoor Centre" w:value="Birrigai Outdoor Centre"/>
            <w:listItem w:displayText="Black Mountain School" w:value="Black Mountain School"/>
            <w:listItem w:displayText="Bonython Primary School" w:value="Bonython Primary School"/>
            <w:listItem w:displayText="Calwell High School" w:value="Calwell High School"/>
            <w:listItem w:displayText="Calwell Primary School" w:value="Calwell Primary School"/>
            <w:listItem w:displayText="Campbell High School" w:value="Campbell High School"/>
            <w:listItem w:displayText="Campbell Primary School" w:value="Campbell Primary School"/>
            <w:listItem w:displayText="Canberra College" w:value="Canberra College"/>
            <w:listItem w:displayText="Canberra High School" w:value="Canberra High School"/>
            <w:listItem w:displayText="Caroline Chisholm School" w:value="Caroline Chisholm School"/>
            <w:listItem w:displayText="Chapman Primary School" w:value="Chapman Primary School"/>
            <w:listItem w:displayText="Charles Conder Primary School" w:value="Charles Conder Primary School"/>
            <w:listItem w:displayText="Charles Weston School" w:value="Charles Weston School"/>
            <w:listItem w:displayText="Charnwood-Dunlop School" w:value="Charnwood-Dunlop School"/>
            <w:listItem w:displayText="Cranleigh School" w:value="Cranleigh School"/>
            <w:listItem w:displayText="Curtin Primary School" w:value="Curtin Primary School"/>
            <w:listItem w:displayText="Dickson College" w:value="Dickson College"/>
            <w:listItem w:displayText="Duffy Primary School" w:value="Duffy Primary School"/>
            <w:listItem w:displayText="Erindale College" w:value="Erindale College"/>
            <w:listItem w:displayText="Evatt Primary School" w:value="Evatt Primary School"/>
            <w:listItem w:displayText="Fadden Primary School" w:value="Fadden Primary School"/>
            <w:listItem w:displayText="Farrer Primary School" w:value="Farrer Primary School"/>
            <w:listItem w:displayText="Florey Primary School" w:value="Florey Primary School"/>
            <w:listItem w:displayText="Forrest Primary School" w:value="Forrest Primary School"/>
            <w:listItem w:displayText="Franklin Early Childhood School" w:value="Franklin Early Childhood School"/>
            <w:listItem w:displayText="Fraser Primary School" w:value="Fraser Primary School"/>
            <w:listItem w:displayText="Garran Primary School" w:value="Garran Primary School"/>
            <w:listItem w:displayText="Gilmore Primary School" w:value="Gilmore Primary School"/>
            <w:listItem w:displayText="Giralang Primary School" w:value="Giralang Primary School"/>
            <w:listItem w:displayText="Gold Creek School" w:value="Gold Creek School"/>
            <w:listItem w:displayText="Gordon Primary School" w:value="Gordon Primary School"/>
            <w:listItem w:displayText="Gowrie Primary School" w:value="Gowrie Primary School"/>
            <w:listItem w:displayText="Gungahlin College" w:value="Gungahlin College"/>
            <w:listItem w:displayText="Harrison School" w:value="Harrison School"/>
            <w:listItem w:displayText="Hawker College" w:value="Hawker College"/>
            <w:listItem w:displayText="Hawker Primary School" w:value="Hawker Primary School"/>
            <w:listItem w:displayText="Hughes Primary School" w:value="Hughes Primary School"/>
            <w:listItem w:displayText="Isabella Plains Early Childhood School" w:value="Isabella Plains Early Childhood School"/>
            <w:listItem w:displayText="Jervis Bay School" w:value="Jervis Bay School"/>
            <w:listItem w:displayText="Kaleen Primary School" w:value="Kaleen Primary School"/>
            <w:listItem w:displayText="Kingsford Smith School" w:value="Kingsford Smith School"/>
            <w:listItem w:displayText="Lake Tuggeranong College" w:value="Lake Tuggeranong College"/>
            <w:listItem w:displayText="Lanyon High School" w:value="Lanyon High School"/>
            <w:listItem w:displayText="Latham Primary School" w:value="Latham Primary School"/>
            <w:listItem w:displayText="Lyneham High School" w:value="Lyneham High School"/>
            <w:listItem w:displayText="Lyneham Primary School" w:value="Lyneham Primary School"/>
            <w:listItem w:displayText="Lyons Early Childhood School" w:value="Lyons Early Childhood School"/>
            <w:listItem w:displayText="Macgregor Primary School" w:value="Macgregor Primary School"/>
            <w:listItem w:displayText="Macquarie Primary School" w:value="Macquarie Primary School"/>
            <w:listItem w:displayText="Majura Primary School" w:value="Majura Primary School"/>
            <w:listItem w:displayText="Malkara School" w:value="Malkara School"/>
            <w:listItem w:displayText="Margaret Hendry School" w:value="Margaret Hendry School"/>
            <w:listItem w:displayText="Maribyrnong Primary School" w:value="Maribyrnong Primary School"/>
            <w:listItem w:displayText="Mawson Primary School" w:value="Mawson Primary School"/>
            <w:listItem w:displayText="Melba Copland Secondary School" w:value="Melba Copland Secondary School"/>
            <w:listItem w:displayText="Melrose High School" w:value="Melrose High School"/>
            <w:listItem w:displayText="Miles Franklin Primary School" w:value="Miles Franklin Primary School"/>
            <w:listItem w:displayText="Monash Primary School" w:value="Monash Primary School"/>
            <w:listItem w:displayText="Mount Rogers Primary School" w:value="Mount Rogers Primary School"/>
            <w:listItem w:displayText="Mount Stromlo High School" w:value="Mount Stromlo High School"/>
            <w:listItem w:displayText="Murrumbidgee Education and Training Centre" w:value="Murrumbidgee Education and Training Centre"/>
            <w:listItem w:displayText="Namadgi School" w:value="Namadgi School"/>
            <w:listItem w:displayText="Narrabundah College" w:value="Narrabundah College"/>
            <w:listItem w:displayText="Narrabundah Early Childhood School" w:value="Narrabundah Early Childhood School"/>
            <w:listItem w:displayText="Neville Bonner Primary School" w:value="Neville Bonner Primary School"/>
            <w:listItem w:displayText="Ngunnawal Primary School" w:value="Ngunnawal Primary School"/>
            <w:listItem w:displayText="North Ainslie Primary School" w:value="North Ainslie Primary School"/>
            <w:listItem w:displayText="O'Connor Cooperative School" w:value="O'Connor Cooperative School"/>
            <w:listItem w:displayText="Palmerston District Primary School" w:value="Palmerston District Primary School"/>
            <w:listItem w:displayText="Red Hill Primary School" w:value="Red Hill Primary School"/>
            <w:listItem w:displayText="Richardson Primary School" w:value="Richardson Primary School"/>
            <w:listItem w:displayText="Southern Cross Early Childhood School" w:value="Southern Cross Early Childhood School"/>
            <w:listItem w:displayText="Taylor Primary School" w:value="Taylor Primary School"/>
            <w:listItem w:displayText="Telopea Park School" w:value="Telopea Park School"/>
            <w:listItem w:displayText="The Woden School" w:value="The Woden School"/>
            <w:listItem w:displayText="Theodore Primary School" w:value="Theodore Primary School"/>
            <w:listItem w:displayText="Torrens Primary School" w:value="Torrens Primary School"/>
            <w:listItem w:displayText="Turner School" w:value="Turner School"/>
            <w:listItem w:displayText="UC High School Kaleen" w:value="UC High School Kaleen"/>
            <w:listItem w:displayText="UC Senior Secondary College Lake Ginninderra" w:value="UC Senior Secondary College Lake Ginninderra"/>
            <w:listItem w:displayText="Wanniassa Hills Primary School" w:value="Wanniassa Hills Primary School"/>
            <w:listItem w:displayText="Wanniassa School" w:value="Wanniassa School"/>
            <w:listItem w:displayText="Weetangera Primary School" w:value="Weetangera Primary School"/>
            <w:listItem w:displayText="Yarralumla Primary School" w:value="Yarralumla Primary School"/>
            <w:listItem w:displayText="SELECT SCHOOL NAME" w:value="SELECT SCHOOL NAME"/>
          </w:dropDownList>
        </w:sdtPr>
        <w:sdtEndPr>
          <w:rPr>
            <w:rStyle w:val="SchoolName"/>
          </w:rPr>
        </w:sdtEndPr>
        <w:sdtContent>
          <w:r w:rsidR="00A27226" w:rsidRPr="00042AC5">
            <w:rPr>
              <w:rStyle w:val="SchoolName"/>
              <w:rFonts w:asciiTheme="minorHAnsi" w:hAnsiTheme="minorHAnsi" w:cstheme="minorHAnsi"/>
              <w:color w:val="1F4E79"/>
            </w:rPr>
            <w:t>Malkara School</w:t>
          </w:r>
        </w:sdtContent>
      </w:sdt>
    </w:p>
    <w:p w14:paraId="63330FCF" w14:textId="64D420B0" w:rsidR="00FE1945" w:rsidRPr="00042AC5" w:rsidRDefault="00FE1945" w:rsidP="00FE1945">
      <w:pPr>
        <w:pStyle w:val="Subtitle"/>
        <w:jc w:val="left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 xml:space="preserve">Network: </w:t>
      </w:r>
      <w:sdt>
        <w:sdtPr>
          <w:rPr>
            <w:rFonts w:asciiTheme="minorHAnsi" w:hAnsiTheme="minorHAnsi" w:cstheme="minorHAnsi"/>
          </w:r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A27226" w:rsidRPr="00042AC5">
            <w:rPr>
              <w:rFonts w:asciiTheme="minorHAnsi" w:hAnsiTheme="minorHAnsi" w:cstheme="minorHAnsi"/>
            </w:rPr>
            <w:t>South Canberra/ Weston</w:t>
          </w:r>
        </w:sdtContent>
      </w:sdt>
    </w:p>
    <w:p w14:paraId="38F253B0" w14:textId="4A718AC4" w:rsidR="00FE1945" w:rsidRPr="00042AC5" w:rsidRDefault="00846E51" w:rsidP="00FE1945">
      <w:pPr>
        <w:pStyle w:val="Title"/>
        <w:jc w:val="left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Impact</w:t>
      </w:r>
      <w:r w:rsidR="00FE1945" w:rsidRPr="00042AC5">
        <w:rPr>
          <w:rFonts w:asciiTheme="minorHAnsi" w:hAnsiTheme="minorHAnsi" w:cstheme="minorHAnsi"/>
        </w:rPr>
        <w:t xml:space="preserve"> </w:t>
      </w:r>
      <w:r w:rsidR="00B10319" w:rsidRPr="00042AC5">
        <w:rPr>
          <w:rFonts w:asciiTheme="minorHAnsi" w:hAnsiTheme="minorHAnsi" w:cstheme="minorHAnsi"/>
        </w:rPr>
        <w:t xml:space="preserve">Report </w:t>
      </w:r>
      <w:r w:rsidR="00FE1945" w:rsidRPr="00042AC5">
        <w:rPr>
          <w:rFonts w:asciiTheme="minorHAnsi" w:hAnsiTheme="minorHAnsi" w:cstheme="minorHAnsi"/>
        </w:rPr>
        <w:t>20</w:t>
      </w:r>
      <w:r w:rsidR="00947037">
        <w:rPr>
          <w:rFonts w:asciiTheme="minorHAnsi" w:hAnsiTheme="minorHAnsi" w:cstheme="minorHAnsi"/>
        </w:rPr>
        <w:t>20</w:t>
      </w:r>
    </w:p>
    <w:p w14:paraId="43815876" w14:textId="77777777" w:rsidR="00E434FA" w:rsidRPr="00042AC5" w:rsidRDefault="00E434FA" w:rsidP="001B2E33">
      <w:pPr>
        <w:pStyle w:val="Heading1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The purpose of this document</w:t>
      </w:r>
    </w:p>
    <w:p w14:paraId="542B7252" w14:textId="595AEB2A" w:rsidR="00B10319" w:rsidRPr="00042AC5" w:rsidRDefault="00B10319" w:rsidP="00132917">
      <w:pPr>
        <w:pStyle w:val="BodyText"/>
        <w:rPr>
          <w:rFonts w:cstheme="minorHAnsi"/>
        </w:rPr>
      </w:pPr>
      <w:r w:rsidRPr="00042AC5">
        <w:rPr>
          <w:rFonts w:cstheme="minorHAnsi"/>
        </w:rPr>
        <w:t>This document flows</w:t>
      </w:r>
      <w:r w:rsidR="00334BBF" w:rsidRPr="00042AC5">
        <w:rPr>
          <w:rFonts w:cstheme="minorHAnsi"/>
        </w:rPr>
        <w:t xml:space="preserve"> directly from our Action</w:t>
      </w:r>
      <w:r w:rsidR="00846E51" w:rsidRPr="00042AC5">
        <w:rPr>
          <w:rFonts w:cstheme="minorHAnsi"/>
        </w:rPr>
        <w:t xml:space="preserve"> Plan </w:t>
      </w:r>
      <w:r w:rsidRPr="00042AC5">
        <w:rPr>
          <w:rFonts w:cstheme="minorHAnsi"/>
        </w:rPr>
        <w:t>for 20</w:t>
      </w:r>
      <w:r w:rsidR="00947037">
        <w:rPr>
          <w:rFonts w:cstheme="minorHAnsi"/>
        </w:rPr>
        <w:t>20</w:t>
      </w:r>
      <w:r w:rsidRPr="00042AC5">
        <w:rPr>
          <w:rFonts w:cstheme="minorHAnsi"/>
        </w:rPr>
        <w:t xml:space="preserve"> which translated </w:t>
      </w:r>
      <w:r w:rsidR="00132917" w:rsidRPr="00042AC5">
        <w:rPr>
          <w:rFonts w:cstheme="minorHAnsi"/>
        </w:rPr>
        <w:t xml:space="preserve">our school </w:t>
      </w:r>
      <w:r w:rsidRPr="00042AC5">
        <w:rPr>
          <w:rFonts w:cstheme="minorHAnsi"/>
        </w:rPr>
        <w:t xml:space="preserve">priorities into actions </w:t>
      </w:r>
      <w:r w:rsidR="00DA4480" w:rsidRPr="00042AC5">
        <w:rPr>
          <w:rFonts w:cstheme="minorHAnsi"/>
        </w:rPr>
        <w:t>for</w:t>
      </w:r>
      <w:r w:rsidRPr="00042AC5">
        <w:rPr>
          <w:rFonts w:cstheme="minorHAnsi"/>
        </w:rPr>
        <w:t xml:space="preserve"> the current year of our </w:t>
      </w:r>
      <w:r w:rsidR="001B2E33" w:rsidRPr="00042AC5">
        <w:rPr>
          <w:rFonts w:cstheme="minorHAnsi"/>
        </w:rPr>
        <w:t>five-year</w:t>
      </w:r>
      <w:r w:rsidRPr="00042AC5">
        <w:rPr>
          <w:rFonts w:cstheme="minorHAnsi"/>
        </w:rPr>
        <w:t xml:space="preserve"> improvement cycle.</w:t>
      </w:r>
      <w:r w:rsidR="00DA4480" w:rsidRPr="00042AC5">
        <w:rPr>
          <w:rFonts w:cstheme="minorHAnsi"/>
        </w:rPr>
        <w:t xml:space="preserve"> These actions were responsive to identified challenges, changes or risks to delivery of improvement for student learning.</w:t>
      </w:r>
    </w:p>
    <w:p w14:paraId="4C974366" w14:textId="3017EE8C" w:rsidR="00132917" w:rsidRPr="00042AC5" w:rsidRDefault="00AE2FBD" w:rsidP="0058339C">
      <w:pPr>
        <w:pStyle w:val="BodyText"/>
        <w:rPr>
          <w:rFonts w:cstheme="minorHAnsi"/>
        </w:rPr>
      </w:pPr>
      <w:r w:rsidRPr="00042AC5">
        <w:rPr>
          <w:rFonts w:cstheme="minorHAnsi"/>
          <w:noProof/>
        </w:rPr>
        <w:t xml:space="preserve"> </w:t>
      </w:r>
    </w:p>
    <w:p w14:paraId="653DD0FA" w14:textId="7A569304" w:rsidR="00B10319" w:rsidRPr="00042AC5" w:rsidRDefault="00B10319" w:rsidP="001B2E33">
      <w:pPr>
        <w:pStyle w:val="Heading1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 xml:space="preserve">Our </w:t>
      </w:r>
      <w:r w:rsidR="00163579" w:rsidRPr="00042AC5">
        <w:rPr>
          <w:rFonts w:asciiTheme="minorHAnsi" w:hAnsiTheme="minorHAnsi" w:cstheme="minorHAnsi"/>
        </w:rPr>
        <w:t xml:space="preserve">school’s </w:t>
      </w:r>
      <w:r w:rsidRPr="00042AC5">
        <w:rPr>
          <w:rFonts w:asciiTheme="minorHAnsi" w:hAnsiTheme="minorHAnsi" w:cstheme="minorHAnsi"/>
        </w:rPr>
        <w:t xml:space="preserve">contribution to whole-of-system </w:t>
      </w:r>
      <w:r w:rsidR="007B0189" w:rsidRPr="00042AC5">
        <w:rPr>
          <w:rFonts w:asciiTheme="minorHAnsi" w:hAnsiTheme="minorHAnsi" w:cstheme="minorHAnsi"/>
        </w:rPr>
        <w:t>S</w:t>
      </w:r>
      <w:r w:rsidR="0066643F" w:rsidRPr="00042AC5">
        <w:rPr>
          <w:rFonts w:asciiTheme="minorHAnsi" w:hAnsiTheme="minorHAnsi" w:cstheme="minorHAnsi"/>
        </w:rPr>
        <w:t xml:space="preserve">trategic </w:t>
      </w:r>
      <w:r w:rsidR="007B0189" w:rsidRPr="00042AC5">
        <w:rPr>
          <w:rFonts w:asciiTheme="minorHAnsi" w:hAnsiTheme="minorHAnsi" w:cstheme="minorHAnsi"/>
        </w:rPr>
        <w:t>I</w:t>
      </w:r>
      <w:r w:rsidRPr="00042AC5">
        <w:rPr>
          <w:rFonts w:asciiTheme="minorHAnsi" w:hAnsiTheme="minorHAnsi" w:cstheme="minorHAnsi"/>
        </w:rPr>
        <w:t>ndicators</w:t>
      </w:r>
    </w:p>
    <w:p w14:paraId="0F870035" w14:textId="77777777" w:rsidR="00B10319" w:rsidRPr="00042AC5" w:rsidRDefault="007B0189" w:rsidP="001B2E33">
      <w:pPr>
        <w:pStyle w:val="Heading2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Education Directorate Strategic I</w:t>
      </w:r>
      <w:r w:rsidR="00B10319" w:rsidRPr="00042AC5">
        <w:rPr>
          <w:rFonts w:asciiTheme="minorHAnsi" w:hAnsiTheme="minorHAnsi" w:cstheme="minorHAnsi"/>
        </w:rPr>
        <w:t>ndicator 2018-2021</w:t>
      </w:r>
    </w:p>
    <w:p w14:paraId="491FAE9F" w14:textId="77777777" w:rsidR="00FE1945" w:rsidRPr="00042AC5" w:rsidRDefault="00FE1945" w:rsidP="001B2E33">
      <w:pPr>
        <w:pStyle w:val="BodyText"/>
        <w:rPr>
          <w:rFonts w:cstheme="minorHAnsi"/>
          <w:i/>
        </w:rPr>
      </w:pPr>
      <w:r w:rsidRPr="00042AC5">
        <w:rPr>
          <w:rFonts w:cstheme="minorHAnsi"/>
          <w:i/>
        </w:rPr>
        <w:t>To promote greater equity in learning outcomes in and across ACT public schools</w:t>
      </w:r>
    </w:p>
    <w:p w14:paraId="1D7760C0" w14:textId="579A810E" w:rsidR="00300F72" w:rsidRPr="00042AC5" w:rsidRDefault="00300F72" w:rsidP="00300F72">
      <w:pPr>
        <w:pStyle w:val="BodyText"/>
        <w:rPr>
          <w:rFonts w:cstheme="minorHAnsi"/>
        </w:rPr>
      </w:pPr>
    </w:p>
    <w:p w14:paraId="0E4AE3ED" w14:textId="050FB884" w:rsidR="00846E51" w:rsidRPr="00042AC5" w:rsidRDefault="00300F72" w:rsidP="00132917">
      <w:pPr>
        <w:pStyle w:val="BodyText"/>
        <w:rPr>
          <w:rFonts w:cstheme="minorHAnsi"/>
        </w:rPr>
      </w:pPr>
      <w:r w:rsidRPr="00042AC5">
        <w:rPr>
          <w:rFonts w:cstheme="minorHAnsi"/>
        </w:rPr>
        <w:t>In 20</w:t>
      </w:r>
      <w:r w:rsidR="00947037">
        <w:rPr>
          <w:rFonts w:cstheme="minorHAnsi"/>
        </w:rPr>
        <w:t>20</w:t>
      </w:r>
      <w:r w:rsidRPr="00042AC5">
        <w:rPr>
          <w:rFonts w:cstheme="minorHAnsi"/>
        </w:rPr>
        <w:t xml:space="preserve"> our school supported this </w:t>
      </w:r>
      <w:r w:rsidR="00E14A54" w:rsidRPr="00042AC5">
        <w:rPr>
          <w:rFonts w:cstheme="minorHAnsi"/>
        </w:rPr>
        <w:t>S</w:t>
      </w:r>
      <w:r w:rsidRPr="00042AC5">
        <w:rPr>
          <w:rFonts w:cstheme="minorHAnsi"/>
        </w:rPr>
        <w:t xml:space="preserve">trategic </w:t>
      </w:r>
      <w:r w:rsidR="00E14A54" w:rsidRPr="00042AC5">
        <w:rPr>
          <w:rFonts w:cstheme="minorHAnsi"/>
        </w:rPr>
        <w:t>I</w:t>
      </w:r>
      <w:r w:rsidRPr="00042AC5">
        <w:rPr>
          <w:rFonts w:cstheme="minorHAnsi"/>
        </w:rPr>
        <w:t xml:space="preserve">ndicator through – Priority </w:t>
      </w:r>
      <w:r w:rsidR="00B5631B" w:rsidRPr="00042AC5">
        <w:rPr>
          <w:rFonts w:cstheme="minorHAnsi"/>
        </w:rPr>
        <w:t xml:space="preserve">2 </w:t>
      </w:r>
      <w:r w:rsidRPr="00042AC5">
        <w:rPr>
          <w:rFonts w:cstheme="minorHAnsi"/>
        </w:rPr>
        <w:t>(see reporting for detail):</w:t>
      </w:r>
    </w:p>
    <w:p w14:paraId="05831A13" w14:textId="061FEAC3" w:rsidR="00300F72" w:rsidRPr="00042AC5" w:rsidRDefault="00943CB5" w:rsidP="007672AB">
      <w:pPr>
        <w:pStyle w:val="ListBullet"/>
        <w:numPr>
          <w:ilvl w:val="0"/>
          <w:numId w:val="0"/>
        </w:numPr>
        <w:rPr>
          <w:rFonts w:cstheme="minorHAnsi"/>
        </w:rPr>
      </w:pPr>
      <w:r w:rsidRPr="00042AC5">
        <w:rPr>
          <w:rFonts w:cstheme="minorHAnsi"/>
        </w:rPr>
        <w:t>Strengthening our whole-school approach t</w:t>
      </w:r>
      <w:r w:rsidR="00D2603B" w:rsidRPr="00042AC5">
        <w:rPr>
          <w:rFonts w:cstheme="minorHAnsi"/>
        </w:rPr>
        <w:t xml:space="preserve">o supporting </w:t>
      </w:r>
      <w:r w:rsidR="007672AB" w:rsidRPr="00042AC5">
        <w:rPr>
          <w:rFonts w:cstheme="minorHAnsi"/>
        </w:rPr>
        <w:t>complex behavioural needs</w:t>
      </w:r>
    </w:p>
    <w:p w14:paraId="4237A615" w14:textId="77777777" w:rsidR="00300F72" w:rsidRPr="00042AC5" w:rsidRDefault="00300F72" w:rsidP="00300F72">
      <w:pPr>
        <w:pStyle w:val="BodyText"/>
        <w:rPr>
          <w:rFonts w:cstheme="minorHAnsi"/>
        </w:rPr>
      </w:pPr>
    </w:p>
    <w:p w14:paraId="6A16A7D4" w14:textId="118BFB62" w:rsidR="00B10319" w:rsidRPr="00042AC5" w:rsidRDefault="00B10319" w:rsidP="004D00F4">
      <w:pPr>
        <w:pStyle w:val="Heading2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 xml:space="preserve">Education Directorate </w:t>
      </w:r>
      <w:r w:rsidR="007B0189" w:rsidRPr="00042AC5">
        <w:rPr>
          <w:rFonts w:asciiTheme="minorHAnsi" w:hAnsiTheme="minorHAnsi" w:cstheme="minorHAnsi"/>
        </w:rPr>
        <w:t>S</w:t>
      </w:r>
      <w:r w:rsidRPr="00042AC5">
        <w:rPr>
          <w:rFonts w:asciiTheme="minorHAnsi" w:hAnsiTheme="minorHAnsi" w:cstheme="minorHAnsi"/>
        </w:rPr>
        <w:t xml:space="preserve">trategic </w:t>
      </w:r>
      <w:r w:rsidR="007B0189" w:rsidRPr="00042AC5">
        <w:rPr>
          <w:rFonts w:asciiTheme="minorHAnsi" w:hAnsiTheme="minorHAnsi" w:cstheme="minorHAnsi"/>
        </w:rPr>
        <w:t>I</w:t>
      </w:r>
      <w:r w:rsidRPr="00042AC5">
        <w:rPr>
          <w:rFonts w:asciiTheme="minorHAnsi" w:hAnsiTheme="minorHAnsi" w:cstheme="minorHAnsi"/>
        </w:rPr>
        <w:t>ndicator 2018-2021</w:t>
      </w:r>
    </w:p>
    <w:p w14:paraId="02315AB8" w14:textId="21B93C8D" w:rsidR="00B10319" w:rsidRPr="00042AC5" w:rsidRDefault="00B10319" w:rsidP="001B2E33">
      <w:pPr>
        <w:pStyle w:val="BodyText"/>
        <w:rPr>
          <w:rFonts w:cstheme="minorHAnsi"/>
          <w:i/>
        </w:rPr>
      </w:pPr>
      <w:r w:rsidRPr="00042AC5">
        <w:rPr>
          <w:rFonts w:cstheme="minorHAnsi"/>
          <w:i/>
        </w:rPr>
        <w:t>To facilitate high quality teaching in ACT public schools and strengthen educational outcomes.</w:t>
      </w:r>
    </w:p>
    <w:p w14:paraId="5A54A98A" w14:textId="4C3B0B5D" w:rsidR="00300F72" w:rsidRPr="00042AC5" w:rsidRDefault="00300F72" w:rsidP="00300F72">
      <w:pPr>
        <w:pStyle w:val="BodyText"/>
        <w:rPr>
          <w:rFonts w:cstheme="minorHAnsi"/>
        </w:rPr>
      </w:pPr>
    </w:p>
    <w:p w14:paraId="14162F1A" w14:textId="63E0713A" w:rsidR="00300F72" w:rsidRPr="00042AC5" w:rsidRDefault="00300F72" w:rsidP="00132917">
      <w:pPr>
        <w:pStyle w:val="BodyText"/>
        <w:rPr>
          <w:rFonts w:cstheme="minorHAnsi"/>
        </w:rPr>
      </w:pPr>
      <w:r w:rsidRPr="00042AC5">
        <w:rPr>
          <w:rFonts w:cstheme="minorHAnsi"/>
        </w:rPr>
        <w:t>In 20</w:t>
      </w:r>
      <w:r w:rsidR="00947037">
        <w:rPr>
          <w:rFonts w:cstheme="minorHAnsi"/>
        </w:rPr>
        <w:t>20</w:t>
      </w:r>
      <w:r w:rsidRPr="00042AC5">
        <w:rPr>
          <w:rFonts w:cstheme="minorHAnsi"/>
        </w:rPr>
        <w:t xml:space="preserve"> our school supported this </w:t>
      </w:r>
      <w:r w:rsidR="00E14A54" w:rsidRPr="00042AC5">
        <w:rPr>
          <w:rFonts w:cstheme="minorHAnsi"/>
        </w:rPr>
        <w:t>S</w:t>
      </w:r>
      <w:r w:rsidRPr="00042AC5">
        <w:rPr>
          <w:rFonts w:cstheme="minorHAnsi"/>
        </w:rPr>
        <w:t xml:space="preserve">trategic </w:t>
      </w:r>
      <w:r w:rsidR="00E14A54" w:rsidRPr="00042AC5">
        <w:rPr>
          <w:rFonts w:cstheme="minorHAnsi"/>
        </w:rPr>
        <w:t>I</w:t>
      </w:r>
      <w:r w:rsidRPr="00042AC5">
        <w:rPr>
          <w:rFonts w:cstheme="minorHAnsi"/>
        </w:rPr>
        <w:t>ndicator through – Priority</w:t>
      </w:r>
      <w:r w:rsidR="00854931" w:rsidRPr="00042AC5">
        <w:rPr>
          <w:rFonts w:cstheme="minorHAnsi"/>
        </w:rPr>
        <w:t xml:space="preserve"> 1</w:t>
      </w:r>
      <w:r w:rsidRPr="00042AC5">
        <w:rPr>
          <w:rFonts w:cstheme="minorHAnsi"/>
        </w:rPr>
        <w:t xml:space="preserve"> (see reporting for detail):</w:t>
      </w:r>
    </w:p>
    <w:p w14:paraId="0E24502A" w14:textId="77777777" w:rsidR="002C59A5" w:rsidRDefault="008C0B77" w:rsidP="00300F72">
      <w:pPr>
        <w:pStyle w:val="ListBullet"/>
        <w:rPr>
          <w:rFonts w:cstheme="minorHAnsi"/>
        </w:rPr>
      </w:pPr>
      <w:r>
        <w:rPr>
          <w:rFonts w:cstheme="minorHAnsi"/>
        </w:rPr>
        <w:t xml:space="preserve">Strengthening teacher knowledge and skills to teach </w:t>
      </w:r>
      <w:r w:rsidR="002C59A5">
        <w:rPr>
          <w:rFonts w:cstheme="minorHAnsi"/>
        </w:rPr>
        <w:t xml:space="preserve">literacy skills </w:t>
      </w:r>
    </w:p>
    <w:p w14:paraId="283823B0" w14:textId="7962703D" w:rsidR="00461D07" w:rsidRPr="00527D29" w:rsidRDefault="002C59A5" w:rsidP="00156E63">
      <w:pPr>
        <w:pStyle w:val="ListBullet"/>
        <w:rPr>
          <w:rFonts w:cstheme="minorHAnsi"/>
        </w:rPr>
      </w:pPr>
      <w:r w:rsidRPr="00527D29">
        <w:rPr>
          <w:rFonts w:cstheme="minorHAnsi"/>
        </w:rPr>
        <w:t xml:space="preserve">Strengthening teacher knowledge and skills to assess student learning in </w:t>
      </w:r>
      <w:r w:rsidR="00527D29" w:rsidRPr="00527D29">
        <w:rPr>
          <w:rFonts w:cstheme="minorHAnsi"/>
        </w:rPr>
        <w:t>literacy</w:t>
      </w:r>
    </w:p>
    <w:p w14:paraId="735A0E5C" w14:textId="77777777" w:rsidR="00D2639D" w:rsidRPr="00042AC5" w:rsidRDefault="00D2639D" w:rsidP="00D840A8">
      <w:pPr>
        <w:pStyle w:val="ListBullet"/>
        <w:numPr>
          <w:ilvl w:val="0"/>
          <w:numId w:val="0"/>
        </w:numPr>
        <w:rPr>
          <w:rFonts w:cstheme="minorHAnsi"/>
        </w:rPr>
      </w:pPr>
    </w:p>
    <w:p w14:paraId="0CBDE7CA" w14:textId="77777777" w:rsidR="00B10319" w:rsidRPr="00042AC5" w:rsidRDefault="00B10319" w:rsidP="001B2E33">
      <w:pPr>
        <w:pStyle w:val="Heading2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 xml:space="preserve">Education Directorate </w:t>
      </w:r>
      <w:r w:rsidR="007B0189" w:rsidRPr="00042AC5">
        <w:rPr>
          <w:rFonts w:asciiTheme="minorHAnsi" w:hAnsiTheme="minorHAnsi" w:cstheme="minorHAnsi"/>
        </w:rPr>
        <w:t>S</w:t>
      </w:r>
      <w:r w:rsidRPr="00042AC5">
        <w:rPr>
          <w:rFonts w:asciiTheme="minorHAnsi" w:hAnsiTheme="minorHAnsi" w:cstheme="minorHAnsi"/>
        </w:rPr>
        <w:t xml:space="preserve">trategic </w:t>
      </w:r>
      <w:r w:rsidR="007B0189" w:rsidRPr="00042AC5">
        <w:rPr>
          <w:rFonts w:asciiTheme="minorHAnsi" w:hAnsiTheme="minorHAnsi" w:cstheme="minorHAnsi"/>
        </w:rPr>
        <w:t>I</w:t>
      </w:r>
      <w:r w:rsidRPr="00042AC5">
        <w:rPr>
          <w:rFonts w:asciiTheme="minorHAnsi" w:hAnsiTheme="minorHAnsi" w:cstheme="minorHAnsi"/>
        </w:rPr>
        <w:t>ndicator 2018-2021</w:t>
      </w:r>
    </w:p>
    <w:p w14:paraId="6C71E37B" w14:textId="77777777" w:rsidR="00B10319" w:rsidRPr="00042AC5" w:rsidRDefault="00B10319" w:rsidP="001B2E33">
      <w:pPr>
        <w:pStyle w:val="BodyText"/>
        <w:rPr>
          <w:rFonts w:cstheme="minorHAnsi"/>
          <w:i/>
        </w:rPr>
      </w:pPr>
      <w:r w:rsidRPr="00042AC5">
        <w:rPr>
          <w:rFonts w:cstheme="minorHAnsi"/>
          <w:i/>
        </w:rPr>
        <w:t>To centre teaching and learning around students as individuals</w:t>
      </w:r>
    </w:p>
    <w:p w14:paraId="00CB48B2" w14:textId="102FC10F" w:rsidR="00300F72" w:rsidRPr="00042AC5" w:rsidRDefault="00300F72" w:rsidP="00300F72">
      <w:pPr>
        <w:pStyle w:val="BodyText"/>
        <w:rPr>
          <w:rFonts w:cstheme="minorHAnsi"/>
        </w:rPr>
      </w:pPr>
    </w:p>
    <w:p w14:paraId="6B398A53" w14:textId="760330A9" w:rsidR="00300F72" w:rsidRPr="00042AC5" w:rsidRDefault="00300F72" w:rsidP="00132917">
      <w:pPr>
        <w:pStyle w:val="BodyText"/>
        <w:rPr>
          <w:rFonts w:cstheme="minorHAnsi"/>
        </w:rPr>
      </w:pPr>
      <w:r w:rsidRPr="00042AC5">
        <w:rPr>
          <w:rFonts w:cstheme="minorHAnsi"/>
        </w:rPr>
        <w:t>In 20</w:t>
      </w:r>
      <w:r w:rsidR="00947037">
        <w:rPr>
          <w:rFonts w:cstheme="minorHAnsi"/>
        </w:rPr>
        <w:t>20</w:t>
      </w:r>
      <w:r w:rsidRPr="00042AC5">
        <w:rPr>
          <w:rFonts w:cstheme="minorHAnsi"/>
        </w:rPr>
        <w:t xml:space="preserve"> our school supported this </w:t>
      </w:r>
      <w:r w:rsidR="00E14A54" w:rsidRPr="00042AC5">
        <w:rPr>
          <w:rFonts w:cstheme="minorHAnsi"/>
        </w:rPr>
        <w:t>S</w:t>
      </w:r>
      <w:r w:rsidRPr="00042AC5">
        <w:rPr>
          <w:rFonts w:cstheme="minorHAnsi"/>
        </w:rPr>
        <w:t xml:space="preserve">trategic </w:t>
      </w:r>
      <w:r w:rsidR="00E14A54" w:rsidRPr="00042AC5">
        <w:rPr>
          <w:rFonts w:cstheme="minorHAnsi"/>
        </w:rPr>
        <w:t>I</w:t>
      </w:r>
      <w:r w:rsidRPr="00042AC5">
        <w:rPr>
          <w:rFonts w:cstheme="minorHAnsi"/>
        </w:rPr>
        <w:t xml:space="preserve">ndicator through – Priority </w:t>
      </w:r>
      <w:r w:rsidR="00FD7505" w:rsidRPr="00042AC5">
        <w:rPr>
          <w:rFonts w:cstheme="minorHAnsi"/>
        </w:rPr>
        <w:t>2</w:t>
      </w:r>
      <w:r w:rsidRPr="00042AC5">
        <w:rPr>
          <w:rFonts w:cstheme="minorHAnsi"/>
        </w:rPr>
        <w:t xml:space="preserve"> (see reporting for detail):</w:t>
      </w:r>
    </w:p>
    <w:p w14:paraId="200F6B8B" w14:textId="63B7A2FC" w:rsidR="0093040B" w:rsidRPr="00042AC5" w:rsidRDefault="00F40134" w:rsidP="001B26EA">
      <w:pPr>
        <w:pStyle w:val="ListBullet"/>
        <w:rPr>
          <w:rFonts w:cstheme="minorHAnsi"/>
        </w:rPr>
      </w:pPr>
      <w:r w:rsidRPr="00042AC5">
        <w:rPr>
          <w:rFonts w:cstheme="minorHAnsi"/>
        </w:rPr>
        <w:t>Implementation of Positive Behaviours for Learning (PBL)</w:t>
      </w:r>
    </w:p>
    <w:p w14:paraId="59777CE8" w14:textId="130E20DD" w:rsidR="00300F72" w:rsidRPr="00042AC5" w:rsidRDefault="00300F72" w:rsidP="001B26EA">
      <w:pPr>
        <w:pStyle w:val="ListBullet"/>
        <w:rPr>
          <w:rFonts w:cstheme="minorHAnsi"/>
        </w:rPr>
      </w:pPr>
      <w:r w:rsidRPr="00042AC5">
        <w:rPr>
          <w:rFonts w:cstheme="minorHAnsi"/>
        </w:rPr>
        <w:br w:type="page"/>
      </w:r>
    </w:p>
    <w:p w14:paraId="2B93A716" w14:textId="0A6ED895" w:rsidR="00B10319" w:rsidRPr="00042AC5" w:rsidRDefault="004D5E45" w:rsidP="001B2E33">
      <w:pPr>
        <w:pStyle w:val="Heading1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lastRenderedPageBreak/>
        <w:t>Reporting against our priorities</w:t>
      </w:r>
    </w:p>
    <w:p w14:paraId="636FD2D4" w14:textId="77777777" w:rsidR="000D273F" w:rsidRPr="00042AC5" w:rsidRDefault="00837137" w:rsidP="000D273F">
      <w:pPr>
        <w:rPr>
          <w:rFonts w:cstheme="minorHAnsi"/>
        </w:rPr>
      </w:pPr>
      <w:r w:rsidRPr="00042AC5">
        <w:rPr>
          <w:rFonts w:cstheme="minorHAnsi"/>
        </w:rPr>
        <w:t>Priority 1:</w:t>
      </w:r>
      <w:r w:rsidRPr="00042AC5">
        <w:rPr>
          <w:rFonts w:cstheme="minorHAnsi"/>
        </w:rPr>
        <w:tab/>
      </w:r>
      <w:r w:rsidR="000D273F" w:rsidRPr="00042AC5">
        <w:rPr>
          <w:rFonts w:cstheme="minorHAnsi"/>
          <w:sz w:val="24"/>
          <w:szCs w:val="24"/>
        </w:rPr>
        <w:t>Maximise learning for every student</w:t>
      </w:r>
    </w:p>
    <w:p w14:paraId="255A28BA" w14:textId="0618EA1C" w:rsidR="004D5E45" w:rsidRDefault="006D2F6B" w:rsidP="00837137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Targets or measures</w:t>
      </w:r>
    </w:p>
    <w:p w14:paraId="442F27BB" w14:textId="7E7241EF" w:rsidR="006F59E7" w:rsidRDefault="006F59E7" w:rsidP="006F59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By the end of 2021 the school will achieve:</w:t>
      </w:r>
    </w:p>
    <w:p w14:paraId="601410EA" w14:textId="4926386F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 An increase to 100% of teacher planning documents demonstrating AC and Victorian Curriculum English, Mathematics and Science content </w:t>
      </w:r>
      <w:r w:rsidR="0034726C">
        <w:rPr>
          <w:color w:val="000000"/>
        </w:rPr>
        <w:t>descriptors (</w:t>
      </w:r>
      <w:r>
        <w:rPr>
          <w:color w:val="000000"/>
        </w:rPr>
        <w:t>up from 36% in 2017)</w:t>
      </w:r>
    </w:p>
    <w:p w14:paraId="7CD9D4FE" w14:textId="77777777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An increase to 85% of staff reporting in-depth knowledge of and implementation of AC and Victorian Curriculum English, Mathematics and Science in staff confidence surveys (up from 27% in 2017)</w:t>
      </w:r>
    </w:p>
    <w:p w14:paraId="4BCD1B5E" w14:textId="77777777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The implementation of a whole of school assessment schedule that includes assessment of English (reading and writing), Mathematics, Science and Communication</w:t>
      </w:r>
    </w:p>
    <w:p w14:paraId="169FD22C" w14:textId="005875C0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An increase to 100% of teachers using whole school assessment and data collection processes to inform planning  </w:t>
      </w:r>
    </w:p>
    <w:p w14:paraId="3F6F2E87" w14:textId="77777777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The implementation of a whole of school data tracking process</w:t>
      </w:r>
    </w:p>
    <w:p w14:paraId="2758D274" w14:textId="77777777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color w:val="000000"/>
        </w:rPr>
      </w:pPr>
      <w:r>
        <w:rPr>
          <w:color w:val="000000"/>
        </w:rPr>
        <w:t>An increase in number of students demonstrating growth over a school year using the ABLES English: Reading and Writing tool (baseline to be established in 2017)</w:t>
      </w:r>
    </w:p>
    <w:p w14:paraId="158E64B7" w14:textId="77777777" w:rsidR="006F59E7" w:rsidRDefault="006F59E7" w:rsidP="006F59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color w:val="000000"/>
        </w:rPr>
      </w:pPr>
      <w:r>
        <w:rPr>
          <w:color w:val="000000"/>
        </w:rPr>
        <w:t>An increase to 75% in staff satisfaction that collaboration, coaching and mentoring are incorporated into the Malkara School professional learning model (up from 69% in 2016)</w:t>
      </w:r>
    </w:p>
    <w:p w14:paraId="04D9F6DD" w14:textId="77777777" w:rsidR="006F59E7" w:rsidRPr="006F59E7" w:rsidRDefault="006F59E7" w:rsidP="006F59E7"/>
    <w:p w14:paraId="058EF4BE" w14:textId="77777777" w:rsidR="00947037" w:rsidRDefault="00947037" w:rsidP="00947037">
      <w:pPr>
        <w:pStyle w:val="Heading2"/>
      </w:pPr>
      <w:r>
        <w:t>Adjusted 2020 Priority</w:t>
      </w:r>
    </w:p>
    <w:p w14:paraId="584FCC9A" w14:textId="77777777" w:rsidR="00947037" w:rsidRDefault="00947037" w:rsidP="00947037">
      <w:r>
        <w:t xml:space="preserve">Following significant disruptions experienced by schools in 2020 the school has prioritised the following actions. </w:t>
      </w:r>
    </w:p>
    <w:p w14:paraId="5A46B425" w14:textId="5B7639F2" w:rsidR="00241A6E" w:rsidRPr="00241A6E" w:rsidRDefault="00241A6E" w:rsidP="00947037">
      <w:pPr>
        <w:pStyle w:val="ListBullet"/>
        <w:ind w:left="284" w:hanging="284"/>
      </w:pPr>
      <w:r w:rsidRPr="00241A6E">
        <w:t xml:space="preserve">Set aside the planned actions to develop teacher knowledge and confidence to teach Mathematics </w:t>
      </w:r>
    </w:p>
    <w:p w14:paraId="79500D66" w14:textId="6199E1D0" w:rsidR="00947037" w:rsidRPr="00241A6E" w:rsidRDefault="00241A6E" w:rsidP="005845E9">
      <w:pPr>
        <w:pStyle w:val="ListBullet"/>
        <w:ind w:left="284" w:hanging="284"/>
        <w:rPr>
          <w:rFonts w:cstheme="minorHAnsi"/>
        </w:rPr>
      </w:pPr>
      <w:r w:rsidRPr="00241A6E">
        <w:t xml:space="preserve">Continued focus on building teacher confidence and knowledge to teach English </w:t>
      </w:r>
    </w:p>
    <w:p w14:paraId="6778CDCA" w14:textId="44D95724" w:rsidR="00241A6E" w:rsidRPr="00241A6E" w:rsidRDefault="00241A6E" w:rsidP="005845E9">
      <w:pPr>
        <w:pStyle w:val="ListBullet"/>
        <w:ind w:left="284" w:hanging="284"/>
        <w:rPr>
          <w:rFonts w:cstheme="minorHAnsi"/>
        </w:rPr>
      </w:pPr>
      <w:r>
        <w:t>Set aside target to demonstrate growth using the ABLES assessment tool due to implementation of more targeted school-based assessment tools</w:t>
      </w:r>
    </w:p>
    <w:p w14:paraId="34E8613D" w14:textId="77777777" w:rsidR="00947037" w:rsidRDefault="00947037" w:rsidP="00837137">
      <w:pPr>
        <w:pStyle w:val="BodyText"/>
        <w:rPr>
          <w:rFonts w:cstheme="minorHAnsi"/>
        </w:rPr>
      </w:pPr>
    </w:p>
    <w:p w14:paraId="1319DBFF" w14:textId="61661686" w:rsidR="004D5E45" w:rsidRPr="00042AC5" w:rsidRDefault="004D5E45" w:rsidP="00837137">
      <w:pPr>
        <w:pStyle w:val="BodyText"/>
        <w:rPr>
          <w:rFonts w:cstheme="minorHAnsi"/>
        </w:rPr>
      </w:pPr>
      <w:r w:rsidRPr="00042AC5">
        <w:rPr>
          <w:rFonts w:cstheme="minorHAnsi"/>
        </w:rPr>
        <w:t>In 20</w:t>
      </w:r>
      <w:r w:rsidR="00241A6E">
        <w:rPr>
          <w:rFonts w:cstheme="minorHAnsi"/>
        </w:rPr>
        <w:t>20</w:t>
      </w:r>
      <w:r w:rsidRPr="00042AC5">
        <w:rPr>
          <w:rFonts w:cstheme="minorHAnsi"/>
        </w:rPr>
        <w:t xml:space="preserve"> we </w:t>
      </w:r>
      <w:r w:rsidR="00997CD0" w:rsidRPr="00042AC5">
        <w:rPr>
          <w:rFonts w:cstheme="minorHAnsi"/>
        </w:rPr>
        <w:t>implemented</w:t>
      </w:r>
      <w:r w:rsidRPr="00042AC5">
        <w:rPr>
          <w:rFonts w:cstheme="minorHAnsi"/>
        </w:rPr>
        <w:t xml:space="preserve"> this priority throug</w:t>
      </w:r>
      <w:r w:rsidR="00997CD0" w:rsidRPr="00042AC5">
        <w:rPr>
          <w:rFonts w:cstheme="minorHAnsi"/>
        </w:rPr>
        <w:t xml:space="preserve">h the following </w:t>
      </w:r>
      <w:r w:rsidRPr="00042AC5">
        <w:rPr>
          <w:rFonts w:cstheme="minorHAnsi"/>
        </w:rPr>
        <w:t>strategies.</w:t>
      </w:r>
    </w:p>
    <w:p w14:paraId="62197C55" w14:textId="17512AD5" w:rsidR="00997CD0" w:rsidRDefault="0090655E" w:rsidP="00837137">
      <w:pPr>
        <w:pStyle w:val="ListBullet"/>
        <w:rPr>
          <w:rFonts w:cstheme="minorHAnsi"/>
        </w:rPr>
      </w:pPr>
      <w:r w:rsidRPr="00643AC0">
        <w:rPr>
          <w:rFonts w:cstheme="minorHAnsi"/>
        </w:rPr>
        <w:t>TQI accredited PL-</w:t>
      </w:r>
      <w:r w:rsidR="00241A6E">
        <w:rPr>
          <w:rFonts w:cstheme="minorHAnsi"/>
        </w:rPr>
        <w:t xml:space="preserve"> (ROCC Communication assessment tool) </w:t>
      </w:r>
      <w:r w:rsidRPr="00643AC0">
        <w:rPr>
          <w:rFonts w:cstheme="minorHAnsi"/>
        </w:rPr>
        <w:t xml:space="preserve"> </w:t>
      </w:r>
    </w:p>
    <w:p w14:paraId="1FE4DBC3" w14:textId="3B56F728" w:rsidR="00241A6E" w:rsidRPr="00643AC0" w:rsidRDefault="00241A6E" w:rsidP="00837137">
      <w:pPr>
        <w:pStyle w:val="ListBullet"/>
        <w:rPr>
          <w:rFonts w:cstheme="minorHAnsi"/>
        </w:rPr>
      </w:pPr>
      <w:r>
        <w:rPr>
          <w:rFonts w:cstheme="minorHAnsi"/>
        </w:rPr>
        <w:t xml:space="preserve">School-based literacy PL for teachers, according to our </w:t>
      </w:r>
      <w:r w:rsidR="009F641F">
        <w:rPr>
          <w:rFonts w:cstheme="minorHAnsi"/>
        </w:rPr>
        <w:t>3-year</w:t>
      </w:r>
      <w:r>
        <w:rPr>
          <w:rFonts w:cstheme="minorHAnsi"/>
        </w:rPr>
        <w:t xml:space="preserve"> English PL implementation p</w:t>
      </w:r>
      <w:r w:rsidR="009F641F">
        <w:rPr>
          <w:rFonts w:cstheme="minorHAnsi"/>
        </w:rPr>
        <w:t>lan</w:t>
      </w:r>
    </w:p>
    <w:p w14:paraId="06C3B9A6" w14:textId="6A95BC6B" w:rsidR="00997CD0" w:rsidRPr="00042AC5" w:rsidRDefault="007B30EA" w:rsidP="00837137">
      <w:pPr>
        <w:pStyle w:val="ListBullet"/>
        <w:rPr>
          <w:rFonts w:cstheme="minorHAnsi"/>
        </w:rPr>
      </w:pPr>
      <w:r w:rsidRPr="00042AC5">
        <w:rPr>
          <w:rFonts w:cstheme="minorHAnsi"/>
        </w:rPr>
        <w:t xml:space="preserve">School-based PL for LSA team to support learning in the classroom </w:t>
      </w:r>
      <w:r w:rsidR="00997CD0" w:rsidRPr="00042AC5">
        <w:rPr>
          <w:rFonts w:cstheme="minorHAnsi"/>
        </w:rPr>
        <w:t xml:space="preserve"> </w:t>
      </w:r>
    </w:p>
    <w:p w14:paraId="58DAC09C" w14:textId="12549FBD" w:rsidR="00117613" w:rsidRDefault="00117613" w:rsidP="00A965C5">
      <w:pPr>
        <w:pStyle w:val="ListBullet"/>
        <w:rPr>
          <w:rFonts w:cstheme="minorHAnsi"/>
        </w:rPr>
      </w:pPr>
      <w:r>
        <w:rPr>
          <w:rFonts w:cstheme="minorHAnsi"/>
        </w:rPr>
        <w:t>School-based PL for teachers on teaching and assessing reading and writing to students with moderate to severe intellectual disabilities</w:t>
      </w:r>
    </w:p>
    <w:p w14:paraId="5380BFD8" w14:textId="2FE50F02" w:rsidR="009F641F" w:rsidRDefault="009F641F" w:rsidP="00A965C5">
      <w:pPr>
        <w:pStyle w:val="ListBullet"/>
        <w:rPr>
          <w:rFonts w:cstheme="minorHAnsi"/>
        </w:rPr>
      </w:pPr>
      <w:r>
        <w:rPr>
          <w:rFonts w:cstheme="minorHAnsi"/>
        </w:rPr>
        <w:t xml:space="preserve">Targeted curriculum planning days for all teachers </w:t>
      </w:r>
    </w:p>
    <w:p w14:paraId="017D9333" w14:textId="5956F5B8" w:rsidR="009F641F" w:rsidRPr="00042AC5" w:rsidRDefault="009F641F" w:rsidP="00A965C5">
      <w:pPr>
        <w:pStyle w:val="ListBullet"/>
        <w:rPr>
          <w:rFonts w:cstheme="minorHAnsi"/>
        </w:rPr>
      </w:pPr>
      <w:r>
        <w:rPr>
          <w:rFonts w:cstheme="minorHAnsi"/>
        </w:rPr>
        <w:t>Implementation of regular English coaching cycles</w:t>
      </w:r>
    </w:p>
    <w:p w14:paraId="212D8200" w14:textId="5A4FD224" w:rsidR="00CF6F5B" w:rsidRDefault="00CF6F5B" w:rsidP="00921790">
      <w:pPr>
        <w:pStyle w:val="ListBullet"/>
        <w:numPr>
          <w:ilvl w:val="0"/>
          <w:numId w:val="0"/>
        </w:numPr>
        <w:ind w:left="360"/>
        <w:rPr>
          <w:rFonts w:cstheme="minorHAnsi"/>
        </w:rPr>
      </w:pPr>
    </w:p>
    <w:p w14:paraId="433D846C" w14:textId="2A0DF8CE" w:rsidR="0034726C" w:rsidRDefault="0034726C" w:rsidP="00921790">
      <w:pPr>
        <w:pStyle w:val="ListBullet"/>
        <w:numPr>
          <w:ilvl w:val="0"/>
          <w:numId w:val="0"/>
        </w:numPr>
        <w:ind w:left="360"/>
        <w:rPr>
          <w:rFonts w:cstheme="minorHAnsi"/>
        </w:rPr>
      </w:pPr>
    </w:p>
    <w:p w14:paraId="750EBAF1" w14:textId="5126B406" w:rsidR="0034726C" w:rsidRDefault="0034726C" w:rsidP="00921790">
      <w:pPr>
        <w:pStyle w:val="ListBullet"/>
        <w:numPr>
          <w:ilvl w:val="0"/>
          <w:numId w:val="0"/>
        </w:numPr>
        <w:ind w:left="360"/>
        <w:rPr>
          <w:rFonts w:cstheme="minorHAnsi"/>
        </w:rPr>
      </w:pPr>
    </w:p>
    <w:p w14:paraId="54D5296A" w14:textId="77777777" w:rsidR="0034726C" w:rsidRPr="00042AC5" w:rsidRDefault="0034726C" w:rsidP="00921790">
      <w:pPr>
        <w:pStyle w:val="ListBullet"/>
        <w:numPr>
          <w:ilvl w:val="0"/>
          <w:numId w:val="0"/>
        </w:numPr>
        <w:ind w:left="360"/>
        <w:rPr>
          <w:rFonts w:cstheme="minorHAnsi"/>
        </w:rPr>
      </w:pPr>
    </w:p>
    <w:p w14:paraId="7DFF073D" w14:textId="2137496E" w:rsidR="00436626" w:rsidRDefault="009B454E" w:rsidP="00997CD0">
      <w:pPr>
        <w:pStyle w:val="PlainText"/>
        <w:rPr>
          <w:rFonts w:asciiTheme="minorHAnsi" w:hAnsiTheme="minorHAnsi" w:cstheme="minorHAnsi"/>
          <w:noProof/>
        </w:rPr>
      </w:pPr>
      <w:r w:rsidRPr="00042AC5">
        <w:rPr>
          <w:rFonts w:asciiTheme="minorHAnsi" w:hAnsiTheme="minorHAnsi" w:cstheme="minorHAnsi"/>
          <w:i/>
        </w:rPr>
        <w:lastRenderedPageBreak/>
        <w:t>Below is our p</w:t>
      </w:r>
      <w:r w:rsidR="00B41802" w:rsidRPr="00042AC5">
        <w:rPr>
          <w:rFonts w:asciiTheme="minorHAnsi" w:hAnsiTheme="minorHAnsi" w:cstheme="minorHAnsi"/>
          <w:i/>
        </w:rPr>
        <w:t xml:space="preserve">rogress towards </w:t>
      </w:r>
      <w:r w:rsidRPr="00042AC5">
        <w:rPr>
          <w:rFonts w:asciiTheme="minorHAnsi" w:hAnsiTheme="minorHAnsi" w:cstheme="minorHAnsi"/>
          <w:i/>
        </w:rPr>
        <w:t xml:space="preserve">our </w:t>
      </w:r>
      <w:r w:rsidR="00B41802" w:rsidRPr="00042AC5">
        <w:rPr>
          <w:rFonts w:asciiTheme="minorHAnsi" w:hAnsiTheme="minorHAnsi" w:cstheme="minorHAnsi"/>
          <w:i/>
        </w:rPr>
        <w:t>five-</w:t>
      </w:r>
      <w:r w:rsidR="00FE365C" w:rsidRPr="00042AC5">
        <w:rPr>
          <w:rFonts w:asciiTheme="minorHAnsi" w:hAnsiTheme="minorHAnsi" w:cstheme="minorHAnsi"/>
          <w:i/>
        </w:rPr>
        <w:t>year targets</w:t>
      </w:r>
      <w:r w:rsidR="00997CD0" w:rsidRPr="00042AC5">
        <w:rPr>
          <w:rFonts w:asciiTheme="minorHAnsi" w:hAnsiTheme="minorHAnsi" w:cstheme="minorHAnsi"/>
          <w:i/>
        </w:rPr>
        <w:t xml:space="preserve"> with</w:t>
      </w:r>
      <w:r w:rsidR="00B41802" w:rsidRPr="00042AC5">
        <w:rPr>
          <w:rFonts w:asciiTheme="minorHAnsi" w:hAnsiTheme="minorHAnsi" w:cstheme="minorHAnsi"/>
          <w:i/>
        </w:rPr>
        <w:t xml:space="preserve"> an emphasis on the accumulation </w:t>
      </w:r>
      <w:r w:rsidR="00997CD0" w:rsidRPr="00042AC5">
        <w:rPr>
          <w:rFonts w:asciiTheme="minorHAnsi" w:hAnsiTheme="minorHAnsi" w:cstheme="minorHAnsi"/>
          <w:i/>
        </w:rPr>
        <w:t xml:space="preserve">and analysis </w:t>
      </w:r>
      <w:r w:rsidR="00B41802" w:rsidRPr="00042AC5">
        <w:rPr>
          <w:rFonts w:asciiTheme="minorHAnsi" w:hAnsiTheme="minorHAnsi" w:cstheme="minorHAnsi"/>
          <w:i/>
        </w:rPr>
        <w:t xml:space="preserve">of </w:t>
      </w:r>
      <w:r w:rsidR="00997CD0" w:rsidRPr="00042AC5">
        <w:rPr>
          <w:rFonts w:asciiTheme="minorHAnsi" w:hAnsiTheme="minorHAnsi" w:cstheme="minorHAnsi"/>
          <w:i/>
        </w:rPr>
        <w:t>evidence</w:t>
      </w:r>
      <w:r w:rsidR="00B41802" w:rsidRPr="00042AC5">
        <w:rPr>
          <w:rFonts w:asciiTheme="minorHAnsi" w:hAnsiTheme="minorHAnsi" w:cstheme="minorHAnsi"/>
          <w:i/>
        </w:rPr>
        <w:t xml:space="preserve"> </w:t>
      </w:r>
      <w:r w:rsidR="00997CD0" w:rsidRPr="00042AC5">
        <w:rPr>
          <w:rFonts w:asciiTheme="minorHAnsi" w:hAnsiTheme="minorHAnsi" w:cstheme="minorHAnsi"/>
          <w:i/>
        </w:rPr>
        <w:t xml:space="preserve">over the term of </w:t>
      </w:r>
      <w:r w:rsidRPr="00042AC5">
        <w:rPr>
          <w:rFonts w:asciiTheme="minorHAnsi" w:hAnsiTheme="minorHAnsi" w:cstheme="minorHAnsi"/>
          <w:i/>
        </w:rPr>
        <w:t>our</w:t>
      </w:r>
      <w:r w:rsidR="00997CD0" w:rsidRPr="00042AC5">
        <w:rPr>
          <w:rFonts w:asciiTheme="minorHAnsi" w:hAnsiTheme="minorHAnsi" w:cstheme="minorHAnsi"/>
          <w:i/>
        </w:rPr>
        <w:t xml:space="preserve"> plan.</w:t>
      </w:r>
      <w:r w:rsidR="002F4184" w:rsidRPr="00042AC5">
        <w:rPr>
          <w:rFonts w:asciiTheme="minorHAnsi" w:hAnsiTheme="minorHAnsi" w:cstheme="minorHAnsi"/>
          <w:noProof/>
        </w:rPr>
        <w:t xml:space="preserve"> </w:t>
      </w:r>
    </w:p>
    <w:p w14:paraId="6108B7BB" w14:textId="267D78AC" w:rsidR="003141D7" w:rsidRDefault="003141D7" w:rsidP="00997CD0">
      <w:pPr>
        <w:pStyle w:val="PlainText"/>
        <w:rPr>
          <w:rFonts w:asciiTheme="minorHAnsi" w:hAnsiTheme="minorHAnsi" w:cstheme="minorHAnsi"/>
          <w:noProof/>
        </w:rPr>
      </w:pPr>
    </w:p>
    <w:p w14:paraId="368B1C00" w14:textId="11BE0AB6" w:rsidR="003141D7" w:rsidRDefault="003141D7" w:rsidP="00997CD0">
      <w:pPr>
        <w:pStyle w:val="PlainText"/>
        <w:rPr>
          <w:rFonts w:asciiTheme="minorHAnsi" w:hAnsiTheme="minorHAnsi" w:cstheme="minorHAnsi"/>
          <w:noProof/>
        </w:rPr>
      </w:pPr>
    </w:p>
    <w:p w14:paraId="79924482" w14:textId="528E359A" w:rsidR="00042AC5" w:rsidRPr="00042AC5" w:rsidRDefault="008A01DA" w:rsidP="00042AC5">
      <w:pPr>
        <w:pStyle w:val="Heading2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Student learning data</w:t>
      </w:r>
      <w:r w:rsidR="00042AC5" w:rsidRPr="00042AC5">
        <w:rPr>
          <w:rFonts w:asciiTheme="minorHAnsi" w:hAnsiTheme="minorHAnsi" w:cstheme="minorHAnsi"/>
        </w:rPr>
        <w:t>– Literacy Development Growth 2017 - 2019</w:t>
      </w:r>
    </w:p>
    <w:tbl>
      <w:tblPr>
        <w:tblStyle w:val="TableGrid"/>
        <w:tblpPr w:leftFromText="180" w:rightFromText="180" w:vertAnchor="text" w:horzAnchor="margin" w:tblpXSpec="center" w:tblpY="268"/>
        <w:tblW w:w="11015" w:type="dxa"/>
        <w:tblLayout w:type="fixed"/>
        <w:tblLook w:val="04A0" w:firstRow="1" w:lastRow="0" w:firstColumn="1" w:lastColumn="0" w:noHBand="0" w:noVBand="1"/>
      </w:tblPr>
      <w:tblGrid>
        <w:gridCol w:w="715"/>
        <w:gridCol w:w="583"/>
        <w:gridCol w:w="583"/>
        <w:gridCol w:w="593"/>
        <w:gridCol w:w="589"/>
        <w:gridCol w:w="583"/>
        <w:gridCol w:w="583"/>
        <w:gridCol w:w="583"/>
        <w:gridCol w:w="583"/>
        <w:gridCol w:w="590"/>
        <w:gridCol w:w="542"/>
        <w:gridCol w:w="498"/>
        <w:gridCol w:w="573"/>
        <w:gridCol w:w="562"/>
        <w:gridCol w:w="563"/>
        <w:gridCol w:w="563"/>
        <w:gridCol w:w="20"/>
        <w:gridCol w:w="543"/>
        <w:gridCol w:w="563"/>
        <w:gridCol w:w="563"/>
        <w:gridCol w:w="40"/>
      </w:tblGrid>
      <w:tr w:rsidR="00AB01E8" w14:paraId="3800EAD9" w14:textId="77777777" w:rsidTr="00AB01E8">
        <w:trPr>
          <w:trHeight w:val="297"/>
        </w:trPr>
        <w:tc>
          <w:tcPr>
            <w:tcW w:w="715" w:type="dxa"/>
            <w:vMerge w:val="restart"/>
            <w:shd w:val="clear" w:color="auto" w:fill="FFFFFF" w:themeFill="background1"/>
          </w:tcPr>
          <w:p w14:paraId="6F2BA926" w14:textId="77777777" w:rsidR="00AB01E8" w:rsidRDefault="00AB01E8" w:rsidP="00AB01E8">
            <w:pPr>
              <w:pStyle w:val="BodyText"/>
              <w:rPr>
                <w:b/>
                <w:i/>
              </w:rPr>
            </w:pPr>
          </w:p>
          <w:p w14:paraId="79050625" w14:textId="77777777" w:rsidR="00AB01E8" w:rsidRDefault="00AB01E8" w:rsidP="00AB01E8">
            <w:pPr>
              <w:pStyle w:val="BodyText"/>
              <w:rPr>
                <w:b/>
                <w:i/>
              </w:rPr>
            </w:pPr>
          </w:p>
          <w:p w14:paraId="50C9B6A5" w14:textId="77777777" w:rsidR="00AB01E8" w:rsidRDefault="00AB01E8" w:rsidP="00AB01E8">
            <w:pPr>
              <w:pStyle w:val="BodyText"/>
              <w:rPr>
                <w:b/>
                <w:i/>
              </w:rPr>
            </w:pPr>
            <w:r>
              <w:rPr>
                <w:b/>
                <w:i/>
              </w:rPr>
              <w:t>Year Level</w:t>
            </w:r>
          </w:p>
        </w:tc>
        <w:tc>
          <w:tcPr>
            <w:tcW w:w="3514" w:type="dxa"/>
            <w:gridSpan w:val="6"/>
            <w:shd w:val="clear" w:color="auto" w:fill="BFBFBF" w:themeFill="background1" w:themeFillShade="BF"/>
          </w:tcPr>
          <w:p w14:paraId="6570C5DC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3369" w:type="dxa"/>
            <w:gridSpan w:val="6"/>
            <w:shd w:val="clear" w:color="auto" w:fill="BFBFBF" w:themeFill="background1" w:themeFillShade="BF"/>
          </w:tcPr>
          <w:p w14:paraId="326374AB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3417" w:type="dxa"/>
            <w:gridSpan w:val="8"/>
            <w:shd w:val="clear" w:color="auto" w:fill="BFBFBF" w:themeFill="background1" w:themeFillShade="BF"/>
          </w:tcPr>
          <w:p w14:paraId="2C7FA59B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AB01E8" w14:paraId="067ED5A8" w14:textId="77777777" w:rsidTr="00AB01E8">
        <w:trPr>
          <w:trHeight w:val="616"/>
        </w:trPr>
        <w:tc>
          <w:tcPr>
            <w:tcW w:w="715" w:type="dxa"/>
            <w:vMerge/>
            <w:shd w:val="clear" w:color="auto" w:fill="FFFFFF" w:themeFill="background1"/>
          </w:tcPr>
          <w:p w14:paraId="163E61DF" w14:textId="77777777" w:rsidR="00AB01E8" w:rsidRDefault="00AB01E8" w:rsidP="00AB01E8">
            <w:pPr>
              <w:pStyle w:val="BodyText"/>
              <w:rPr>
                <w:b/>
                <w:i/>
              </w:rPr>
            </w:pPr>
          </w:p>
        </w:tc>
        <w:tc>
          <w:tcPr>
            <w:tcW w:w="1759" w:type="dxa"/>
            <w:gridSpan w:val="3"/>
          </w:tcPr>
          <w:p w14:paraId="723D7616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Start of the Year</w:t>
            </w:r>
          </w:p>
        </w:tc>
        <w:tc>
          <w:tcPr>
            <w:tcW w:w="1755" w:type="dxa"/>
            <w:gridSpan w:val="3"/>
          </w:tcPr>
          <w:p w14:paraId="3AE80E2C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 of The Year</w:t>
            </w:r>
          </w:p>
        </w:tc>
        <w:tc>
          <w:tcPr>
            <w:tcW w:w="1756" w:type="dxa"/>
            <w:gridSpan w:val="3"/>
          </w:tcPr>
          <w:p w14:paraId="73748247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Start of the Year</w:t>
            </w:r>
          </w:p>
        </w:tc>
        <w:tc>
          <w:tcPr>
            <w:tcW w:w="1613" w:type="dxa"/>
            <w:gridSpan w:val="3"/>
          </w:tcPr>
          <w:p w14:paraId="57B6C4E5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 of The Year</w:t>
            </w:r>
          </w:p>
        </w:tc>
        <w:tc>
          <w:tcPr>
            <w:tcW w:w="1708" w:type="dxa"/>
            <w:gridSpan w:val="4"/>
          </w:tcPr>
          <w:p w14:paraId="19AC5CA3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Start of the Year</w:t>
            </w:r>
          </w:p>
        </w:tc>
        <w:tc>
          <w:tcPr>
            <w:tcW w:w="1709" w:type="dxa"/>
            <w:gridSpan w:val="4"/>
          </w:tcPr>
          <w:p w14:paraId="046A8BB8" w14:textId="77777777" w:rsidR="00AB01E8" w:rsidRDefault="00AB01E8" w:rsidP="00AB01E8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 of The Year</w:t>
            </w:r>
          </w:p>
        </w:tc>
      </w:tr>
      <w:tr w:rsidR="00AB01E8" w14:paraId="0853250D" w14:textId="77777777" w:rsidTr="00AB01E8">
        <w:trPr>
          <w:gridAfter w:val="1"/>
          <w:wAfter w:w="40" w:type="dxa"/>
          <w:cantSplit/>
          <w:trHeight w:val="1608"/>
        </w:trPr>
        <w:tc>
          <w:tcPr>
            <w:tcW w:w="715" w:type="dxa"/>
            <w:vMerge/>
            <w:shd w:val="clear" w:color="auto" w:fill="FFFFFF" w:themeFill="background1"/>
          </w:tcPr>
          <w:p w14:paraId="4AD75044" w14:textId="77777777" w:rsidR="00AB01E8" w:rsidRDefault="00AB01E8" w:rsidP="00AB01E8">
            <w:pPr>
              <w:pStyle w:val="BodyText"/>
              <w:rPr>
                <w:b/>
                <w:i/>
              </w:rPr>
            </w:pPr>
          </w:p>
        </w:tc>
        <w:tc>
          <w:tcPr>
            <w:tcW w:w="583" w:type="dxa"/>
            <w:textDirection w:val="btLr"/>
          </w:tcPr>
          <w:p w14:paraId="412F306C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Emergent</w:t>
            </w:r>
          </w:p>
        </w:tc>
        <w:tc>
          <w:tcPr>
            <w:tcW w:w="583" w:type="dxa"/>
            <w:textDirection w:val="btLr"/>
          </w:tcPr>
          <w:p w14:paraId="4A617268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Transitional</w:t>
            </w:r>
          </w:p>
        </w:tc>
        <w:tc>
          <w:tcPr>
            <w:tcW w:w="593" w:type="dxa"/>
            <w:textDirection w:val="btLr"/>
          </w:tcPr>
          <w:p w14:paraId="176ECB16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589" w:type="dxa"/>
            <w:textDirection w:val="btLr"/>
          </w:tcPr>
          <w:p w14:paraId="1071D387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Emergent</w:t>
            </w:r>
          </w:p>
        </w:tc>
        <w:tc>
          <w:tcPr>
            <w:tcW w:w="583" w:type="dxa"/>
            <w:textDirection w:val="btLr"/>
          </w:tcPr>
          <w:p w14:paraId="79CC8EEC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Transitional</w:t>
            </w:r>
          </w:p>
        </w:tc>
        <w:tc>
          <w:tcPr>
            <w:tcW w:w="583" w:type="dxa"/>
            <w:textDirection w:val="btLr"/>
          </w:tcPr>
          <w:p w14:paraId="3793EC5F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583" w:type="dxa"/>
            <w:textDirection w:val="btLr"/>
          </w:tcPr>
          <w:p w14:paraId="40DFBD12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Emergent</w:t>
            </w:r>
          </w:p>
        </w:tc>
        <w:tc>
          <w:tcPr>
            <w:tcW w:w="583" w:type="dxa"/>
            <w:textDirection w:val="btLr"/>
          </w:tcPr>
          <w:p w14:paraId="62653D18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Transitional</w:t>
            </w:r>
          </w:p>
        </w:tc>
        <w:tc>
          <w:tcPr>
            <w:tcW w:w="590" w:type="dxa"/>
            <w:textDirection w:val="btLr"/>
          </w:tcPr>
          <w:p w14:paraId="60E5AE96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542" w:type="dxa"/>
            <w:textDirection w:val="btLr"/>
          </w:tcPr>
          <w:p w14:paraId="6667ADC5" w14:textId="77777777" w:rsidR="00AB01E8" w:rsidRPr="00C35F49" w:rsidRDefault="00AB01E8" w:rsidP="00AB01E8">
            <w:pPr>
              <w:pStyle w:val="BodyText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Emergent</w:t>
            </w:r>
          </w:p>
        </w:tc>
        <w:tc>
          <w:tcPr>
            <w:tcW w:w="498" w:type="dxa"/>
            <w:textDirection w:val="btLr"/>
          </w:tcPr>
          <w:p w14:paraId="32825361" w14:textId="77777777" w:rsidR="00AB01E8" w:rsidRPr="00C35F49" w:rsidRDefault="00AB01E8" w:rsidP="00AB01E8">
            <w:pPr>
              <w:pStyle w:val="BodyText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Transitional</w:t>
            </w:r>
          </w:p>
        </w:tc>
        <w:tc>
          <w:tcPr>
            <w:tcW w:w="573" w:type="dxa"/>
            <w:textDirection w:val="btLr"/>
          </w:tcPr>
          <w:p w14:paraId="4CC590E5" w14:textId="77777777" w:rsidR="00AB01E8" w:rsidRPr="00C35F49" w:rsidRDefault="00AB01E8" w:rsidP="00AB01E8">
            <w:pPr>
              <w:pStyle w:val="BodyText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562" w:type="dxa"/>
            <w:textDirection w:val="btLr"/>
          </w:tcPr>
          <w:p w14:paraId="5254872B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Emergent</w:t>
            </w:r>
          </w:p>
        </w:tc>
        <w:tc>
          <w:tcPr>
            <w:tcW w:w="563" w:type="dxa"/>
            <w:textDirection w:val="btLr"/>
          </w:tcPr>
          <w:p w14:paraId="0FD25EA1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Transitional</w:t>
            </w:r>
          </w:p>
        </w:tc>
        <w:tc>
          <w:tcPr>
            <w:tcW w:w="563" w:type="dxa"/>
            <w:textDirection w:val="btLr"/>
          </w:tcPr>
          <w:p w14:paraId="14851072" w14:textId="77777777" w:rsidR="00AB01E8" w:rsidRPr="00C35F49" w:rsidRDefault="00AB01E8" w:rsidP="00AB01E8">
            <w:pPr>
              <w:pStyle w:val="BodyText"/>
              <w:ind w:left="113" w:right="113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563" w:type="dxa"/>
            <w:gridSpan w:val="2"/>
            <w:textDirection w:val="btLr"/>
          </w:tcPr>
          <w:p w14:paraId="4FD4A39B" w14:textId="77777777" w:rsidR="00AB01E8" w:rsidRPr="00C35F49" w:rsidRDefault="00AB01E8" w:rsidP="00AB01E8">
            <w:pPr>
              <w:pStyle w:val="BodyText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Emergent</w:t>
            </w:r>
          </w:p>
        </w:tc>
        <w:tc>
          <w:tcPr>
            <w:tcW w:w="563" w:type="dxa"/>
            <w:textDirection w:val="btLr"/>
          </w:tcPr>
          <w:p w14:paraId="2B954202" w14:textId="77777777" w:rsidR="00AB01E8" w:rsidRPr="00C35F49" w:rsidRDefault="00AB01E8" w:rsidP="00AB01E8">
            <w:pPr>
              <w:pStyle w:val="BodyText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Transitional</w:t>
            </w:r>
          </w:p>
        </w:tc>
        <w:tc>
          <w:tcPr>
            <w:tcW w:w="563" w:type="dxa"/>
            <w:textDirection w:val="btLr"/>
          </w:tcPr>
          <w:p w14:paraId="18121242" w14:textId="77777777" w:rsidR="00AB01E8" w:rsidRPr="00C35F49" w:rsidRDefault="00AB01E8" w:rsidP="00AB01E8">
            <w:pPr>
              <w:pStyle w:val="BodyText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35F49">
              <w:rPr>
                <w:b/>
                <w:i/>
                <w:sz w:val="20"/>
                <w:szCs w:val="20"/>
              </w:rPr>
              <w:t>Conventional</w:t>
            </w:r>
          </w:p>
        </w:tc>
      </w:tr>
      <w:tr w:rsidR="00AB01E8" w14:paraId="041DEFD6" w14:textId="77777777" w:rsidTr="00AB01E8">
        <w:trPr>
          <w:gridAfter w:val="1"/>
          <w:wAfter w:w="40" w:type="dxa"/>
          <w:trHeight w:val="483"/>
        </w:trPr>
        <w:tc>
          <w:tcPr>
            <w:tcW w:w="715" w:type="dxa"/>
            <w:shd w:val="clear" w:color="auto" w:fill="BFBFBF" w:themeFill="background1" w:themeFillShade="BF"/>
          </w:tcPr>
          <w:p w14:paraId="78C12A9A" w14:textId="77777777" w:rsidR="00AB01E8" w:rsidRDefault="00AB01E8" w:rsidP="00AB01E8">
            <w:pPr>
              <w:pStyle w:val="BodyText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  <w:tc>
          <w:tcPr>
            <w:tcW w:w="583" w:type="dxa"/>
            <w:shd w:val="clear" w:color="auto" w:fill="66FFFF"/>
          </w:tcPr>
          <w:p w14:paraId="258C4FB5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  <w:shd w:val="clear" w:color="auto" w:fill="66FFFF"/>
          </w:tcPr>
          <w:p w14:paraId="12DA8CA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93" w:type="dxa"/>
            <w:shd w:val="clear" w:color="auto" w:fill="66FFFF"/>
          </w:tcPr>
          <w:p w14:paraId="65538BFB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9" w:type="dxa"/>
            <w:shd w:val="clear" w:color="auto" w:fill="66FFFF"/>
          </w:tcPr>
          <w:p w14:paraId="512E12CB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70%</w:t>
            </w:r>
          </w:p>
        </w:tc>
        <w:tc>
          <w:tcPr>
            <w:tcW w:w="583" w:type="dxa"/>
            <w:shd w:val="clear" w:color="auto" w:fill="66FFFF"/>
          </w:tcPr>
          <w:p w14:paraId="6F93E430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10%</w:t>
            </w:r>
          </w:p>
        </w:tc>
        <w:tc>
          <w:tcPr>
            <w:tcW w:w="583" w:type="dxa"/>
            <w:shd w:val="clear" w:color="auto" w:fill="66FFFF"/>
          </w:tcPr>
          <w:p w14:paraId="17A5FB9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20%</w:t>
            </w:r>
          </w:p>
        </w:tc>
        <w:tc>
          <w:tcPr>
            <w:tcW w:w="583" w:type="dxa"/>
            <w:shd w:val="clear" w:color="auto" w:fill="9933FF"/>
          </w:tcPr>
          <w:p w14:paraId="55B207A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91%</w:t>
            </w:r>
          </w:p>
        </w:tc>
        <w:tc>
          <w:tcPr>
            <w:tcW w:w="583" w:type="dxa"/>
            <w:shd w:val="clear" w:color="auto" w:fill="9933FF"/>
          </w:tcPr>
          <w:p w14:paraId="29DC812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9%</w:t>
            </w:r>
          </w:p>
        </w:tc>
        <w:tc>
          <w:tcPr>
            <w:tcW w:w="590" w:type="dxa"/>
            <w:shd w:val="clear" w:color="auto" w:fill="9933FF"/>
          </w:tcPr>
          <w:p w14:paraId="0B53E68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42" w:type="dxa"/>
            <w:shd w:val="clear" w:color="auto" w:fill="9933FF"/>
          </w:tcPr>
          <w:p w14:paraId="2CBF7A59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90%</w:t>
            </w:r>
          </w:p>
        </w:tc>
        <w:tc>
          <w:tcPr>
            <w:tcW w:w="498" w:type="dxa"/>
            <w:shd w:val="clear" w:color="auto" w:fill="9933FF"/>
          </w:tcPr>
          <w:p w14:paraId="48C56FBD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10%</w:t>
            </w:r>
          </w:p>
        </w:tc>
        <w:tc>
          <w:tcPr>
            <w:tcW w:w="573" w:type="dxa"/>
            <w:shd w:val="clear" w:color="auto" w:fill="9933FF"/>
          </w:tcPr>
          <w:p w14:paraId="595C8378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0%</w:t>
            </w:r>
          </w:p>
        </w:tc>
        <w:tc>
          <w:tcPr>
            <w:tcW w:w="562" w:type="dxa"/>
            <w:shd w:val="clear" w:color="auto" w:fill="FF66CC"/>
          </w:tcPr>
          <w:p w14:paraId="4D2C7C51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63" w:type="dxa"/>
            <w:shd w:val="clear" w:color="auto" w:fill="FF66CC"/>
          </w:tcPr>
          <w:p w14:paraId="3EAA1494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66CC"/>
          </w:tcPr>
          <w:p w14:paraId="1DE453D9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FF66CC"/>
          </w:tcPr>
          <w:p w14:paraId="5B717CC1" w14:textId="77777777" w:rsidR="00AB01E8" w:rsidRDefault="00AB01E8" w:rsidP="00AB01E8">
            <w:r>
              <w:rPr>
                <w:sz w:val="16"/>
                <w:szCs w:val="16"/>
              </w:rPr>
              <w:t>100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66CC"/>
          </w:tcPr>
          <w:p w14:paraId="2BCBD88C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66CC"/>
          </w:tcPr>
          <w:p w14:paraId="463F43EF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</w:tr>
      <w:tr w:rsidR="00AB01E8" w14:paraId="1C9009BF" w14:textId="77777777" w:rsidTr="00AB01E8">
        <w:trPr>
          <w:gridAfter w:val="1"/>
          <w:wAfter w:w="40" w:type="dxa"/>
          <w:trHeight w:val="507"/>
        </w:trPr>
        <w:tc>
          <w:tcPr>
            <w:tcW w:w="715" w:type="dxa"/>
            <w:shd w:val="clear" w:color="auto" w:fill="BFBFBF" w:themeFill="background1" w:themeFillShade="BF"/>
          </w:tcPr>
          <w:p w14:paraId="0B868736" w14:textId="77777777" w:rsidR="00AB01E8" w:rsidRDefault="00AB01E8" w:rsidP="00AB01E8">
            <w:pPr>
              <w:pStyle w:val="BodyTex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1</w:t>
            </w:r>
          </w:p>
        </w:tc>
        <w:tc>
          <w:tcPr>
            <w:tcW w:w="583" w:type="dxa"/>
            <w:shd w:val="clear" w:color="auto" w:fill="A8D08D" w:themeFill="accent6" w:themeFillTint="99"/>
          </w:tcPr>
          <w:p w14:paraId="42FDEB5F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83%</w:t>
            </w:r>
          </w:p>
        </w:tc>
        <w:tc>
          <w:tcPr>
            <w:tcW w:w="583" w:type="dxa"/>
            <w:shd w:val="clear" w:color="auto" w:fill="A8D08D" w:themeFill="accent6" w:themeFillTint="99"/>
          </w:tcPr>
          <w:p w14:paraId="223B83A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17%</w:t>
            </w:r>
          </w:p>
        </w:tc>
        <w:tc>
          <w:tcPr>
            <w:tcW w:w="593" w:type="dxa"/>
            <w:shd w:val="clear" w:color="auto" w:fill="A8D08D" w:themeFill="accent6" w:themeFillTint="99"/>
          </w:tcPr>
          <w:p w14:paraId="6036D6A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9" w:type="dxa"/>
            <w:shd w:val="clear" w:color="auto" w:fill="A8D08D" w:themeFill="accent6" w:themeFillTint="99"/>
          </w:tcPr>
          <w:p w14:paraId="32D623A8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93%</w:t>
            </w:r>
          </w:p>
        </w:tc>
        <w:tc>
          <w:tcPr>
            <w:tcW w:w="583" w:type="dxa"/>
            <w:shd w:val="clear" w:color="auto" w:fill="A8D08D" w:themeFill="accent6" w:themeFillTint="99"/>
          </w:tcPr>
          <w:p w14:paraId="5C22AD16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10%</w:t>
            </w:r>
          </w:p>
        </w:tc>
        <w:tc>
          <w:tcPr>
            <w:tcW w:w="583" w:type="dxa"/>
            <w:shd w:val="clear" w:color="auto" w:fill="A8D08D" w:themeFill="accent6" w:themeFillTint="99"/>
          </w:tcPr>
          <w:p w14:paraId="395702A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7%</w:t>
            </w:r>
          </w:p>
        </w:tc>
        <w:tc>
          <w:tcPr>
            <w:tcW w:w="583" w:type="dxa"/>
            <w:shd w:val="clear" w:color="auto" w:fill="66FFFF"/>
          </w:tcPr>
          <w:p w14:paraId="5A0D9C74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70%</w:t>
            </w:r>
          </w:p>
        </w:tc>
        <w:tc>
          <w:tcPr>
            <w:tcW w:w="583" w:type="dxa"/>
            <w:shd w:val="clear" w:color="auto" w:fill="66FFFF"/>
          </w:tcPr>
          <w:p w14:paraId="5737FB89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10%</w:t>
            </w:r>
          </w:p>
        </w:tc>
        <w:tc>
          <w:tcPr>
            <w:tcW w:w="590" w:type="dxa"/>
            <w:shd w:val="clear" w:color="auto" w:fill="66FFFF"/>
          </w:tcPr>
          <w:p w14:paraId="19B9981B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20%</w:t>
            </w:r>
          </w:p>
        </w:tc>
        <w:tc>
          <w:tcPr>
            <w:tcW w:w="542" w:type="dxa"/>
            <w:shd w:val="clear" w:color="auto" w:fill="66FFFF"/>
          </w:tcPr>
          <w:p w14:paraId="000CF56A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70%</w:t>
            </w:r>
          </w:p>
        </w:tc>
        <w:tc>
          <w:tcPr>
            <w:tcW w:w="498" w:type="dxa"/>
            <w:shd w:val="clear" w:color="auto" w:fill="66FFFF"/>
          </w:tcPr>
          <w:p w14:paraId="0C2FA06E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20%</w:t>
            </w:r>
          </w:p>
        </w:tc>
        <w:tc>
          <w:tcPr>
            <w:tcW w:w="573" w:type="dxa"/>
            <w:shd w:val="clear" w:color="auto" w:fill="66FFFF"/>
          </w:tcPr>
          <w:p w14:paraId="1A2A42ED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10%</w:t>
            </w:r>
          </w:p>
        </w:tc>
        <w:tc>
          <w:tcPr>
            <w:tcW w:w="562" w:type="dxa"/>
            <w:shd w:val="clear" w:color="auto" w:fill="9933FF"/>
          </w:tcPr>
          <w:p w14:paraId="6256509C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563" w:type="dxa"/>
            <w:shd w:val="clear" w:color="auto" w:fill="9933FF"/>
          </w:tcPr>
          <w:p w14:paraId="245F6881" w14:textId="77777777" w:rsidR="00AB01E8" w:rsidRDefault="00AB01E8" w:rsidP="00AB01E8">
            <w:r>
              <w:rPr>
                <w:sz w:val="16"/>
                <w:szCs w:val="16"/>
              </w:rPr>
              <w:t>18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9933FF"/>
          </w:tcPr>
          <w:p w14:paraId="7B38D97A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9933FF"/>
          </w:tcPr>
          <w:p w14:paraId="4EFC1B80" w14:textId="77777777" w:rsidR="00AB01E8" w:rsidRDefault="00AB01E8" w:rsidP="00AB01E8">
            <w:r>
              <w:rPr>
                <w:sz w:val="16"/>
                <w:szCs w:val="16"/>
              </w:rPr>
              <w:t>73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9933FF"/>
          </w:tcPr>
          <w:p w14:paraId="38B7D2D8" w14:textId="77777777" w:rsidR="00AB01E8" w:rsidRDefault="00AB01E8" w:rsidP="00AB01E8">
            <w:r>
              <w:rPr>
                <w:sz w:val="16"/>
                <w:szCs w:val="16"/>
              </w:rPr>
              <w:t>27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9933FF"/>
          </w:tcPr>
          <w:p w14:paraId="7F207E09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</w:tr>
      <w:tr w:rsidR="00AB01E8" w14:paraId="3F3E88FB" w14:textId="77777777" w:rsidTr="00AB01E8">
        <w:trPr>
          <w:gridAfter w:val="1"/>
          <w:wAfter w:w="40" w:type="dxa"/>
          <w:trHeight w:val="465"/>
        </w:trPr>
        <w:tc>
          <w:tcPr>
            <w:tcW w:w="715" w:type="dxa"/>
            <w:shd w:val="clear" w:color="auto" w:fill="BFBFBF" w:themeFill="background1" w:themeFillShade="BF"/>
          </w:tcPr>
          <w:p w14:paraId="5CD29C35" w14:textId="77777777" w:rsidR="00AB01E8" w:rsidRDefault="00AB01E8" w:rsidP="00AB01E8">
            <w:pPr>
              <w:pStyle w:val="BodyTex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2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14:paraId="16BF8375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62%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14:paraId="4C22F00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38%</w:t>
            </w:r>
          </w:p>
        </w:tc>
        <w:tc>
          <w:tcPr>
            <w:tcW w:w="593" w:type="dxa"/>
            <w:shd w:val="clear" w:color="auto" w:fill="9CC2E5" w:themeFill="accent1" w:themeFillTint="99"/>
          </w:tcPr>
          <w:p w14:paraId="736006A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9" w:type="dxa"/>
            <w:shd w:val="clear" w:color="auto" w:fill="9CC2E5" w:themeFill="accent1" w:themeFillTint="99"/>
          </w:tcPr>
          <w:p w14:paraId="45ED0086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50%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14:paraId="303A0141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10%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14:paraId="3C4ED5A8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40%</w:t>
            </w:r>
          </w:p>
        </w:tc>
        <w:tc>
          <w:tcPr>
            <w:tcW w:w="583" w:type="dxa"/>
            <w:shd w:val="clear" w:color="auto" w:fill="A8D08D" w:themeFill="accent6" w:themeFillTint="99"/>
          </w:tcPr>
          <w:p w14:paraId="37676CF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93%</w:t>
            </w:r>
          </w:p>
        </w:tc>
        <w:tc>
          <w:tcPr>
            <w:tcW w:w="583" w:type="dxa"/>
            <w:shd w:val="clear" w:color="auto" w:fill="A8D08D" w:themeFill="accent6" w:themeFillTint="99"/>
          </w:tcPr>
          <w:p w14:paraId="15CC1EE4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90" w:type="dxa"/>
            <w:shd w:val="clear" w:color="auto" w:fill="A8D08D" w:themeFill="accent6" w:themeFillTint="99"/>
          </w:tcPr>
          <w:p w14:paraId="52C9DE8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7%</w:t>
            </w:r>
          </w:p>
        </w:tc>
        <w:tc>
          <w:tcPr>
            <w:tcW w:w="542" w:type="dxa"/>
            <w:shd w:val="clear" w:color="auto" w:fill="A8D08D" w:themeFill="accent6" w:themeFillTint="99"/>
          </w:tcPr>
          <w:p w14:paraId="256AC8BF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93%</w:t>
            </w:r>
          </w:p>
        </w:tc>
        <w:tc>
          <w:tcPr>
            <w:tcW w:w="498" w:type="dxa"/>
            <w:shd w:val="clear" w:color="auto" w:fill="A8D08D"/>
          </w:tcPr>
          <w:p w14:paraId="0CA409DA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0%</w:t>
            </w:r>
          </w:p>
        </w:tc>
        <w:tc>
          <w:tcPr>
            <w:tcW w:w="573" w:type="dxa"/>
            <w:shd w:val="clear" w:color="auto" w:fill="A8D08D" w:themeFill="accent6" w:themeFillTint="99"/>
          </w:tcPr>
          <w:p w14:paraId="0C1AA818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7%</w:t>
            </w:r>
          </w:p>
        </w:tc>
        <w:tc>
          <w:tcPr>
            <w:tcW w:w="562" w:type="dxa"/>
            <w:shd w:val="clear" w:color="auto" w:fill="66FFFF"/>
          </w:tcPr>
          <w:p w14:paraId="75AF6786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563" w:type="dxa"/>
            <w:shd w:val="clear" w:color="auto" w:fill="66FFFF"/>
          </w:tcPr>
          <w:p w14:paraId="65237278" w14:textId="77777777" w:rsidR="00AB01E8" w:rsidRDefault="00AB01E8" w:rsidP="00AB01E8">
            <w:r>
              <w:rPr>
                <w:sz w:val="16"/>
                <w:szCs w:val="16"/>
              </w:rPr>
              <w:t>29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66FFFF"/>
          </w:tcPr>
          <w:p w14:paraId="1BEB49ED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66FFFF"/>
          </w:tcPr>
          <w:p w14:paraId="2C7FC4E4" w14:textId="77777777" w:rsidR="00AB01E8" w:rsidRDefault="00AB01E8" w:rsidP="00AB01E8">
            <w:r>
              <w:rPr>
                <w:sz w:val="16"/>
                <w:szCs w:val="16"/>
              </w:rPr>
              <w:t>72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66FFFF"/>
          </w:tcPr>
          <w:p w14:paraId="3CB136B8" w14:textId="77777777" w:rsidR="00AB01E8" w:rsidRDefault="00AB01E8" w:rsidP="00AB01E8">
            <w:r>
              <w:rPr>
                <w:sz w:val="16"/>
                <w:szCs w:val="16"/>
              </w:rPr>
              <w:t>14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66FFFF"/>
          </w:tcPr>
          <w:p w14:paraId="758D0D27" w14:textId="77777777" w:rsidR="00AB01E8" w:rsidRDefault="00AB01E8" w:rsidP="00AB01E8">
            <w:r>
              <w:rPr>
                <w:sz w:val="16"/>
                <w:szCs w:val="16"/>
              </w:rPr>
              <w:t>14</w:t>
            </w:r>
            <w:r w:rsidRPr="00E131C9">
              <w:rPr>
                <w:sz w:val="16"/>
                <w:szCs w:val="16"/>
              </w:rPr>
              <w:t>%</w:t>
            </w:r>
          </w:p>
        </w:tc>
      </w:tr>
      <w:tr w:rsidR="00AB01E8" w14:paraId="17C42698" w14:textId="77777777" w:rsidTr="00AB01E8">
        <w:trPr>
          <w:gridAfter w:val="1"/>
          <w:wAfter w:w="40" w:type="dxa"/>
          <w:trHeight w:val="472"/>
        </w:trPr>
        <w:tc>
          <w:tcPr>
            <w:tcW w:w="715" w:type="dxa"/>
            <w:shd w:val="clear" w:color="auto" w:fill="BFBFBF" w:themeFill="background1" w:themeFillShade="BF"/>
          </w:tcPr>
          <w:p w14:paraId="5D19C9BE" w14:textId="77777777" w:rsidR="00AB01E8" w:rsidRDefault="00AB01E8" w:rsidP="00AB01E8">
            <w:pPr>
              <w:pStyle w:val="BodyTex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3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415D5F95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90%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36289DA3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10%</w:t>
            </w:r>
          </w:p>
        </w:tc>
        <w:tc>
          <w:tcPr>
            <w:tcW w:w="593" w:type="dxa"/>
            <w:shd w:val="clear" w:color="auto" w:fill="F4B083" w:themeFill="accent2" w:themeFillTint="99"/>
          </w:tcPr>
          <w:p w14:paraId="4F344D22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9" w:type="dxa"/>
            <w:shd w:val="clear" w:color="auto" w:fill="F4B083" w:themeFill="accent2" w:themeFillTint="99"/>
          </w:tcPr>
          <w:p w14:paraId="247FDFCE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70%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58B99C21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15%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63A783F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15%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14:paraId="2C7E7CB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50%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14:paraId="0B84289E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10%</w:t>
            </w:r>
          </w:p>
        </w:tc>
        <w:tc>
          <w:tcPr>
            <w:tcW w:w="590" w:type="dxa"/>
            <w:shd w:val="clear" w:color="auto" w:fill="9CC2E5" w:themeFill="accent1" w:themeFillTint="99"/>
          </w:tcPr>
          <w:p w14:paraId="6816F396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40%</w:t>
            </w:r>
          </w:p>
        </w:tc>
        <w:tc>
          <w:tcPr>
            <w:tcW w:w="542" w:type="dxa"/>
            <w:shd w:val="clear" w:color="auto" w:fill="9CC2E5" w:themeFill="accent1" w:themeFillTint="99"/>
          </w:tcPr>
          <w:p w14:paraId="538BB88D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60%</w:t>
            </w:r>
          </w:p>
        </w:tc>
        <w:tc>
          <w:tcPr>
            <w:tcW w:w="498" w:type="dxa"/>
            <w:shd w:val="clear" w:color="auto" w:fill="9CC2E5" w:themeFill="accent1" w:themeFillTint="99"/>
          </w:tcPr>
          <w:p w14:paraId="3233EB1D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0%</w:t>
            </w:r>
          </w:p>
        </w:tc>
        <w:tc>
          <w:tcPr>
            <w:tcW w:w="573" w:type="dxa"/>
            <w:shd w:val="clear" w:color="auto" w:fill="8EAADB"/>
          </w:tcPr>
          <w:p w14:paraId="0CCF94F9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40%</w:t>
            </w:r>
          </w:p>
        </w:tc>
        <w:tc>
          <w:tcPr>
            <w:tcW w:w="562" w:type="dxa"/>
            <w:shd w:val="clear" w:color="auto" w:fill="A8D08D"/>
          </w:tcPr>
          <w:p w14:paraId="1292DB58" w14:textId="77777777" w:rsidR="00AB01E8" w:rsidRDefault="00AB01E8" w:rsidP="00AB01E8">
            <w:r>
              <w:rPr>
                <w:sz w:val="16"/>
                <w:szCs w:val="16"/>
              </w:rPr>
              <w:t>93</w:t>
            </w:r>
            <w:r w:rsidRPr="00A847B5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A8D08D"/>
          </w:tcPr>
          <w:p w14:paraId="26F56C01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A8D08D"/>
          </w:tcPr>
          <w:p w14:paraId="303D1C36" w14:textId="77777777" w:rsidR="00AB01E8" w:rsidRDefault="00AB01E8" w:rsidP="00AB01E8">
            <w:r>
              <w:rPr>
                <w:sz w:val="16"/>
                <w:szCs w:val="16"/>
              </w:rPr>
              <w:t>7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A8D08D"/>
          </w:tcPr>
          <w:p w14:paraId="336FFFC9" w14:textId="77777777" w:rsidR="00AB01E8" w:rsidRDefault="00AB01E8" w:rsidP="00AB01E8">
            <w:r>
              <w:rPr>
                <w:sz w:val="16"/>
                <w:szCs w:val="16"/>
              </w:rPr>
              <w:t>71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A8D08D"/>
          </w:tcPr>
          <w:p w14:paraId="6AB49663" w14:textId="77777777" w:rsidR="00AB01E8" w:rsidRDefault="00AB01E8" w:rsidP="00AB01E8">
            <w:r>
              <w:rPr>
                <w:sz w:val="16"/>
                <w:szCs w:val="16"/>
              </w:rPr>
              <w:t>21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A8D08D"/>
          </w:tcPr>
          <w:p w14:paraId="2CFA4209" w14:textId="77777777" w:rsidR="00AB01E8" w:rsidRDefault="00AB01E8" w:rsidP="00AB01E8">
            <w:r>
              <w:rPr>
                <w:sz w:val="16"/>
                <w:szCs w:val="16"/>
              </w:rPr>
              <w:t>7</w:t>
            </w:r>
            <w:r w:rsidRPr="00E131C9">
              <w:rPr>
                <w:sz w:val="16"/>
                <w:szCs w:val="16"/>
              </w:rPr>
              <w:t>%</w:t>
            </w:r>
          </w:p>
        </w:tc>
      </w:tr>
      <w:tr w:rsidR="00AB01E8" w14:paraId="4254BF86" w14:textId="77777777" w:rsidTr="00AB01E8">
        <w:trPr>
          <w:gridAfter w:val="1"/>
          <w:wAfter w:w="40" w:type="dxa"/>
          <w:trHeight w:val="479"/>
        </w:trPr>
        <w:tc>
          <w:tcPr>
            <w:tcW w:w="715" w:type="dxa"/>
            <w:shd w:val="clear" w:color="auto" w:fill="BFBFBF" w:themeFill="background1" w:themeFillShade="BF"/>
          </w:tcPr>
          <w:p w14:paraId="5B094818" w14:textId="77777777" w:rsidR="00AB01E8" w:rsidRDefault="00AB01E8" w:rsidP="00AB01E8">
            <w:pPr>
              <w:pStyle w:val="BodyTex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583" w:type="dxa"/>
            <w:shd w:val="clear" w:color="auto" w:fill="FFD966" w:themeFill="accent4" w:themeFillTint="99"/>
          </w:tcPr>
          <w:p w14:paraId="0E1FA760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67%</w:t>
            </w:r>
          </w:p>
        </w:tc>
        <w:tc>
          <w:tcPr>
            <w:tcW w:w="583" w:type="dxa"/>
            <w:shd w:val="clear" w:color="auto" w:fill="FFD966" w:themeFill="accent4" w:themeFillTint="99"/>
          </w:tcPr>
          <w:p w14:paraId="6F64BB81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13%</w:t>
            </w:r>
          </w:p>
        </w:tc>
        <w:tc>
          <w:tcPr>
            <w:tcW w:w="593" w:type="dxa"/>
            <w:shd w:val="clear" w:color="auto" w:fill="FFD966" w:themeFill="accent4" w:themeFillTint="99"/>
          </w:tcPr>
          <w:p w14:paraId="067A3575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9" w:type="dxa"/>
            <w:shd w:val="clear" w:color="auto" w:fill="FFD966" w:themeFill="accent4" w:themeFillTint="99"/>
          </w:tcPr>
          <w:p w14:paraId="19618B12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75%</w:t>
            </w:r>
          </w:p>
        </w:tc>
        <w:tc>
          <w:tcPr>
            <w:tcW w:w="583" w:type="dxa"/>
            <w:shd w:val="clear" w:color="auto" w:fill="FFD966" w:themeFill="accent4" w:themeFillTint="99"/>
          </w:tcPr>
          <w:p w14:paraId="4E20E28B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3" w:type="dxa"/>
            <w:shd w:val="clear" w:color="auto" w:fill="FFD966" w:themeFill="accent4" w:themeFillTint="99"/>
          </w:tcPr>
          <w:p w14:paraId="5E9FC064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25%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31A4AAA0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70%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15327DF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15%</w:t>
            </w:r>
          </w:p>
        </w:tc>
        <w:tc>
          <w:tcPr>
            <w:tcW w:w="590" w:type="dxa"/>
            <w:shd w:val="clear" w:color="auto" w:fill="F4B083" w:themeFill="accent2" w:themeFillTint="99"/>
          </w:tcPr>
          <w:p w14:paraId="4D181FC9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15%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14:paraId="318849CC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62%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5483E08A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23%</w:t>
            </w:r>
          </w:p>
        </w:tc>
        <w:tc>
          <w:tcPr>
            <w:tcW w:w="573" w:type="dxa"/>
            <w:shd w:val="clear" w:color="auto" w:fill="F4B083" w:themeFill="accent2" w:themeFillTint="99"/>
          </w:tcPr>
          <w:p w14:paraId="6249E845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15%</w:t>
            </w:r>
          </w:p>
        </w:tc>
        <w:tc>
          <w:tcPr>
            <w:tcW w:w="562" w:type="dxa"/>
            <w:shd w:val="clear" w:color="auto" w:fill="8EAADB"/>
          </w:tcPr>
          <w:p w14:paraId="48608C9D" w14:textId="77777777" w:rsidR="00AB01E8" w:rsidRDefault="00AB01E8" w:rsidP="00AB01E8">
            <w:r>
              <w:rPr>
                <w:sz w:val="16"/>
                <w:szCs w:val="16"/>
              </w:rPr>
              <w:t>67</w:t>
            </w:r>
            <w:r w:rsidRPr="00A847B5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8EAADB"/>
          </w:tcPr>
          <w:p w14:paraId="3AFF2BF1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8EAADB"/>
          </w:tcPr>
          <w:p w14:paraId="6A458C46" w14:textId="77777777" w:rsidR="00AB01E8" w:rsidRDefault="00AB01E8" w:rsidP="00AB01E8">
            <w:r>
              <w:rPr>
                <w:sz w:val="16"/>
                <w:szCs w:val="16"/>
              </w:rPr>
              <w:t>33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8EAADB"/>
          </w:tcPr>
          <w:p w14:paraId="09233D76" w14:textId="77777777" w:rsidR="00AB01E8" w:rsidRDefault="00AB01E8" w:rsidP="00AB01E8">
            <w:r>
              <w:rPr>
                <w:sz w:val="16"/>
                <w:szCs w:val="16"/>
              </w:rPr>
              <w:t>62.5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8EAADB"/>
          </w:tcPr>
          <w:p w14:paraId="27F99E27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8EAADB"/>
          </w:tcPr>
          <w:p w14:paraId="2E35002E" w14:textId="77777777" w:rsidR="00AB01E8" w:rsidRDefault="00AB01E8" w:rsidP="00AB01E8">
            <w:r>
              <w:rPr>
                <w:sz w:val="16"/>
                <w:szCs w:val="16"/>
              </w:rPr>
              <w:t>37.5</w:t>
            </w:r>
            <w:r w:rsidRPr="00E131C9">
              <w:rPr>
                <w:sz w:val="16"/>
                <w:szCs w:val="16"/>
              </w:rPr>
              <w:t>%</w:t>
            </w:r>
          </w:p>
        </w:tc>
      </w:tr>
      <w:tr w:rsidR="00AB01E8" w14:paraId="2A21C038" w14:textId="77777777" w:rsidTr="00AB01E8">
        <w:trPr>
          <w:gridAfter w:val="1"/>
          <w:wAfter w:w="40" w:type="dxa"/>
          <w:trHeight w:val="454"/>
        </w:trPr>
        <w:tc>
          <w:tcPr>
            <w:tcW w:w="715" w:type="dxa"/>
            <w:shd w:val="clear" w:color="auto" w:fill="BFBFBF" w:themeFill="background1" w:themeFillShade="BF"/>
          </w:tcPr>
          <w:p w14:paraId="48445737" w14:textId="77777777" w:rsidR="00AB01E8" w:rsidRDefault="00AB01E8" w:rsidP="00AB01E8">
            <w:pPr>
              <w:pStyle w:val="BodyTex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5</w:t>
            </w:r>
          </w:p>
        </w:tc>
        <w:tc>
          <w:tcPr>
            <w:tcW w:w="583" w:type="dxa"/>
            <w:shd w:val="clear" w:color="auto" w:fill="FF66CC"/>
          </w:tcPr>
          <w:p w14:paraId="00D2A32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60%</w:t>
            </w:r>
          </w:p>
        </w:tc>
        <w:tc>
          <w:tcPr>
            <w:tcW w:w="583" w:type="dxa"/>
            <w:shd w:val="clear" w:color="auto" w:fill="FF66CC"/>
          </w:tcPr>
          <w:p w14:paraId="2BCA2EFE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20%</w:t>
            </w:r>
          </w:p>
        </w:tc>
        <w:tc>
          <w:tcPr>
            <w:tcW w:w="593" w:type="dxa"/>
            <w:shd w:val="clear" w:color="auto" w:fill="FF66CC"/>
          </w:tcPr>
          <w:p w14:paraId="06798A9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20%</w:t>
            </w:r>
          </w:p>
        </w:tc>
        <w:tc>
          <w:tcPr>
            <w:tcW w:w="589" w:type="dxa"/>
            <w:shd w:val="clear" w:color="auto" w:fill="FF66CC"/>
          </w:tcPr>
          <w:p w14:paraId="7FC75AD2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20%</w:t>
            </w:r>
          </w:p>
        </w:tc>
        <w:tc>
          <w:tcPr>
            <w:tcW w:w="583" w:type="dxa"/>
            <w:shd w:val="clear" w:color="auto" w:fill="FF66CC"/>
          </w:tcPr>
          <w:p w14:paraId="1DF4322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83" w:type="dxa"/>
            <w:shd w:val="clear" w:color="auto" w:fill="FF66CC"/>
          </w:tcPr>
          <w:p w14:paraId="3C35983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80%</w:t>
            </w:r>
          </w:p>
        </w:tc>
        <w:tc>
          <w:tcPr>
            <w:tcW w:w="583" w:type="dxa"/>
            <w:shd w:val="clear" w:color="auto" w:fill="FFD966" w:themeFill="accent4" w:themeFillTint="99"/>
          </w:tcPr>
          <w:p w14:paraId="6F1DC587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75%</w:t>
            </w:r>
          </w:p>
        </w:tc>
        <w:tc>
          <w:tcPr>
            <w:tcW w:w="583" w:type="dxa"/>
            <w:shd w:val="clear" w:color="auto" w:fill="FFD966" w:themeFill="accent4" w:themeFillTint="99"/>
          </w:tcPr>
          <w:p w14:paraId="642FD1C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90" w:type="dxa"/>
            <w:shd w:val="clear" w:color="auto" w:fill="FFD966" w:themeFill="accent4" w:themeFillTint="99"/>
          </w:tcPr>
          <w:p w14:paraId="19901511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25%</w:t>
            </w:r>
          </w:p>
        </w:tc>
        <w:tc>
          <w:tcPr>
            <w:tcW w:w="542" w:type="dxa"/>
            <w:shd w:val="clear" w:color="auto" w:fill="FFD966" w:themeFill="accent4" w:themeFillTint="99"/>
          </w:tcPr>
          <w:p w14:paraId="4784E91E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60%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50F009BA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40%</w:t>
            </w:r>
          </w:p>
        </w:tc>
        <w:tc>
          <w:tcPr>
            <w:tcW w:w="573" w:type="dxa"/>
            <w:shd w:val="clear" w:color="auto" w:fill="FFD966" w:themeFill="accent4" w:themeFillTint="99"/>
          </w:tcPr>
          <w:p w14:paraId="23B1F8A4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0%</w:t>
            </w:r>
          </w:p>
        </w:tc>
        <w:tc>
          <w:tcPr>
            <w:tcW w:w="562" w:type="dxa"/>
            <w:shd w:val="clear" w:color="auto" w:fill="F4B083" w:themeFill="accent2" w:themeFillTint="99"/>
          </w:tcPr>
          <w:p w14:paraId="7D9C7DC5" w14:textId="77777777" w:rsidR="00AB01E8" w:rsidRDefault="00AB01E8" w:rsidP="00AB01E8">
            <w:r>
              <w:rPr>
                <w:sz w:val="16"/>
                <w:szCs w:val="16"/>
              </w:rPr>
              <w:t>64</w:t>
            </w:r>
            <w:r w:rsidRPr="00A847B5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14:paraId="7791F8BB" w14:textId="77777777" w:rsidR="00AB01E8" w:rsidRDefault="00AB01E8" w:rsidP="00AB01E8">
            <w:r>
              <w:rPr>
                <w:sz w:val="16"/>
                <w:szCs w:val="16"/>
              </w:rPr>
              <w:t>36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14:paraId="36001C0A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14:paraId="3D407A15" w14:textId="77777777" w:rsidR="00AB01E8" w:rsidRDefault="00AB01E8" w:rsidP="00AB01E8">
            <w:r>
              <w:rPr>
                <w:sz w:val="16"/>
                <w:szCs w:val="16"/>
              </w:rPr>
              <w:t>64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14:paraId="6D985849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14:paraId="087FCE80" w14:textId="77777777" w:rsidR="00AB01E8" w:rsidRDefault="00AB01E8" w:rsidP="00AB01E8">
            <w:r>
              <w:rPr>
                <w:sz w:val="16"/>
                <w:szCs w:val="16"/>
              </w:rPr>
              <w:t>36</w:t>
            </w:r>
            <w:r w:rsidRPr="00E131C9">
              <w:rPr>
                <w:sz w:val="16"/>
                <w:szCs w:val="16"/>
              </w:rPr>
              <w:t>%</w:t>
            </w:r>
          </w:p>
        </w:tc>
      </w:tr>
      <w:tr w:rsidR="00AB01E8" w14:paraId="6BB0BE9E" w14:textId="77777777" w:rsidTr="00AB01E8">
        <w:trPr>
          <w:gridAfter w:val="1"/>
          <w:wAfter w:w="40" w:type="dxa"/>
          <w:trHeight w:val="494"/>
        </w:trPr>
        <w:tc>
          <w:tcPr>
            <w:tcW w:w="715" w:type="dxa"/>
            <w:shd w:val="clear" w:color="auto" w:fill="BFBFBF" w:themeFill="background1" w:themeFillShade="BF"/>
          </w:tcPr>
          <w:p w14:paraId="6BD7F544" w14:textId="77777777" w:rsidR="00AB01E8" w:rsidRDefault="00AB01E8" w:rsidP="00AB01E8">
            <w:pPr>
              <w:pStyle w:val="BodyTex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6</w:t>
            </w:r>
          </w:p>
        </w:tc>
        <w:tc>
          <w:tcPr>
            <w:tcW w:w="583" w:type="dxa"/>
            <w:shd w:val="clear" w:color="auto" w:fill="9933FF"/>
          </w:tcPr>
          <w:p w14:paraId="56E91223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72%</w:t>
            </w:r>
          </w:p>
        </w:tc>
        <w:tc>
          <w:tcPr>
            <w:tcW w:w="583" w:type="dxa"/>
            <w:shd w:val="clear" w:color="auto" w:fill="9933FF"/>
          </w:tcPr>
          <w:p w14:paraId="466999D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14%</w:t>
            </w:r>
          </w:p>
        </w:tc>
        <w:tc>
          <w:tcPr>
            <w:tcW w:w="593" w:type="dxa"/>
            <w:shd w:val="clear" w:color="auto" w:fill="9933FF"/>
          </w:tcPr>
          <w:p w14:paraId="5C408242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14%</w:t>
            </w:r>
          </w:p>
        </w:tc>
        <w:tc>
          <w:tcPr>
            <w:tcW w:w="589" w:type="dxa"/>
            <w:shd w:val="clear" w:color="auto" w:fill="9933FF"/>
          </w:tcPr>
          <w:p w14:paraId="31D2090D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57%</w:t>
            </w:r>
          </w:p>
        </w:tc>
        <w:tc>
          <w:tcPr>
            <w:tcW w:w="583" w:type="dxa"/>
            <w:shd w:val="clear" w:color="auto" w:fill="9933FF"/>
          </w:tcPr>
          <w:p w14:paraId="61B200D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29%</w:t>
            </w:r>
          </w:p>
        </w:tc>
        <w:tc>
          <w:tcPr>
            <w:tcW w:w="583" w:type="dxa"/>
            <w:shd w:val="clear" w:color="auto" w:fill="9933FF"/>
          </w:tcPr>
          <w:p w14:paraId="04D78FD4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14%</w:t>
            </w:r>
          </w:p>
        </w:tc>
        <w:tc>
          <w:tcPr>
            <w:tcW w:w="583" w:type="dxa"/>
            <w:shd w:val="clear" w:color="auto" w:fill="FF66CC"/>
          </w:tcPr>
          <w:p w14:paraId="5CB56951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20%</w:t>
            </w:r>
          </w:p>
        </w:tc>
        <w:tc>
          <w:tcPr>
            <w:tcW w:w="583" w:type="dxa"/>
            <w:shd w:val="clear" w:color="auto" w:fill="FF66CC"/>
          </w:tcPr>
          <w:p w14:paraId="36963632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0%</w:t>
            </w:r>
          </w:p>
        </w:tc>
        <w:tc>
          <w:tcPr>
            <w:tcW w:w="590" w:type="dxa"/>
            <w:shd w:val="clear" w:color="auto" w:fill="FF66CC"/>
          </w:tcPr>
          <w:p w14:paraId="3BA9F9FA" w14:textId="77777777" w:rsidR="00AB01E8" w:rsidRPr="00E925A3" w:rsidRDefault="00AB01E8" w:rsidP="00AB01E8">
            <w:pPr>
              <w:rPr>
                <w:sz w:val="20"/>
                <w:szCs w:val="20"/>
              </w:rPr>
            </w:pPr>
            <w:r w:rsidRPr="00E925A3">
              <w:rPr>
                <w:sz w:val="20"/>
                <w:szCs w:val="20"/>
              </w:rPr>
              <w:t>80%</w:t>
            </w:r>
          </w:p>
        </w:tc>
        <w:tc>
          <w:tcPr>
            <w:tcW w:w="542" w:type="dxa"/>
            <w:shd w:val="clear" w:color="auto" w:fill="FF66CC"/>
          </w:tcPr>
          <w:p w14:paraId="02E7AF2F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40%</w:t>
            </w:r>
          </w:p>
        </w:tc>
        <w:tc>
          <w:tcPr>
            <w:tcW w:w="498" w:type="dxa"/>
            <w:shd w:val="clear" w:color="auto" w:fill="FF66CC"/>
          </w:tcPr>
          <w:p w14:paraId="0D385CDE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20%</w:t>
            </w:r>
          </w:p>
        </w:tc>
        <w:tc>
          <w:tcPr>
            <w:tcW w:w="573" w:type="dxa"/>
            <w:shd w:val="clear" w:color="auto" w:fill="FF66CC"/>
          </w:tcPr>
          <w:p w14:paraId="464F6C5E" w14:textId="77777777" w:rsidR="00AB01E8" w:rsidRPr="0091367E" w:rsidRDefault="00AB01E8" w:rsidP="00AB01E8">
            <w:pPr>
              <w:rPr>
                <w:sz w:val="16"/>
                <w:szCs w:val="16"/>
              </w:rPr>
            </w:pPr>
            <w:r w:rsidRPr="0091367E">
              <w:rPr>
                <w:sz w:val="16"/>
                <w:szCs w:val="16"/>
              </w:rPr>
              <w:t>40%</w:t>
            </w:r>
          </w:p>
        </w:tc>
        <w:tc>
          <w:tcPr>
            <w:tcW w:w="562" w:type="dxa"/>
            <w:shd w:val="clear" w:color="auto" w:fill="FFD966" w:themeFill="accent4" w:themeFillTint="99"/>
          </w:tcPr>
          <w:p w14:paraId="6FFD3A10" w14:textId="77777777" w:rsidR="00AB01E8" w:rsidRDefault="00AB01E8" w:rsidP="00AB01E8">
            <w:r>
              <w:rPr>
                <w:sz w:val="16"/>
                <w:szCs w:val="16"/>
              </w:rPr>
              <w:t>60</w:t>
            </w:r>
            <w:r w:rsidRPr="00A847B5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D966" w:themeFill="accent4" w:themeFillTint="99"/>
          </w:tcPr>
          <w:p w14:paraId="60A96641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D966" w:themeFill="accent4" w:themeFillTint="99"/>
          </w:tcPr>
          <w:p w14:paraId="5DC4C1EC" w14:textId="77777777" w:rsidR="00AB01E8" w:rsidRDefault="00AB01E8" w:rsidP="00AB01E8">
            <w:r>
              <w:rPr>
                <w:sz w:val="16"/>
                <w:szCs w:val="16"/>
              </w:rPr>
              <w:t>40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2"/>
            <w:shd w:val="clear" w:color="auto" w:fill="FFD966" w:themeFill="accent4" w:themeFillTint="99"/>
          </w:tcPr>
          <w:p w14:paraId="605073AB" w14:textId="77777777" w:rsidR="00AB01E8" w:rsidRDefault="00AB01E8" w:rsidP="00AB01E8">
            <w:r>
              <w:rPr>
                <w:sz w:val="16"/>
                <w:szCs w:val="16"/>
              </w:rPr>
              <w:t>60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D966" w:themeFill="accent4" w:themeFillTint="99"/>
          </w:tcPr>
          <w:p w14:paraId="09724768" w14:textId="77777777" w:rsidR="00AB01E8" w:rsidRDefault="00AB01E8" w:rsidP="00AB01E8">
            <w:r>
              <w:rPr>
                <w:sz w:val="16"/>
                <w:szCs w:val="16"/>
              </w:rPr>
              <w:t>0</w:t>
            </w:r>
            <w:r w:rsidRPr="00E131C9"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shd w:val="clear" w:color="auto" w:fill="FFD966" w:themeFill="accent4" w:themeFillTint="99"/>
          </w:tcPr>
          <w:p w14:paraId="002A23EC" w14:textId="77777777" w:rsidR="00AB01E8" w:rsidRDefault="00AB01E8" w:rsidP="00AB01E8">
            <w:r>
              <w:rPr>
                <w:sz w:val="16"/>
                <w:szCs w:val="16"/>
              </w:rPr>
              <w:t>40</w:t>
            </w:r>
            <w:r w:rsidRPr="00E131C9">
              <w:rPr>
                <w:sz w:val="16"/>
                <w:szCs w:val="16"/>
              </w:rPr>
              <w:t>%</w:t>
            </w:r>
          </w:p>
        </w:tc>
      </w:tr>
    </w:tbl>
    <w:p w14:paraId="3BC59DD4" w14:textId="1ADBB22C" w:rsidR="008A01DA" w:rsidRDefault="008A01DA" w:rsidP="00C0648C">
      <w:pPr>
        <w:pStyle w:val="Heading4"/>
        <w:rPr>
          <w:rFonts w:asciiTheme="minorHAnsi" w:hAnsiTheme="minorHAnsi" w:cstheme="minorHAnsi"/>
        </w:rPr>
      </w:pPr>
    </w:p>
    <w:p w14:paraId="2F66852E" w14:textId="505E38CC" w:rsidR="00E55BFA" w:rsidRPr="00042AC5" w:rsidRDefault="00E55BFA" w:rsidP="00E55BFA">
      <w:pPr>
        <w:pStyle w:val="BodyText"/>
        <w:rPr>
          <w:rFonts w:cstheme="minorHAnsi"/>
          <w:b/>
          <w:i/>
        </w:rPr>
      </w:pPr>
      <w:r w:rsidRPr="00042AC5">
        <w:rPr>
          <w:rFonts w:cstheme="minorHAnsi"/>
          <w:b/>
          <w:i/>
        </w:rPr>
        <w:t xml:space="preserve"> Malkara School Developmental Literacy Growth 201</w:t>
      </w:r>
      <w:r w:rsidR="00AB01E8">
        <w:rPr>
          <w:rFonts w:cstheme="minorHAnsi"/>
          <w:b/>
          <w:i/>
        </w:rPr>
        <w:t>8</w:t>
      </w:r>
      <w:r w:rsidRPr="00042AC5">
        <w:rPr>
          <w:rFonts w:cstheme="minorHAnsi"/>
          <w:b/>
          <w:i/>
        </w:rPr>
        <w:t>-20</w:t>
      </w:r>
      <w:r w:rsidR="00AB01E8">
        <w:rPr>
          <w:rFonts w:cstheme="minorHAnsi"/>
          <w:b/>
          <w:i/>
        </w:rPr>
        <w:t>20</w:t>
      </w:r>
      <w:r w:rsidR="00042AC5" w:rsidRPr="00042AC5">
        <w:rPr>
          <w:rFonts w:cstheme="minorHAnsi"/>
          <w:b/>
          <w:i/>
        </w:rPr>
        <w:t>- one colour per cohort</w:t>
      </w:r>
    </w:p>
    <w:p w14:paraId="44EDA32A" w14:textId="77777777" w:rsidR="00E55BFA" w:rsidRPr="00042AC5" w:rsidRDefault="00E55BFA" w:rsidP="00E55BFA">
      <w:pPr>
        <w:pStyle w:val="BodyText"/>
        <w:rPr>
          <w:rFonts w:cstheme="minorHAnsi"/>
          <w:color w:val="FFFFFF" w:themeColor="background1"/>
        </w:rPr>
      </w:pPr>
    </w:p>
    <w:p w14:paraId="02078B9E" w14:textId="77777777" w:rsidR="008A01DA" w:rsidRPr="00042AC5" w:rsidRDefault="008A01DA" w:rsidP="00C0648C">
      <w:pPr>
        <w:pStyle w:val="Heading4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School program and process data</w:t>
      </w:r>
    </w:p>
    <w:p w14:paraId="4C73AB79" w14:textId="4A7E2EA1" w:rsidR="00AD21E5" w:rsidRPr="00042AC5" w:rsidRDefault="00AD21E5" w:rsidP="00AD21E5">
      <w:pPr>
        <w:pStyle w:val="Heading3"/>
        <w:numPr>
          <w:ilvl w:val="0"/>
          <w:numId w:val="18"/>
        </w:numPr>
        <w:rPr>
          <w:rFonts w:asciiTheme="minorHAnsi" w:eastAsiaTheme="minorHAnsi" w:hAnsiTheme="minorHAnsi" w:cstheme="minorHAnsi"/>
          <w:color w:val="auto"/>
        </w:rPr>
      </w:pPr>
      <w:r w:rsidRPr="00042AC5">
        <w:rPr>
          <w:rFonts w:asciiTheme="minorHAnsi" w:eastAsiaTheme="minorHAnsi" w:hAnsiTheme="minorHAnsi" w:cstheme="minorHAnsi"/>
          <w:color w:val="auto"/>
        </w:rPr>
        <w:t>All teachers collaboratively collect and analyse evidence to inform teaching to achieve student growth in reading and writing</w:t>
      </w:r>
    </w:p>
    <w:p w14:paraId="6D092A05" w14:textId="77777777" w:rsidR="008A01DA" w:rsidRPr="00042AC5" w:rsidRDefault="008A01DA" w:rsidP="00E061B8">
      <w:pPr>
        <w:pStyle w:val="BodyText"/>
        <w:rPr>
          <w:rFonts w:cstheme="minorHAnsi"/>
        </w:rPr>
      </w:pPr>
    </w:p>
    <w:p w14:paraId="139DE5A0" w14:textId="77777777" w:rsidR="003C69DC" w:rsidRPr="00042AC5" w:rsidRDefault="00997CD0" w:rsidP="005C7432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 xml:space="preserve">What </w:t>
      </w:r>
      <w:r w:rsidR="006D2F6B" w:rsidRPr="00042AC5">
        <w:rPr>
          <w:rFonts w:asciiTheme="minorHAnsi" w:hAnsiTheme="minorHAnsi" w:cstheme="minorHAnsi"/>
        </w:rPr>
        <w:t>this</w:t>
      </w:r>
      <w:r w:rsidRPr="00042AC5">
        <w:rPr>
          <w:rFonts w:asciiTheme="minorHAnsi" w:hAnsiTheme="minorHAnsi" w:cstheme="minorHAnsi"/>
        </w:rPr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:rsidRPr="00042AC5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5D45E957" w14:textId="7F45D3DC" w:rsidR="00161E50" w:rsidRDefault="00884FD7" w:rsidP="006D2F6B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teacher knowledge of teaching </w:t>
            </w:r>
            <w:r w:rsidR="005D009B">
              <w:rPr>
                <w:rFonts w:asciiTheme="minorHAnsi" w:hAnsiTheme="minorHAnsi" w:cstheme="minorHAnsi"/>
              </w:rPr>
              <w:t xml:space="preserve">and assessment grows, our data is becoming more </w:t>
            </w:r>
            <w:r w:rsidR="005125F8">
              <w:rPr>
                <w:rFonts w:asciiTheme="minorHAnsi" w:hAnsiTheme="minorHAnsi" w:cstheme="minorHAnsi"/>
              </w:rPr>
              <w:t>meaningful</w:t>
            </w:r>
          </w:p>
          <w:p w14:paraId="2DFB70DA" w14:textId="65A2B72E" w:rsidR="003057BB" w:rsidRPr="00042AC5" w:rsidRDefault="00BD10EE" w:rsidP="006D2F6B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inconsistent patterns of growth</w:t>
            </w:r>
            <w:r w:rsidR="00687FA9">
              <w:rPr>
                <w:rFonts w:asciiTheme="minorHAnsi" w:hAnsiTheme="minorHAnsi" w:cstheme="minorHAnsi"/>
              </w:rPr>
              <w:t>. These may be attributed to student long-term absences due to medical conditions</w:t>
            </w:r>
            <w:r w:rsidR="00C4703D">
              <w:rPr>
                <w:rFonts w:asciiTheme="minorHAnsi" w:hAnsiTheme="minorHAnsi" w:cstheme="minorHAnsi"/>
              </w:rPr>
              <w:t xml:space="preserve"> or</w:t>
            </w:r>
            <w:r w:rsidR="00E1644E">
              <w:rPr>
                <w:rFonts w:asciiTheme="minorHAnsi" w:hAnsiTheme="minorHAnsi" w:cstheme="minorHAnsi"/>
              </w:rPr>
              <w:t xml:space="preserve"> the </w:t>
            </w:r>
            <w:r w:rsidR="004A2FDD">
              <w:rPr>
                <w:rFonts w:asciiTheme="minorHAnsi" w:hAnsiTheme="minorHAnsi" w:cstheme="minorHAnsi"/>
              </w:rPr>
              <w:t xml:space="preserve">ongoing </w:t>
            </w:r>
            <w:r w:rsidR="00E1644E">
              <w:rPr>
                <w:rFonts w:asciiTheme="minorHAnsi" w:hAnsiTheme="minorHAnsi" w:cstheme="minorHAnsi"/>
              </w:rPr>
              <w:t xml:space="preserve">impact of intellectual disabilities on student learning </w:t>
            </w:r>
          </w:p>
        </w:tc>
      </w:tr>
    </w:tbl>
    <w:p w14:paraId="2A6451F2" w14:textId="77777777" w:rsidR="002E16CF" w:rsidRPr="002E16CF" w:rsidRDefault="002E16CF" w:rsidP="002E16CF"/>
    <w:p w14:paraId="64A3AF4E" w14:textId="7689274A" w:rsidR="0034726C" w:rsidRDefault="0034726C" w:rsidP="002F4184">
      <w:pPr>
        <w:pStyle w:val="Heading3"/>
        <w:rPr>
          <w:rFonts w:asciiTheme="minorHAnsi" w:hAnsiTheme="minorHAnsi" w:cstheme="minorHAnsi"/>
        </w:rPr>
      </w:pPr>
    </w:p>
    <w:p w14:paraId="06B52790" w14:textId="77777777" w:rsidR="0034726C" w:rsidRPr="0034726C" w:rsidRDefault="0034726C" w:rsidP="0034726C"/>
    <w:p w14:paraId="113E7E85" w14:textId="5A32A9A9" w:rsidR="002F4184" w:rsidRPr="00042AC5" w:rsidRDefault="00937D6F" w:rsidP="002F4184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Our achievements for this priority</w:t>
      </w:r>
    </w:p>
    <w:p w14:paraId="53530C31" w14:textId="744E4D30" w:rsidR="00937D6F" w:rsidRDefault="00D30F0F" w:rsidP="00D30F0F">
      <w:pPr>
        <w:pStyle w:val="BodyText"/>
      </w:pPr>
      <w:r w:rsidRPr="006325E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6CF" w14:paraId="31114CB1" w14:textId="77777777" w:rsidTr="002E16CF">
        <w:tc>
          <w:tcPr>
            <w:tcW w:w="9016" w:type="dxa"/>
          </w:tcPr>
          <w:p w14:paraId="03E6A966" w14:textId="4E18B42E" w:rsidR="002E16CF" w:rsidRDefault="008363E5" w:rsidP="002E16CF">
            <w:pPr>
              <w:pStyle w:val="ListBullet"/>
            </w:pPr>
            <w:r>
              <w:t>Continuing</w:t>
            </w:r>
            <w:r w:rsidR="002E16CF" w:rsidRPr="006325EB">
              <w:t xml:space="preserve"> professional development for teachers has underpinned this and is building capacity for individual</w:t>
            </w:r>
            <w:r w:rsidR="002E16CF">
              <w:t>s</w:t>
            </w:r>
            <w:r w:rsidR="002E16CF" w:rsidRPr="006325EB">
              <w:t xml:space="preserve"> as well as consistent practice across the school. A focus for </w:t>
            </w:r>
            <w:r w:rsidR="000A4C88">
              <w:t xml:space="preserve">2021 </w:t>
            </w:r>
            <w:r w:rsidR="002E16CF" w:rsidRPr="006325EB">
              <w:t xml:space="preserve">next year will be </w:t>
            </w:r>
            <w:r w:rsidR="002E16CF">
              <w:t>to implement</w:t>
            </w:r>
            <w:r w:rsidR="000A4C88">
              <w:t xml:space="preserve"> the final year</w:t>
            </w:r>
            <w:r w:rsidR="002E16CF">
              <w:t xml:space="preserve"> of our Literacy Plan, </w:t>
            </w:r>
          </w:p>
          <w:p w14:paraId="42FD5D56" w14:textId="4FB303EB" w:rsidR="002E16CF" w:rsidRDefault="008363E5" w:rsidP="002E16CF">
            <w:pPr>
              <w:pStyle w:val="ListBullet"/>
              <w:spacing w:after="160" w:line="259" w:lineRule="auto"/>
            </w:pPr>
            <w:r>
              <w:t xml:space="preserve">Continuing development of </w:t>
            </w:r>
            <w:r w:rsidR="002E16CF">
              <w:t>a whole school data set for student reading and writing in 20</w:t>
            </w:r>
            <w:r>
              <w:t xml:space="preserve">20; implementation of the ROCC Communication assessment tool. A focus for 2021 will be to start the work on implementing the same approach to teaching and assessing Mathematics </w:t>
            </w:r>
          </w:p>
          <w:p w14:paraId="0CF27753" w14:textId="12CBFD61" w:rsidR="002E16CF" w:rsidRDefault="008363E5" w:rsidP="002E16CF">
            <w:pPr>
              <w:pStyle w:val="ListBullet"/>
              <w:spacing w:after="160" w:line="259" w:lineRule="auto"/>
            </w:pPr>
            <w:r>
              <w:t xml:space="preserve">Continuing our </w:t>
            </w:r>
            <w:r w:rsidR="002E16CF">
              <w:t xml:space="preserve">rigorous literacy coaching model </w:t>
            </w:r>
            <w:r>
              <w:t>across the school</w:t>
            </w:r>
            <w:r w:rsidR="000A4C88">
              <w:t xml:space="preserve">. A </w:t>
            </w:r>
            <w:r w:rsidR="002E16CF">
              <w:t xml:space="preserve">focus for </w:t>
            </w:r>
            <w:r>
              <w:t>2021</w:t>
            </w:r>
            <w:r w:rsidR="002E16CF">
              <w:t xml:space="preserve"> is extend this model to include maths coaching</w:t>
            </w:r>
            <w:r>
              <w:t xml:space="preserve"> and </w:t>
            </w:r>
            <w:r w:rsidR="000A4C88">
              <w:t xml:space="preserve">re-establish links with the </w:t>
            </w:r>
            <w:r w:rsidR="00983D23">
              <w:t>identified QLD</w:t>
            </w:r>
            <w:r w:rsidR="002E16CF">
              <w:t xml:space="preserve"> specialist school that is developing a pedagogy for teaching Mathematics to students with intellectual disabilities </w:t>
            </w:r>
          </w:p>
          <w:p w14:paraId="23B8D7E7" w14:textId="14378B38" w:rsidR="002E16CF" w:rsidRPr="00983D23" w:rsidRDefault="00983D23" w:rsidP="00860E6C">
            <w:pPr>
              <w:pStyle w:val="ListBullet"/>
              <w:rPr>
                <w:b/>
              </w:rPr>
            </w:pPr>
            <w:r>
              <w:t xml:space="preserve">Implementation of full curriculum reporting for all students using the Education Directorate reporting template and including Personalised A-E grades </w:t>
            </w:r>
          </w:p>
          <w:p w14:paraId="31E48D74" w14:textId="77777777" w:rsidR="00983D23" w:rsidRPr="00983D23" w:rsidRDefault="00983D23" w:rsidP="0034726C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14:paraId="053F8A12" w14:textId="77777777" w:rsidR="002E16CF" w:rsidRPr="00CA26FB" w:rsidRDefault="002E16CF" w:rsidP="002E16CF">
            <w:pPr>
              <w:pStyle w:val="BodyText"/>
              <w:rPr>
                <w:b/>
              </w:rPr>
            </w:pPr>
            <w:r w:rsidRPr="00CA26FB">
              <w:rPr>
                <w:b/>
              </w:rPr>
              <w:t>Our school’s contribution to whole-of-system Strategic Indicators</w:t>
            </w:r>
          </w:p>
          <w:p w14:paraId="05BAD8DC" w14:textId="77777777" w:rsidR="00983D23" w:rsidRDefault="002E16CF" w:rsidP="002E16CF">
            <w:pPr>
              <w:pStyle w:val="BodyText"/>
            </w:pPr>
            <w:r>
              <w:t>A</w:t>
            </w:r>
            <w:r w:rsidR="00983D23">
              <w:t xml:space="preserve"> continuing</w:t>
            </w:r>
            <w:r>
              <w:t xml:space="preserve"> rigorous focus on developing teacher knowledge and skills to implement teaching and learning activities grounded in the Victorian and Australian Curriculum. </w:t>
            </w:r>
            <w:r w:rsidR="00983D23">
              <w:t>We are developing a comprehensive data set on student learning that is reflecting student growth in learning.</w:t>
            </w:r>
          </w:p>
          <w:p w14:paraId="5099A30F" w14:textId="0527E988" w:rsidR="002E16CF" w:rsidRDefault="002E16CF" w:rsidP="002E16CF">
            <w:pPr>
              <w:pStyle w:val="BodyText"/>
            </w:pPr>
          </w:p>
        </w:tc>
      </w:tr>
    </w:tbl>
    <w:p w14:paraId="5CF04A79" w14:textId="0965E0DF" w:rsidR="006D26E4" w:rsidRDefault="006D26E4" w:rsidP="00D30F0F">
      <w:pPr>
        <w:pStyle w:val="BodyText"/>
      </w:pPr>
    </w:p>
    <w:p w14:paraId="2470877B" w14:textId="77777777" w:rsidR="006D26E4" w:rsidRPr="00042AC5" w:rsidRDefault="006D26E4" w:rsidP="00D30F0F">
      <w:pPr>
        <w:pStyle w:val="BodyText"/>
        <w:rPr>
          <w:rFonts w:cstheme="minorHAnsi"/>
        </w:rPr>
      </w:pPr>
    </w:p>
    <w:p w14:paraId="340790F0" w14:textId="6770F68D" w:rsidR="00937D6F" w:rsidRPr="00042AC5" w:rsidRDefault="00937D6F" w:rsidP="00937D6F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Challenges we will address in our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:rsidRPr="00042AC5" w14:paraId="18CB09D5" w14:textId="77777777" w:rsidTr="0077312C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7937CD5E" w14:textId="77777777" w:rsidR="0034726C" w:rsidRDefault="0034726C" w:rsidP="00932E67">
            <w:pPr>
              <w:pStyle w:val="ListBullet"/>
              <w:rPr>
                <w:rFonts w:cstheme="minorHAnsi"/>
              </w:rPr>
            </w:pPr>
            <w:r>
              <w:rPr>
                <w:rFonts w:cstheme="minorHAnsi"/>
              </w:rPr>
              <w:t>Re-establishing our commitment to improving teacher knowledge and confidence to teach Mathematics. This was interrupted in 2020 by events of the year.</w:t>
            </w:r>
          </w:p>
          <w:p w14:paraId="2689339F" w14:textId="519FB072" w:rsidR="0034726C" w:rsidRDefault="0034726C" w:rsidP="00932E67">
            <w:pPr>
              <w:pStyle w:val="ListBullet"/>
              <w:rPr>
                <w:rFonts w:cstheme="minorHAnsi"/>
              </w:rPr>
            </w:pPr>
            <w:r>
              <w:rPr>
                <w:rFonts w:cstheme="minorHAnsi"/>
              </w:rPr>
              <w:t xml:space="preserve">Engage teachers even more meaningfully in the data sets by setting regular times for planning sessions with teaching partner and team leader that focus on student data </w:t>
            </w:r>
          </w:p>
          <w:p w14:paraId="21501890" w14:textId="788E13C7" w:rsidR="00937D6F" w:rsidRPr="00DE1969" w:rsidRDefault="00937D6F" w:rsidP="00033F86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</w:tr>
    </w:tbl>
    <w:p w14:paraId="4044E8BA" w14:textId="77777777" w:rsidR="00937D6F" w:rsidRPr="00042AC5" w:rsidRDefault="00937D6F" w:rsidP="00937D6F">
      <w:pPr>
        <w:pStyle w:val="BodyText"/>
        <w:rPr>
          <w:rFonts w:cstheme="minorHAnsi"/>
        </w:rPr>
      </w:pPr>
    </w:p>
    <w:p w14:paraId="2EA0F1D3" w14:textId="77777777" w:rsidR="006D2F6B" w:rsidRPr="00042AC5" w:rsidRDefault="006D2F6B">
      <w:pPr>
        <w:rPr>
          <w:rFonts w:cstheme="minorHAnsi"/>
          <w:b/>
        </w:rPr>
      </w:pPr>
      <w:r w:rsidRPr="00042AC5">
        <w:rPr>
          <w:rFonts w:cstheme="minorHAnsi"/>
          <w:b/>
        </w:rPr>
        <w:br w:type="page"/>
      </w:r>
    </w:p>
    <w:p w14:paraId="3FE29C7D" w14:textId="77777777" w:rsidR="00507BDD" w:rsidRDefault="00EB70CE" w:rsidP="00507BDD">
      <w:pPr>
        <w:pStyle w:val="Heading2"/>
        <w:tabs>
          <w:tab w:val="clear" w:pos="2410"/>
          <w:tab w:val="left" w:pos="1276"/>
        </w:tabs>
        <w:ind w:left="1276" w:hanging="1276"/>
        <w:rPr>
          <w:rFonts w:asciiTheme="minorHAnsi" w:hAnsiTheme="minorHAnsi" w:cstheme="minorHAnsi"/>
          <w:color w:val="auto"/>
        </w:rPr>
      </w:pPr>
      <w:r w:rsidRPr="00042AC5">
        <w:rPr>
          <w:rFonts w:asciiTheme="minorHAnsi" w:hAnsiTheme="minorHAnsi" w:cstheme="minorHAnsi"/>
        </w:rPr>
        <w:lastRenderedPageBreak/>
        <w:t>Priority 2:</w:t>
      </w:r>
      <w:r w:rsidRPr="00042AC5">
        <w:rPr>
          <w:rFonts w:asciiTheme="minorHAnsi" w:hAnsiTheme="minorHAnsi" w:cstheme="minorHAnsi"/>
          <w:color w:val="auto"/>
        </w:rPr>
        <w:tab/>
      </w:r>
      <w:r w:rsidR="00507BDD" w:rsidRPr="00507BDD">
        <w:rPr>
          <w:rFonts w:asciiTheme="minorHAnsi" w:hAnsiTheme="minorHAnsi" w:cstheme="minorHAnsi"/>
          <w:color w:val="auto"/>
        </w:rPr>
        <w:t xml:space="preserve">Maximise collaborative partnerships </w:t>
      </w:r>
    </w:p>
    <w:p w14:paraId="516A240E" w14:textId="00D8D749" w:rsidR="00EB70CE" w:rsidRDefault="00EB70CE" w:rsidP="00507BDD">
      <w:pPr>
        <w:pStyle w:val="Heading2"/>
        <w:tabs>
          <w:tab w:val="clear" w:pos="2410"/>
          <w:tab w:val="left" w:pos="1276"/>
        </w:tabs>
        <w:ind w:left="1276" w:hanging="1276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Targets or measures</w:t>
      </w:r>
    </w:p>
    <w:p w14:paraId="144A2DC2" w14:textId="77777777" w:rsidR="005A3388" w:rsidRDefault="005A3388" w:rsidP="005A338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>By the end of 2021 the school will achieve:</w:t>
      </w:r>
    </w:p>
    <w:p w14:paraId="7CCA26F7" w14:textId="77777777" w:rsidR="005A3388" w:rsidRDefault="005A3388" w:rsidP="005A33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 framework for inclusion at Malkara School that informs all decisions regarding inclusion experiences for Malkara students</w:t>
      </w:r>
    </w:p>
    <w:p w14:paraId="7245DA79" w14:textId="77777777" w:rsidR="005A3388" w:rsidRDefault="005A3388" w:rsidP="005A33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 formal MOU with at least two other Directorate Schools that outline regular inclusion experiences for Malkara students both offsite and at Malkara School</w:t>
      </w:r>
    </w:p>
    <w:p w14:paraId="7CDB40D3" w14:textId="77777777" w:rsidR="005A3388" w:rsidRDefault="005A3388" w:rsidP="005A33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An increase to 80% in parent satisfaction with parental involvement in learning at home (up from 74% in 2016)</w:t>
      </w:r>
    </w:p>
    <w:p w14:paraId="0252DC03" w14:textId="5B69D724" w:rsidR="005A3388" w:rsidRDefault="005A3388" w:rsidP="005A33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An increase to 80% in staff satisfaction in knowledge and implementation of strategies to support complex behavioural needs (up from 59% in 2017) </w:t>
      </w:r>
    </w:p>
    <w:p w14:paraId="066F556D" w14:textId="411228D2" w:rsidR="009F641F" w:rsidRDefault="009F641F" w:rsidP="00033F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0B4DAF3" w14:textId="77777777" w:rsidR="00033F86" w:rsidRDefault="00033F86" w:rsidP="00033F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D8630A" w14:textId="77777777" w:rsidR="009F641F" w:rsidRDefault="009F641F" w:rsidP="009F641F">
      <w:pPr>
        <w:pStyle w:val="Heading2"/>
      </w:pPr>
      <w:r>
        <w:t>Adjusted 2020 Priority</w:t>
      </w:r>
    </w:p>
    <w:p w14:paraId="4B5C2AA2" w14:textId="77777777" w:rsidR="009F641F" w:rsidRDefault="009F641F" w:rsidP="009F641F">
      <w:r>
        <w:t xml:space="preserve">Following significant disruptions experienced by schools in 2020 the school has prioritised the following actions. </w:t>
      </w:r>
    </w:p>
    <w:p w14:paraId="6E4274F4" w14:textId="77777777" w:rsidR="009F641F" w:rsidRDefault="009F641F" w:rsidP="009F641F">
      <w:pPr>
        <w:pStyle w:val="ListBullet"/>
        <w:ind w:left="284" w:hanging="284"/>
      </w:pPr>
      <w:r w:rsidRPr="00241A6E">
        <w:t xml:space="preserve">Set aside the planned actions to </w:t>
      </w:r>
      <w:r>
        <w:t>further develop inclusion partnerships and community partnerships</w:t>
      </w:r>
    </w:p>
    <w:p w14:paraId="19C7C13F" w14:textId="77777777" w:rsidR="005A3388" w:rsidRPr="005A3388" w:rsidRDefault="005A3388" w:rsidP="005A3388"/>
    <w:p w14:paraId="6BF90988" w14:textId="0B8D5598" w:rsidR="00EB70CE" w:rsidRPr="00042AC5" w:rsidRDefault="00EB70CE" w:rsidP="00EB70CE">
      <w:pPr>
        <w:pStyle w:val="BodyText"/>
        <w:rPr>
          <w:rFonts w:cstheme="minorHAnsi"/>
        </w:rPr>
      </w:pPr>
      <w:r w:rsidRPr="00042AC5">
        <w:rPr>
          <w:rFonts w:cstheme="minorHAnsi"/>
        </w:rPr>
        <w:t>In 20</w:t>
      </w:r>
      <w:r w:rsidR="00033F86">
        <w:rPr>
          <w:rFonts w:cstheme="minorHAnsi"/>
        </w:rPr>
        <w:t>20</w:t>
      </w:r>
      <w:r w:rsidR="006A740E">
        <w:rPr>
          <w:rFonts w:cstheme="minorHAnsi"/>
        </w:rPr>
        <w:t xml:space="preserve"> </w:t>
      </w:r>
      <w:r w:rsidRPr="00042AC5">
        <w:rPr>
          <w:rFonts w:cstheme="minorHAnsi"/>
        </w:rPr>
        <w:t>we implemented this priority through the following strategies</w:t>
      </w:r>
      <w:r w:rsidR="00A072F4">
        <w:rPr>
          <w:rFonts w:cstheme="minorHAnsi"/>
        </w:rPr>
        <w:t>:</w:t>
      </w:r>
    </w:p>
    <w:p w14:paraId="0E5E8FB7" w14:textId="0B78594C" w:rsidR="00CB2B05" w:rsidRPr="00CB2B05" w:rsidRDefault="00FF3737" w:rsidP="00CB2B05">
      <w:pPr>
        <w:pStyle w:val="ListBullet"/>
        <w:rPr>
          <w:rFonts w:cstheme="minorHAnsi"/>
        </w:rPr>
      </w:pPr>
      <w:r w:rsidRPr="00CB2B05">
        <w:rPr>
          <w:rFonts w:cstheme="minorHAnsi"/>
        </w:rPr>
        <w:t>Strengthen</w:t>
      </w:r>
      <w:r w:rsidR="00A072F4">
        <w:rPr>
          <w:rFonts w:cstheme="minorHAnsi"/>
        </w:rPr>
        <w:t>ing</w:t>
      </w:r>
      <w:r w:rsidRPr="00CB2B05">
        <w:rPr>
          <w:rFonts w:cstheme="minorHAnsi"/>
        </w:rPr>
        <w:t xml:space="preserve"> partnerships with families to support learning at home</w:t>
      </w:r>
      <w:r w:rsidR="00654066">
        <w:rPr>
          <w:rFonts w:cstheme="minorHAnsi"/>
        </w:rPr>
        <w:t xml:space="preserve"> through the adoption of </w:t>
      </w:r>
      <w:proofErr w:type="spellStart"/>
      <w:r w:rsidR="00654066">
        <w:rPr>
          <w:rFonts w:cstheme="minorHAnsi"/>
        </w:rPr>
        <w:t>SeeSaw</w:t>
      </w:r>
      <w:proofErr w:type="spellEnd"/>
      <w:r w:rsidR="00654066">
        <w:rPr>
          <w:rFonts w:cstheme="minorHAnsi"/>
        </w:rPr>
        <w:t xml:space="preserve"> communication app</w:t>
      </w:r>
      <w:r w:rsidR="001F3741">
        <w:rPr>
          <w:rFonts w:cstheme="minorHAnsi"/>
        </w:rPr>
        <w:t xml:space="preserve"> in</w:t>
      </w:r>
      <w:r w:rsidR="00033F86">
        <w:rPr>
          <w:rFonts w:cstheme="minorHAnsi"/>
        </w:rPr>
        <w:t xml:space="preserve"> all</w:t>
      </w:r>
      <w:r w:rsidR="001F3741">
        <w:rPr>
          <w:rFonts w:cstheme="minorHAnsi"/>
        </w:rPr>
        <w:t xml:space="preserve"> classrooms</w:t>
      </w:r>
      <w:r w:rsidR="00033F86">
        <w:rPr>
          <w:rFonts w:cstheme="minorHAnsi"/>
        </w:rPr>
        <w:t>; remote learning modules were sent via Seesaw during remote learning period</w:t>
      </w:r>
    </w:p>
    <w:p w14:paraId="3FE3ADF1" w14:textId="598A0421" w:rsidR="00EB70CE" w:rsidRPr="00CB2B05" w:rsidRDefault="00FF3737" w:rsidP="00CB2B05">
      <w:pPr>
        <w:pStyle w:val="ListBullet"/>
        <w:rPr>
          <w:rFonts w:cstheme="minorHAnsi"/>
        </w:rPr>
      </w:pPr>
      <w:r w:rsidRPr="00CB2B05">
        <w:rPr>
          <w:rFonts w:cstheme="minorHAnsi"/>
        </w:rPr>
        <w:t xml:space="preserve"> </w:t>
      </w:r>
      <w:r w:rsidR="00033F86">
        <w:rPr>
          <w:rFonts w:cstheme="minorHAnsi"/>
        </w:rPr>
        <w:t xml:space="preserve">Continued our </w:t>
      </w:r>
      <w:r w:rsidR="00CB2B05" w:rsidRPr="00CB2B05">
        <w:rPr>
          <w:rFonts w:cstheme="minorHAnsi"/>
        </w:rPr>
        <w:t xml:space="preserve">whole school approach to supporting complex behavioural needs </w:t>
      </w:r>
      <w:r w:rsidR="001F3741">
        <w:rPr>
          <w:rFonts w:cstheme="minorHAnsi"/>
        </w:rPr>
        <w:t xml:space="preserve">through Positive Behaviours for Learning </w:t>
      </w:r>
      <w:r w:rsidR="00FD744A">
        <w:rPr>
          <w:rFonts w:cstheme="minorHAnsi"/>
        </w:rPr>
        <w:t>(PBL)</w:t>
      </w:r>
    </w:p>
    <w:p w14:paraId="13F17F2B" w14:textId="77777777" w:rsidR="00EB70CE" w:rsidRPr="00042AC5" w:rsidRDefault="00EB70CE" w:rsidP="00EB70CE">
      <w:pPr>
        <w:pStyle w:val="BodyText"/>
        <w:rPr>
          <w:rFonts w:cstheme="minorHAnsi"/>
        </w:rPr>
      </w:pPr>
    </w:p>
    <w:p w14:paraId="32A84660" w14:textId="010D16FB" w:rsidR="00EB70CE" w:rsidRPr="00042AC5" w:rsidRDefault="00EB70CE" w:rsidP="00EB70CE">
      <w:pPr>
        <w:pStyle w:val="PlainText"/>
        <w:rPr>
          <w:rFonts w:asciiTheme="minorHAnsi" w:hAnsiTheme="minorHAnsi" w:cstheme="minorHAnsi"/>
          <w:i/>
        </w:rPr>
      </w:pPr>
      <w:r w:rsidRPr="00042AC5">
        <w:rPr>
          <w:rFonts w:asciiTheme="minorHAnsi" w:hAnsiTheme="minorHAnsi" w:cstheme="minorHAnsi"/>
          <w:i/>
        </w:rPr>
        <w:t>Below is our progress towards our five-year targets with an emphasis on the accumulation and analysis of evidence over the term of our plan.</w:t>
      </w:r>
      <w:r w:rsidR="000F7E7C" w:rsidRPr="00042AC5">
        <w:rPr>
          <w:rFonts w:asciiTheme="minorHAnsi" w:hAnsiTheme="minorHAnsi" w:cstheme="minorHAnsi"/>
          <w:noProof/>
        </w:rPr>
        <w:t xml:space="preserve"> </w:t>
      </w:r>
    </w:p>
    <w:p w14:paraId="7CA09BBA" w14:textId="63FA2AE2" w:rsidR="00EB70CE" w:rsidRDefault="00EB70CE" w:rsidP="00EB70CE">
      <w:pPr>
        <w:pStyle w:val="Heading4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Student learning data</w:t>
      </w:r>
    </w:p>
    <w:p w14:paraId="0F4C00D6" w14:textId="77777777" w:rsidR="004E6E83" w:rsidRPr="004E6E83" w:rsidRDefault="004E6E83" w:rsidP="004E6E83"/>
    <w:tbl>
      <w:tblPr>
        <w:tblStyle w:val="TableGrid"/>
        <w:tblW w:w="746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6"/>
        <w:gridCol w:w="861"/>
        <w:gridCol w:w="786"/>
        <w:gridCol w:w="786"/>
        <w:gridCol w:w="786"/>
      </w:tblGrid>
      <w:tr w:rsidR="00604E47" w:rsidRPr="00042AC5" w14:paraId="52A1D276" w14:textId="77777777" w:rsidTr="00604E47">
        <w:trPr>
          <w:jc w:val="center"/>
        </w:trPr>
        <w:tc>
          <w:tcPr>
            <w:tcW w:w="4246" w:type="dxa"/>
            <w:shd w:val="clear" w:color="auto" w:fill="auto"/>
          </w:tcPr>
          <w:p w14:paraId="38831A05" w14:textId="77777777" w:rsidR="00604E47" w:rsidRPr="00042AC5" w:rsidRDefault="00604E47" w:rsidP="00654356">
            <w:pPr>
              <w:rPr>
                <w:rFonts w:cstheme="minorHAnsi"/>
                <w:b/>
              </w:rPr>
            </w:pPr>
            <w:r w:rsidRPr="00042AC5">
              <w:rPr>
                <w:rFonts w:cstheme="minorHAnsi"/>
                <w:b/>
              </w:rPr>
              <w:t>Targets or Measures</w:t>
            </w:r>
          </w:p>
        </w:tc>
        <w:tc>
          <w:tcPr>
            <w:tcW w:w="861" w:type="dxa"/>
            <w:shd w:val="clear" w:color="auto" w:fill="auto"/>
          </w:tcPr>
          <w:p w14:paraId="1889F794" w14:textId="77777777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 w:rsidRPr="00042AC5">
              <w:rPr>
                <w:rFonts w:cstheme="minorHAnsi"/>
                <w:b/>
              </w:rPr>
              <w:t>Base</w:t>
            </w:r>
          </w:p>
        </w:tc>
        <w:tc>
          <w:tcPr>
            <w:tcW w:w="786" w:type="dxa"/>
            <w:shd w:val="clear" w:color="auto" w:fill="auto"/>
          </w:tcPr>
          <w:p w14:paraId="7FEBA05C" w14:textId="4E0E3060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</w:t>
            </w:r>
          </w:p>
        </w:tc>
        <w:tc>
          <w:tcPr>
            <w:tcW w:w="786" w:type="dxa"/>
            <w:shd w:val="clear" w:color="auto" w:fill="auto"/>
          </w:tcPr>
          <w:p w14:paraId="0D73E116" w14:textId="1C9BEDD2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</w:t>
            </w:r>
          </w:p>
        </w:tc>
        <w:tc>
          <w:tcPr>
            <w:tcW w:w="786" w:type="dxa"/>
            <w:shd w:val="clear" w:color="auto" w:fill="auto"/>
          </w:tcPr>
          <w:p w14:paraId="318EBF9E" w14:textId="31E98410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</w:t>
            </w:r>
          </w:p>
        </w:tc>
      </w:tr>
      <w:tr w:rsidR="00604E47" w:rsidRPr="00042AC5" w14:paraId="619F7E44" w14:textId="77777777" w:rsidTr="00604E47">
        <w:trPr>
          <w:jc w:val="center"/>
        </w:trPr>
        <w:tc>
          <w:tcPr>
            <w:tcW w:w="4246" w:type="dxa"/>
            <w:shd w:val="clear" w:color="auto" w:fill="auto"/>
          </w:tcPr>
          <w:p w14:paraId="2513CA2B" w14:textId="49512449" w:rsidR="00604E47" w:rsidRPr="00042AC5" w:rsidRDefault="00604E47" w:rsidP="00654356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the proportion of positive behaviour incidents recorded according to the school’s PBL structure</w:t>
            </w:r>
          </w:p>
        </w:tc>
        <w:tc>
          <w:tcPr>
            <w:tcW w:w="861" w:type="dxa"/>
            <w:shd w:val="clear" w:color="auto" w:fill="auto"/>
          </w:tcPr>
          <w:p w14:paraId="5D24A459" w14:textId="644A1E3A" w:rsidR="00604E47" w:rsidRDefault="00604E47" w:rsidP="00654356">
            <w:pPr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  <w:p w14:paraId="4F4643AD" w14:textId="5D1BD9BF" w:rsidR="00604E47" w:rsidRDefault="00604E47" w:rsidP="00654356">
            <w:pPr>
              <w:rPr>
                <w:rFonts w:cstheme="minorHAnsi"/>
              </w:rPr>
            </w:pPr>
            <w:r>
              <w:rPr>
                <w:rFonts w:cstheme="minorHAnsi"/>
              </w:rPr>
              <w:t>est.</w:t>
            </w:r>
          </w:p>
          <w:p w14:paraId="033F8A2C" w14:textId="0C2EC851" w:rsidR="00604E47" w:rsidRPr="00042AC5" w:rsidRDefault="00604E47" w:rsidP="00654356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r w:rsidR="009F2E33">
              <w:rPr>
                <w:rFonts w:cstheme="minorHAnsi"/>
              </w:rPr>
              <w:t xml:space="preserve"> Term 4</w:t>
            </w:r>
          </w:p>
        </w:tc>
        <w:tc>
          <w:tcPr>
            <w:tcW w:w="786" w:type="dxa"/>
            <w:shd w:val="clear" w:color="auto" w:fill="auto"/>
          </w:tcPr>
          <w:p w14:paraId="37A47674" w14:textId="708C452A" w:rsidR="00604E47" w:rsidRPr="00042AC5" w:rsidRDefault="00E96A64" w:rsidP="007C43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86%</w:t>
            </w:r>
          </w:p>
        </w:tc>
        <w:tc>
          <w:tcPr>
            <w:tcW w:w="786" w:type="dxa"/>
            <w:shd w:val="clear" w:color="auto" w:fill="auto"/>
          </w:tcPr>
          <w:p w14:paraId="3B610A06" w14:textId="5616ADDA" w:rsidR="00604E47" w:rsidRPr="00042AC5" w:rsidRDefault="00994021" w:rsidP="0065435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786" w:type="dxa"/>
            <w:shd w:val="clear" w:color="auto" w:fill="auto"/>
          </w:tcPr>
          <w:p w14:paraId="14CA5668" w14:textId="77777777" w:rsidR="00604E47" w:rsidRPr="00042AC5" w:rsidRDefault="00604E47" w:rsidP="00654356">
            <w:pPr>
              <w:rPr>
                <w:rFonts w:cstheme="minorHAnsi"/>
              </w:rPr>
            </w:pPr>
          </w:p>
        </w:tc>
      </w:tr>
      <w:tr w:rsidR="00604E47" w:rsidRPr="00042AC5" w14:paraId="4B3410E5" w14:textId="77777777" w:rsidTr="00604E47">
        <w:trPr>
          <w:jc w:val="center"/>
        </w:trPr>
        <w:tc>
          <w:tcPr>
            <w:tcW w:w="4246" w:type="dxa"/>
            <w:shd w:val="clear" w:color="auto" w:fill="auto"/>
          </w:tcPr>
          <w:p w14:paraId="3EBBF196" w14:textId="5332D556" w:rsidR="00604E47" w:rsidRPr="00042AC5" w:rsidRDefault="00604E47" w:rsidP="00997999">
            <w:pPr>
              <w:rPr>
                <w:rFonts w:cstheme="minorHAnsi"/>
              </w:rPr>
            </w:pPr>
            <w:r>
              <w:rPr>
                <w:rFonts w:cstheme="minorHAnsi"/>
              </w:rPr>
              <w:t>Decrease the proportion of negative incidents recorded according to the school’s PBL structure</w:t>
            </w:r>
          </w:p>
        </w:tc>
        <w:tc>
          <w:tcPr>
            <w:tcW w:w="861" w:type="dxa"/>
            <w:shd w:val="clear" w:color="auto" w:fill="auto"/>
          </w:tcPr>
          <w:p w14:paraId="68F6443C" w14:textId="77777777" w:rsidR="00604E47" w:rsidRDefault="00604E47" w:rsidP="00997999">
            <w:pPr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  <w:p w14:paraId="4AA4A509" w14:textId="77777777" w:rsidR="00604E47" w:rsidRDefault="00604E47" w:rsidP="00997999">
            <w:pPr>
              <w:rPr>
                <w:rFonts w:cstheme="minorHAnsi"/>
              </w:rPr>
            </w:pPr>
            <w:r>
              <w:rPr>
                <w:rFonts w:cstheme="minorHAnsi"/>
              </w:rPr>
              <w:t>est.</w:t>
            </w:r>
          </w:p>
          <w:p w14:paraId="4B2FDD23" w14:textId="4EC5837A" w:rsidR="00604E47" w:rsidRPr="00042AC5" w:rsidRDefault="00604E47" w:rsidP="00997999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r w:rsidR="00504D1A">
              <w:rPr>
                <w:rFonts w:cstheme="minorHAnsi"/>
              </w:rPr>
              <w:t xml:space="preserve"> Term 4</w:t>
            </w:r>
          </w:p>
        </w:tc>
        <w:tc>
          <w:tcPr>
            <w:tcW w:w="786" w:type="dxa"/>
            <w:shd w:val="clear" w:color="auto" w:fill="auto"/>
          </w:tcPr>
          <w:p w14:paraId="064352CC" w14:textId="3E5D92E8" w:rsidR="00604E47" w:rsidRPr="00042AC5" w:rsidRDefault="00447DE9" w:rsidP="007C43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96A64">
              <w:rPr>
                <w:rFonts w:cstheme="minorHAnsi"/>
              </w:rPr>
              <w:t>4</w:t>
            </w:r>
            <w:r>
              <w:rPr>
                <w:rFonts w:cstheme="minorHAnsi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14:paraId="5FCC0FBC" w14:textId="6DBD3B3E" w:rsidR="00604E47" w:rsidRPr="00042AC5" w:rsidRDefault="00994021" w:rsidP="00997999">
            <w:pPr>
              <w:rPr>
                <w:rFonts w:cstheme="minorHAnsi"/>
              </w:rPr>
            </w:pPr>
            <w:r>
              <w:rPr>
                <w:rFonts w:cstheme="minorHAnsi"/>
              </w:rPr>
              <w:t>22%</w:t>
            </w:r>
          </w:p>
        </w:tc>
        <w:tc>
          <w:tcPr>
            <w:tcW w:w="786" w:type="dxa"/>
            <w:shd w:val="clear" w:color="auto" w:fill="auto"/>
          </w:tcPr>
          <w:p w14:paraId="32847EE8" w14:textId="77777777" w:rsidR="00604E47" w:rsidRPr="00042AC5" w:rsidRDefault="00604E47" w:rsidP="00997999">
            <w:pPr>
              <w:rPr>
                <w:rFonts w:cstheme="minorHAnsi"/>
              </w:rPr>
            </w:pPr>
          </w:p>
        </w:tc>
      </w:tr>
    </w:tbl>
    <w:p w14:paraId="277910B0" w14:textId="1A51FBC9" w:rsidR="00EB70CE" w:rsidRDefault="00EB70CE" w:rsidP="00EB70CE">
      <w:pPr>
        <w:pStyle w:val="Heading4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lastRenderedPageBreak/>
        <w:t>Perception Data</w:t>
      </w:r>
    </w:p>
    <w:p w14:paraId="5635187F" w14:textId="77777777" w:rsidR="0095176E" w:rsidRPr="0095176E" w:rsidRDefault="0095176E" w:rsidP="0095176E"/>
    <w:tbl>
      <w:tblPr>
        <w:tblStyle w:val="TableGrid"/>
        <w:tblW w:w="746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7"/>
        <w:gridCol w:w="861"/>
        <w:gridCol w:w="785"/>
        <w:gridCol w:w="786"/>
        <w:gridCol w:w="786"/>
      </w:tblGrid>
      <w:tr w:rsidR="00604E47" w:rsidRPr="00042AC5" w14:paraId="1396D008" w14:textId="77777777" w:rsidTr="00604E47">
        <w:trPr>
          <w:jc w:val="center"/>
        </w:trPr>
        <w:tc>
          <w:tcPr>
            <w:tcW w:w="4247" w:type="dxa"/>
            <w:shd w:val="clear" w:color="auto" w:fill="auto"/>
          </w:tcPr>
          <w:p w14:paraId="6A81EE33" w14:textId="77777777" w:rsidR="00604E47" w:rsidRPr="00042AC5" w:rsidRDefault="00604E47" w:rsidP="00654356">
            <w:pPr>
              <w:rPr>
                <w:rFonts w:cstheme="minorHAnsi"/>
                <w:b/>
              </w:rPr>
            </w:pPr>
            <w:r w:rsidRPr="00042AC5">
              <w:rPr>
                <w:rFonts w:cstheme="minorHAnsi"/>
                <w:b/>
              </w:rPr>
              <w:t>Targets or Measures</w:t>
            </w:r>
          </w:p>
        </w:tc>
        <w:tc>
          <w:tcPr>
            <w:tcW w:w="861" w:type="dxa"/>
            <w:shd w:val="clear" w:color="auto" w:fill="auto"/>
          </w:tcPr>
          <w:p w14:paraId="159C188F" w14:textId="77777777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 w:rsidRPr="00042AC5">
              <w:rPr>
                <w:rFonts w:cstheme="minorHAnsi"/>
                <w:b/>
              </w:rPr>
              <w:t>Base</w:t>
            </w:r>
          </w:p>
        </w:tc>
        <w:tc>
          <w:tcPr>
            <w:tcW w:w="785" w:type="dxa"/>
            <w:shd w:val="clear" w:color="auto" w:fill="auto"/>
          </w:tcPr>
          <w:p w14:paraId="2066ED5C" w14:textId="0FACC3C6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</w:t>
            </w:r>
          </w:p>
        </w:tc>
        <w:tc>
          <w:tcPr>
            <w:tcW w:w="786" w:type="dxa"/>
            <w:shd w:val="clear" w:color="auto" w:fill="auto"/>
          </w:tcPr>
          <w:p w14:paraId="27AC99DF" w14:textId="155B5261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</w:t>
            </w:r>
          </w:p>
        </w:tc>
        <w:tc>
          <w:tcPr>
            <w:tcW w:w="786" w:type="dxa"/>
            <w:shd w:val="clear" w:color="auto" w:fill="auto"/>
          </w:tcPr>
          <w:p w14:paraId="2397C360" w14:textId="05B4590D" w:rsidR="00604E47" w:rsidRPr="00042AC5" w:rsidRDefault="00604E47" w:rsidP="00654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</w:t>
            </w:r>
          </w:p>
        </w:tc>
      </w:tr>
      <w:tr w:rsidR="007E609A" w:rsidRPr="00042AC5" w14:paraId="1D41FD92" w14:textId="77777777" w:rsidTr="00604E47">
        <w:trPr>
          <w:jc w:val="center"/>
        </w:trPr>
        <w:tc>
          <w:tcPr>
            <w:tcW w:w="4247" w:type="dxa"/>
            <w:shd w:val="clear" w:color="auto" w:fill="auto"/>
          </w:tcPr>
          <w:p w14:paraId="303E4FCE" w14:textId="6C7417EF" w:rsidR="007E609A" w:rsidRDefault="007E609A" w:rsidP="007E609A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the proportion of classes accessing a regular inclusion session in a mainstream setting</w:t>
            </w:r>
          </w:p>
        </w:tc>
        <w:tc>
          <w:tcPr>
            <w:tcW w:w="861" w:type="dxa"/>
            <w:shd w:val="clear" w:color="auto" w:fill="auto"/>
          </w:tcPr>
          <w:p w14:paraId="5187DA3C" w14:textId="77777777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  <w:p w14:paraId="63CC2369" w14:textId="77777777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est.</w:t>
            </w:r>
          </w:p>
          <w:p w14:paraId="6188574B" w14:textId="29775766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785" w:type="dxa"/>
            <w:shd w:val="clear" w:color="auto" w:fill="auto"/>
          </w:tcPr>
          <w:p w14:paraId="4689C0B2" w14:textId="14C1E7AF" w:rsidR="007E609A" w:rsidRDefault="00AB5F61" w:rsidP="007E60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16%</w:t>
            </w:r>
          </w:p>
        </w:tc>
        <w:tc>
          <w:tcPr>
            <w:tcW w:w="786" w:type="dxa"/>
            <w:shd w:val="clear" w:color="auto" w:fill="auto"/>
          </w:tcPr>
          <w:p w14:paraId="2DB24E72" w14:textId="6629C896" w:rsidR="007E609A" w:rsidRPr="00042AC5" w:rsidRDefault="00DF3C05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Unable in 2020</w:t>
            </w:r>
          </w:p>
        </w:tc>
        <w:tc>
          <w:tcPr>
            <w:tcW w:w="786" w:type="dxa"/>
            <w:shd w:val="clear" w:color="auto" w:fill="auto"/>
          </w:tcPr>
          <w:p w14:paraId="2C7846D4" w14:textId="77777777" w:rsidR="007E609A" w:rsidRPr="00042AC5" w:rsidRDefault="007E609A" w:rsidP="007E609A">
            <w:pPr>
              <w:rPr>
                <w:rFonts w:cstheme="minorHAnsi"/>
              </w:rPr>
            </w:pPr>
          </w:p>
        </w:tc>
      </w:tr>
      <w:tr w:rsidR="007E609A" w:rsidRPr="00042AC5" w14:paraId="715AAF1C" w14:textId="77777777" w:rsidTr="00604E47">
        <w:trPr>
          <w:jc w:val="center"/>
        </w:trPr>
        <w:tc>
          <w:tcPr>
            <w:tcW w:w="4247" w:type="dxa"/>
            <w:shd w:val="clear" w:color="auto" w:fill="auto"/>
          </w:tcPr>
          <w:p w14:paraId="1BB77CFA" w14:textId="197CC442" w:rsidR="007E609A" w:rsidRPr="00042AC5" w:rsidRDefault="007E609A" w:rsidP="007E609A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the proportion of parents who attend the regular monthly morning teas</w:t>
            </w:r>
          </w:p>
        </w:tc>
        <w:tc>
          <w:tcPr>
            <w:tcW w:w="861" w:type="dxa"/>
            <w:shd w:val="clear" w:color="auto" w:fill="auto"/>
          </w:tcPr>
          <w:p w14:paraId="01F54619" w14:textId="77777777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  <w:p w14:paraId="398EEA73" w14:textId="77777777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est.</w:t>
            </w:r>
          </w:p>
          <w:p w14:paraId="694253E4" w14:textId="3AC50E8E" w:rsidR="007E609A" w:rsidRPr="00042AC5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785" w:type="dxa"/>
            <w:shd w:val="clear" w:color="auto" w:fill="auto"/>
          </w:tcPr>
          <w:p w14:paraId="30994033" w14:textId="0C7E73D1" w:rsidR="007E609A" w:rsidRPr="00042AC5" w:rsidRDefault="007E609A" w:rsidP="007E60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6%</w:t>
            </w:r>
          </w:p>
        </w:tc>
        <w:tc>
          <w:tcPr>
            <w:tcW w:w="786" w:type="dxa"/>
            <w:shd w:val="clear" w:color="auto" w:fill="auto"/>
          </w:tcPr>
          <w:p w14:paraId="0240AD5D" w14:textId="40A76342" w:rsidR="007E609A" w:rsidRPr="00042AC5" w:rsidRDefault="00DF3C05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Unable in 2020</w:t>
            </w:r>
          </w:p>
        </w:tc>
        <w:tc>
          <w:tcPr>
            <w:tcW w:w="786" w:type="dxa"/>
            <w:shd w:val="clear" w:color="auto" w:fill="auto"/>
          </w:tcPr>
          <w:p w14:paraId="06476B2E" w14:textId="77777777" w:rsidR="007E609A" w:rsidRPr="00042AC5" w:rsidRDefault="007E609A" w:rsidP="007E609A">
            <w:pPr>
              <w:rPr>
                <w:rFonts w:cstheme="minorHAnsi"/>
              </w:rPr>
            </w:pPr>
          </w:p>
        </w:tc>
      </w:tr>
      <w:tr w:rsidR="007E609A" w:rsidRPr="00042AC5" w14:paraId="6DD2C688" w14:textId="77777777" w:rsidTr="001510C6">
        <w:trPr>
          <w:jc w:val="center"/>
        </w:trPr>
        <w:tc>
          <w:tcPr>
            <w:tcW w:w="4247" w:type="dxa"/>
            <w:shd w:val="clear" w:color="auto" w:fill="auto"/>
          </w:tcPr>
          <w:p w14:paraId="3EFCC141" w14:textId="624C6472" w:rsidR="007E609A" w:rsidRPr="00042AC5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the proportion of families that use </w:t>
            </w:r>
            <w:proofErr w:type="spellStart"/>
            <w:r>
              <w:rPr>
                <w:rFonts w:cstheme="minorHAnsi"/>
              </w:rPr>
              <w:t>SeeSaw</w:t>
            </w:r>
            <w:proofErr w:type="spellEnd"/>
            <w:r>
              <w:rPr>
                <w:rFonts w:cstheme="minorHAnsi"/>
              </w:rPr>
              <w:t xml:space="preserve"> to communicate with class teachers</w:t>
            </w:r>
          </w:p>
        </w:tc>
        <w:tc>
          <w:tcPr>
            <w:tcW w:w="861" w:type="dxa"/>
            <w:shd w:val="clear" w:color="auto" w:fill="auto"/>
          </w:tcPr>
          <w:p w14:paraId="789FE07E" w14:textId="77777777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  <w:p w14:paraId="28743072" w14:textId="77777777" w:rsidR="007E609A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est.</w:t>
            </w:r>
          </w:p>
          <w:p w14:paraId="018EACAA" w14:textId="0C7343D5" w:rsidR="007E609A" w:rsidRPr="00042AC5" w:rsidRDefault="007E609A" w:rsidP="007E609A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785" w:type="dxa"/>
            <w:shd w:val="clear" w:color="auto" w:fill="auto"/>
          </w:tcPr>
          <w:p w14:paraId="5982A543" w14:textId="4324D522" w:rsidR="007E609A" w:rsidRPr="00042AC5" w:rsidRDefault="001510C6" w:rsidP="00151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786" w:type="dxa"/>
            <w:shd w:val="clear" w:color="auto" w:fill="auto"/>
          </w:tcPr>
          <w:p w14:paraId="040ADB54" w14:textId="4B482B79" w:rsidR="007E609A" w:rsidRPr="00042AC5" w:rsidRDefault="00994021" w:rsidP="00994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786" w:type="dxa"/>
            <w:shd w:val="clear" w:color="auto" w:fill="auto"/>
          </w:tcPr>
          <w:p w14:paraId="2F8CD83E" w14:textId="77777777" w:rsidR="007E609A" w:rsidRPr="00042AC5" w:rsidRDefault="007E609A" w:rsidP="007E609A">
            <w:pPr>
              <w:rPr>
                <w:rFonts w:cstheme="minorHAnsi"/>
              </w:rPr>
            </w:pPr>
          </w:p>
        </w:tc>
      </w:tr>
    </w:tbl>
    <w:p w14:paraId="4A173E60" w14:textId="77777777" w:rsidR="00EB70CE" w:rsidRPr="00042AC5" w:rsidRDefault="00EB70CE" w:rsidP="00EB70CE">
      <w:pPr>
        <w:pStyle w:val="Heading4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School program and process data</w:t>
      </w:r>
    </w:p>
    <w:p w14:paraId="361BC3CB" w14:textId="77777777" w:rsidR="00C01F04" w:rsidRDefault="00D87419" w:rsidP="00D87419">
      <w:pPr>
        <w:pStyle w:val="ListParagraph"/>
        <w:numPr>
          <w:ilvl w:val="0"/>
          <w:numId w:val="22"/>
        </w:numPr>
      </w:pPr>
      <w:r w:rsidRPr="00D421B6">
        <w:t xml:space="preserve">All teachers deliver </w:t>
      </w:r>
      <w:r>
        <w:t xml:space="preserve">PBL </w:t>
      </w:r>
      <w:r w:rsidR="00C01F04">
        <w:t>teaching units across the school</w:t>
      </w:r>
    </w:p>
    <w:p w14:paraId="1C02C020" w14:textId="77777777" w:rsidR="007A0372" w:rsidRDefault="00C01F04" w:rsidP="00D87419">
      <w:pPr>
        <w:pStyle w:val="ListParagraph"/>
        <w:numPr>
          <w:ilvl w:val="0"/>
          <w:numId w:val="22"/>
        </w:numPr>
      </w:pPr>
      <w:r>
        <w:t xml:space="preserve">PBL positive behaviours award system </w:t>
      </w:r>
      <w:r w:rsidR="007A0372">
        <w:t>is used by all staff members to support positive behaviours</w:t>
      </w:r>
    </w:p>
    <w:p w14:paraId="04F6AA33" w14:textId="0AE133A2" w:rsidR="00EB70CE" w:rsidRPr="00494D52" w:rsidRDefault="00D87419" w:rsidP="00184037">
      <w:pPr>
        <w:pStyle w:val="ListParagraph"/>
        <w:numPr>
          <w:ilvl w:val="0"/>
          <w:numId w:val="22"/>
        </w:numPr>
        <w:rPr>
          <w:rFonts w:cstheme="minorHAnsi"/>
        </w:rPr>
      </w:pPr>
      <w:r w:rsidRPr="00D421B6">
        <w:t xml:space="preserve">A variety of social emotional learning interventions are embedded within </w:t>
      </w:r>
      <w:r>
        <w:t xml:space="preserve">the </w:t>
      </w:r>
      <w:r w:rsidRPr="00D421B6">
        <w:t xml:space="preserve">school </w:t>
      </w:r>
      <w:r w:rsidR="00494D52">
        <w:t>to support more complex behaviours</w:t>
      </w:r>
    </w:p>
    <w:p w14:paraId="05EC0CAB" w14:textId="77777777" w:rsidR="00EB70CE" w:rsidRPr="00042AC5" w:rsidRDefault="00EB70CE" w:rsidP="005C7432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:rsidRPr="00042AC5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083056EA" w14:textId="5835B47D" w:rsidR="00D6411C" w:rsidRDefault="00F45503" w:rsidP="00654356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focus on establishing inclusion partnerships</w:t>
            </w:r>
            <w:r w:rsidR="0054128A">
              <w:rPr>
                <w:rFonts w:asciiTheme="minorHAnsi" w:hAnsiTheme="minorHAnsi" w:cstheme="minorHAnsi"/>
              </w:rPr>
              <w:t xml:space="preserve"> for more classes</w:t>
            </w:r>
            <w:r>
              <w:rPr>
                <w:rFonts w:asciiTheme="minorHAnsi" w:hAnsiTheme="minorHAnsi" w:cstheme="minorHAnsi"/>
              </w:rPr>
              <w:t xml:space="preserve"> must continu</w:t>
            </w:r>
            <w:r w:rsidR="00D6411C">
              <w:rPr>
                <w:rFonts w:asciiTheme="minorHAnsi" w:hAnsiTheme="minorHAnsi" w:cstheme="minorHAnsi"/>
              </w:rPr>
              <w:t>e</w:t>
            </w:r>
          </w:p>
          <w:p w14:paraId="7AC6F97A" w14:textId="6493643E" w:rsidR="003E6756" w:rsidRDefault="00CA608B" w:rsidP="00654356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implementation of PBL </w:t>
            </w:r>
            <w:r w:rsidR="00994021">
              <w:rPr>
                <w:rFonts w:asciiTheme="minorHAnsi" w:hAnsiTheme="minorHAnsi" w:cstheme="minorHAnsi"/>
              </w:rPr>
              <w:t>continues to have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61D7F">
              <w:rPr>
                <w:rFonts w:asciiTheme="minorHAnsi" w:hAnsiTheme="minorHAnsi" w:cstheme="minorHAnsi"/>
              </w:rPr>
              <w:t>positive impact on how we track positive behaviours</w:t>
            </w:r>
            <w:r w:rsidR="009A381D">
              <w:rPr>
                <w:rFonts w:asciiTheme="minorHAnsi" w:hAnsiTheme="minorHAnsi" w:cstheme="minorHAnsi"/>
              </w:rPr>
              <w:t xml:space="preserve">; </w:t>
            </w:r>
            <w:r w:rsidR="00994021">
              <w:rPr>
                <w:rFonts w:asciiTheme="minorHAnsi" w:hAnsiTheme="minorHAnsi" w:cstheme="minorHAnsi"/>
              </w:rPr>
              <w:t xml:space="preserve">the complexities of 2020 may have had an impact on the wellbeing of our students </w:t>
            </w:r>
          </w:p>
          <w:p w14:paraId="17DDC188" w14:textId="7533FF92" w:rsidR="00EB70CE" w:rsidRPr="00042AC5" w:rsidRDefault="003E6756" w:rsidP="00CB70C7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families want to engage with the school</w:t>
            </w:r>
          </w:p>
        </w:tc>
      </w:tr>
    </w:tbl>
    <w:p w14:paraId="529C3E95" w14:textId="0BE20FDE" w:rsidR="00937D6F" w:rsidRPr="00042AC5" w:rsidRDefault="00937D6F" w:rsidP="00937D6F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Our achievements for this priority</w:t>
      </w:r>
    </w:p>
    <w:tbl>
      <w:tblPr>
        <w:tblStyle w:val="TableGrid"/>
        <w:tblpPr w:leftFromText="180" w:rightFromText="180" w:vertAnchor="text" w:tblpY="101"/>
        <w:tblW w:w="90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366FC" w:rsidRPr="00042AC5" w14:paraId="09F88D00" w14:textId="77777777" w:rsidTr="00E366FC">
        <w:trPr>
          <w:trHeight w:val="223"/>
        </w:trPr>
        <w:tc>
          <w:tcPr>
            <w:tcW w:w="9027" w:type="dxa"/>
            <w:shd w:val="clear" w:color="auto" w:fill="auto"/>
          </w:tcPr>
          <w:p w14:paraId="19366684" w14:textId="04E81A5E" w:rsidR="00AD7C34" w:rsidRDefault="00994021" w:rsidP="00E366FC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Seesaw is used comprehensively across the school as a communication tool</w:t>
            </w:r>
            <w:r w:rsidR="00AD7C34">
              <w:rPr>
                <w:rFonts w:asciiTheme="minorHAnsi" w:hAnsiTheme="minorHAnsi" w:cstheme="minorHAnsi"/>
              </w:rPr>
              <w:t xml:space="preserve"> with families</w:t>
            </w:r>
            <w:r>
              <w:rPr>
                <w:rFonts w:asciiTheme="minorHAnsi" w:hAnsiTheme="minorHAnsi" w:cstheme="minorHAnsi"/>
              </w:rPr>
              <w:t xml:space="preserve">, a celebration of student learning and an ongoing portfolio of student learning that provides opportunities for students to </w:t>
            </w:r>
            <w:r w:rsidR="00AD7C34">
              <w:rPr>
                <w:rFonts w:asciiTheme="minorHAnsi" w:hAnsiTheme="minorHAnsi" w:cstheme="minorHAnsi"/>
              </w:rPr>
              <w:t>self-elect work samples to share with their families</w:t>
            </w:r>
          </w:p>
          <w:p w14:paraId="57484091" w14:textId="5F32EDF6" w:rsidR="00AD7C34" w:rsidRDefault="00AD7C34" w:rsidP="00E366FC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PBL language and learning is embedded across the school </w:t>
            </w:r>
          </w:p>
          <w:p w14:paraId="78F92B21" w14:textId="0CB17FFA" w:rsidR="00E366FC" w:rsidRPr="009E3EAC" w:rsidRDefault="00E366FC" w:rsidP="00AD7C34">
            <w:pPr>
              <w:pStyle w:val="PlainText"/>
              <w:ind w:left="426"/>
              <w:rPr>
                <w:rFonts w:asciiTheme="minorHAnsi" w:hAnsiTheme="minorHAnsi" w:cstheme="minorHAnsi"/>
              </w:rPr>
            </w:pPr>
          </w:p>
        </w:tc>
      </w:tr>
    </w:tbl>
    <w:p w14:paraId="7A877F34" w14:textId="6E10DAEB" w:rsidR="005611F4" w:rsidRPr="00042AC5" w:rsidRDefault="005611F4" w:rsidP="005611F4">
      <w:pPr>
        <w:rPr>
          <w:rFonts w:cstheme="minorHAnsi"/>
        </w:rPr>
      </w:pPr>
    </w:p>
    <w:p w14:paraId="2ACE728B" w14:textId="4B929145" w:rsidR="00937D6F" w:rsidRPr="00042AC5" w:rsidRDefault="00937D6F" w:rsidP="00937D6F">
      <w:pPr>
        <w:pStyle w:val="Heading3"/>
        <w:rPr>
          <w:rFonts w:asciiTheme="minorHAnsi" w:hAnsiTheme="minorHAnsi" w:cstheme="minorHAnsi"/>
        </w:rPr>
      </w:pPr>
      <w:r w:rsidRPr="00042AC5">
        <w:rPr>
          <w:rFonts w:asciiTheme="minorHAnsi" w:hAnsiTheme="minorHAnsi" w:cstheme="minorHAnsi"/>
        </w:rPr>
        <w:t>Challenges we will address in our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:rsidRPr="00042AC5" w14:paraId="078B8E06" w14:textId="77777777" w:rsidTr="009E3EAC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BA8910A" w14:textId="170782BC" w:rsidR="00932E67" w:rsidRDefault="00AD7C34" w:rsidP="00932E67">
            <w:pPr>
              <w:pStyle w:val="ListBullet"/>
              <w:rPr>
                <w:rFonts w:cstheme="minorHAnsi"/>
              </w:rPr>
            </w:pPr>
            <w:r>
              <w:rPr>
                <w:rFonts w:cstheme="minorHAnsi"/>
              </w:rPr>
              <w:t xml:space="preserve">Re-focus on our priority to establish </w:t>
            </w:r>
            <w:r w:rsidR="009E3EAC">
              <w:rPr>
                <w:rFonts w:cstheme="minorHAnsi"/>
              </w:rPr>
              <w:t xml:space="preserve">inclusion partnerships with local </w:t>
            </w:r>
            <w:r w:rsidR="00323DA2">
              <w:rPr>
                <w:rFonts w:cstheme="minorHAnsi"/>
              </w:rPr>
              <w:t xml:space="preserve">ACT </w:t>
            </w:r>
            <w:r w:rsidR="009E3EAC">
              <w:rPr>
                <w:rFonts w:cstheme="minorHAnsi"/>
              </w:rPr>
              <w:t>government schools</w:t>
            </w:r>
          </w:p>
          <w:p w14:paraId="03CEE9D7" w14:textId="2D720EF5" w:rsidR="00937D6F" w:rsidRDefault="00AD7C34" w:rsidP="0070029E">
            <w:pPr>
              <w:pStyle w:val="ListBullet"/>
              <w:rPr>
                <w:rFonts w:cstheme="minorHAnsi"/>
              </w:rPr>
            </w:pPr>
            <w:r>
              <w:rPr>
                <w:rFonts w:cstheme="minorHAnsi"/>
              </w:rPr>
              <w:t xml:space="preserve">Re-establish </w:t>
            </w:r>
            <w:r w:rsidR="009B009D">
              <w:rPr>
                <w:rFonts w:cstheme="minorHAnsi"/>
              </w:rPr>
              <w:t>opportunities for families to connect with each other and the schoo</w:t>
            </w:r>
            <w:r w:rsidR="008030AD">
              <w:rPr>
                <w:rFonts w:cstheme="minorHAnsi"/>
              </w:rPr>
              <w:t xml:space="preserve">l </w:t>
            </w:r>
            <w:proofErr w:type="gramStart"/>
            <w:r w:rsidR="008030AD">
              <w:rPr>
                <w:rFonts w:cstheme="minorHAnsi"/>
              </w:rPr>
              <w:t>in order to</w:t>
            </w:r>
            <w:proofErr w:type="gramEnd"/>
            <w:r w:rsidR="008030AD">
              <w:rPr>
                <w:rFonts w:cstheme="minorHAnsi"/>
              </w:rPr>
              <w:t xml:space="preserve"> support student learning and well-being</w:t>
            </w:r>
          </w:p>
          <w:p w14:paraId="4D0D0527" w14:textId="4C24945D" w:rsidR="002D2DE2" w:rsidRPr="00042AC5" w:rsidRDefault="00AD7C34" w:rsidP="0070029E">
            <w:pPr>
              <w:pStyle w:val="ListBullet"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Introduce in-class </w:t>
            </w:r>
            <w:r w:rsidR="002D2DE2">
              <w:rPr>
                <w:rFonts w:cstheme="minorHAnsi"/>
              </w:rPr>
              <w:t>PBL units of teaching</w:t>
            </w:r>
            <w:r w:rsidR="00E44926">
              <w:rPr>
                <w:rFonts w:cstheme="minorHAnsi"/>
              </w:rPr>
              <w:t xml:space="preserve"> to support whole-school implementation of PBL</w:t>
            </w:r>
          </w:p>
        </w:tc>
      </w:tr>
    </w:tbl>
    <w:p w14:paraId="0C848164" w14:textId="64349E1C" w:rsidR="00271528" w:rsidRPr="00042AC5" w:rsidRDefault="00271528" w:rsidP="0070029E">
      <w:pPr>
        <w:rPr>
          <w:rFonts w:cstheme="minorHAnsi"/>
        </w:rPr>
      </w:pPr>
    </w:p>
    <w:sectPr w:rsidR="00271528" w:rsidRPr="00042AC5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9036" w14:textId="77777777" w:rsidR="00B54408" w:rsidRDefault="00B54408" w:rsidP="00CA0BAD">
      <w:pPr>
        <w:spacing w:after="0" w:line="240" w:lineRule="auto"/>
      </w:pPr>
      <w:r>
        <w:separator/>
      </w:r>
    </w:p>
  </w:endnote>
  <w:endnote w:type="continuationSeparator" w:id="0">
    <w:p w14:paraId="1F813982" w14:textId="77777777" w:rsidR="00B54408" w:rsidRDefault="00B54408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3E4599E9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920F" w14:textId="77777777" w:rsidR="00B54408" w:rsidRDefault="00B54408" w:rsidP="00CA0BAD">
      <w:pPr>
        <w:spacing w:after="0" w:line="240" w:lineRule="auto"/>
      </w:pPr>
      <w:r>
        <w:separator/>
      </w:r>
    </w:p>
  </w:footnote>
  <w:footnote w:type="continuationSeparator" w:id="0">
    <w:p w14:paraId="11178FED" w14:textId="77777777" w:rsidR="00B54408" w:rsidRDefault="00B54408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74F5"/>
    <w:multiLevelType w:val="hybridMultilevel"/>
    <w:tmpl w:val="6D32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696D"/>
    <w:multiLevelType w:val="hybridMultilevel"/>
    <w:tmpl w:val="A25E7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F7C39"/>
    <w:multiLevelType w:val="multilevel"/>
    <w:tmpl w:val="DC22A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F88"/>
    <w:multiLevelType w:val="hybridMultilevel"/>
    <w:tmpl w:val="CB6C8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2E905F6"/>
    <w:multiLevelType w:val="multilevel"/>
    <w:tmpl w:val="AA0AD2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4"/>
  </w:num>
  <w:num w:numId="18">
    <w:abstractNumId w:val="11"/>
  </w:num>
  <w:num w:numId="19">
    <w:abstractNumId w:val="15"/>
  </w:num>
  <w:num w:numId="20">
    <w:abstractNumId w:val="20"/>
  </w:num>
  <w:num w:numId="21">
    <w:abstractNumId w:val="1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23560"/>
    <w:rsid w:val="00033F86"/>
    <w:rsid w:val="000408FA"/>
    <w:rsid w:val="00042AC5"/>
    <w:rsid w:val="00057DAD"/>
    <w:rsid w:val="00060E14"/>
    <w:rsid w:val="000777EF"/>
    <w:rsid w:val="000A4C88"/>
    <w:rsid w:val="000A6714"/>
    <w:rsid w:val="000D273F"/>
    <w:rsid w:val="000F659C"/>
    <w:rsid w:val="000F7E7C"/>
    <w:rsid w:val="00104FF9"/>
    <w:rsid w:val="00107AE2"/>
    <w:rsid w:val="00115AA9"/>
    <w:rsid w:val="00117613"/>
    <w:rsid w:val="00117D58"/>
    <w:rsid w:val="00132917"/>
    <w:rsid w:val="001462F6"/>
    <w:rsid w:val="001510C6"/>
    <w:rsid w:val="00152068"/>
    <w:rsid w:val="00161E50"/>
    <w:rsid w:val="001625CD"/>
    <w:rsid w:val="00163579"/>
    <w:rsid w:val="00172F14"/>
    <w:rsid w:val="00183DE5"/>
    <w:rsid w:val="00187AAB"/>
    <w:rsid w:val="001B26EA"/>
    <w:rsid w:val="001B2E33"/>
    <w:rsid w:val="001B6B34"/>
    <w:rsid w:val="001D0954"/>
    <w:rsid w:val="001F3741"/>
    <w:rsid w:val="002145F7"/>
    <w:rsid w:val="0021508C"/>
    <w:rsid w:val="00221CF3"/>
    <w:rsid w:val="00227AC0"/>
    <w:rsid w:val="00241A6E"/>
    <w:rsid w:val="0024781C"/>
    <w:rsid w:val="00254123"/>
    <w:rsid w:val="00266E77"/>
    <w:rsid w:val="00271528"/>
    <w:rsid w:val="002B51AA"/>
    <w:rsid w:val="002C59A5"/>
    <w:rsid w:val="002D2DE2"/>
    <w:rsid w:val="002E16CF"/>
    <w:rsid w:val="002E345D"/>
    <w:rsid w:val="002E3710"/>
    <w:rsid w:val="002F2C6F"/>
    <w:rsid w:val="002F4184"/>
    <w:rsid w:val="002F6533"/>
    <w:rsid w:val="00300F72"/>
    <w:rsid w:val="003057BB"/>
    <w:rsid w:val="003072DD"/>
    <w:rsid w:val="0031262F"/>
    <w:rsid w:val="003141D7"/>
    <w:rsid w:val="00323DA2"/>
    <w:rsid w:val="00334BBF"/>
    <w:rsid w:val="00342B3F"/>
    <w:rsid w:val="0034726C"/>
    <w:rsid w:val="003518E7"/>
    <w:rsid w:val="00365890"/>
    <w:rsid w:val="00365A1C"/>
    <w:rsid w:val="00373DC0"/>
    <w:rsid w:val="00377F0F"/>
    <w:rsid w:val="0038408D"/>
    <w:rsid w:val="003B5E3D"/>
    <w:rsid w:val="003C2864"/>
    <w:rsid w:val="003C3387"/>
    <w:rsid w:val="003C69DC"/>
    <w:rsid w:val="003E1EFB"/>
    <w:rsid w:val="003E3D0B"/>
    <w:rsid w:val="003E6756"/>
    <w:rsid w:val="003F0D06"/>
    <w:rsid w:val="003F0D1E"/>
    <w:rsid w:val="003F580E"/>
    <w:rsid w:val="00414958"/>
    <w:rsid w:val="00416F2E"/>
    <w:rsid w:val="004235C4"/>
    <w:rsid w:val="00435AB7"/>
    <w:rsid w:val="00435C6B"/>
    <w:rsid w:val="00436626"/>
    <w:rsid w:val="00447DE9"/>
    <w:rsid w:val="00461D07"/>
    <w:rsid w:val="0048105A"/>
    <w:rsid w:val="00481BD2"/>
    <w:rsid w:val="00492440"/>
    <w:rsid w:val="00494D52"/>
    <w:rsid w:val="004A2FDD"/>
    <w:rsid w:val="004C32E2"/>
    <w:rsid w:val="004D00F4"/>
    <w:rsid w:val="004D5E45"/>
    <w:rsid w:val="004D73B4"/>
    <w:rsid w:val="004E6E83"/>
    <w:rsid w:val="004F6B8B"/>
    <w:rsid w:val="00504D1A"/>
    <w:rsid w:val="00507BDD"/>
    <w:rsid w:val="005125F8"/>
    <w:rsid w:val="00520A86"/>
    <w:rsid w:val="00524E14"/>
    <w:rsid w:val="00527D29"/>
    <w:rsid w:val="00532688"/>
    <w:rsid w:val="00536F21"/>
    <w:rsid w:val="0054128A"/>
    <w:rsid w:val="00557F65"/>
    <w:rsid w:val="005611F4"/>
    <w:rsid w:val="00567EEB"/>
    <w:rsid w:val="0057672E"/>
    <w:rsid w:val="0058339C"/>
    <w:rsid w:val="00585F31"/>
    <w:rsid w:val="0059350F"/>
    <w:rsid w:val="005A3388"/>
    <w:rsid w:val="005A4749"/>
    <w:rsid w:val="005C7432"/>
    <w:rsid w:val="005D009B"/>
    <w:rsid w:val="005D6BC4"/>
    <w:rsid w:val="005E76E4"/>
    <w:rsid w:val="005E7702"/>
    <w:rsid w:val="005F3B55"/>
    <w:rsid w:val="005F7580"/>
    <w:rsid w:val="00604E47"/>
    <w:rsid w:val="00610A38"/>
    <w:rsid w:val="0061666F"/>
    <w:rsid w:val="00631663"/>
    <w:rsid w:val="00643AC0"/>
    <w:rsid w:val="00654066"/>
    <w:rsid w:val="0066130A"/>
    <w:rsid w:val="0066643F"/>
    <w:rsid w:val="00671AA3"/>
    <w:rsid w:val="00674E1D"/>
    <w:rsid w:val="006825C5"/>
    <w:rsid w:val="006830C3"/>
    <w:rsid w:val="00687FA9"/>
    <w:rsid w:val="006A31D6"/>
    <w:rsid w:val="006A5062"/>
    <w:rsid w:val="006A740E"/>
    <w:rsid w:val="006D26E4"/>
    <w:rsid w:val="006D2F6B"/>
    <w:rsid w:val="006F59E7"/>
    <w:rsid w:val="0070029E"/>
    <w:rsid w:val="00724A5E"/>
    <w:rsid w:val="007347A7"/>
    <w:rsid w:val="007375B4"/>
    <w:rsid w:val="00752390"/>
    <w:rsid w:val="007672AB"/>
    <w:rsid w:val="0077312C"/>
    <w:rsid w:val="007A0372"/>
    <w:rsid w:val="007B0189"/>
    <w:rsid w:val="007B30EA"/>
    <w:rsid w:val="007B677F"/>
    <w:rsid w:val="007C4337"/>
    <w:rsid w:val="007D407C"/>
    <w:rsid w:val="007E609A"/>
    <w:rsid w:val="007F10A0"/>
    <w:rsid w:val="007F4DEA"/>
    <w:rsid w:val="008030AD"/>
    <w:rsid w:val="00827759"/>
    <w:rsid w:val="00827A20"/>
    <w:rsid w:val="008300DD"/>
    <w:rsid w:val="008363E5"/>
    <w:rsid w:val="00837137"/>
    <w:rsid w:val="00846E51"/>
    <w:rsid w:val="00854931"/>
    <w:rsid w:val="008679D5"/>
    <w:rsid w:val="00870E04"/>
    <w:rsid w:val="00877D12"/>
    <w:rsid w:val="00884FD7"/>
    <w:rsid w:val="00896B58"/>
    <w:rsid w:val="008A01DA"/>
    <w:rsid w:val="008A44DF"/>
    <w:rsid w:val="008C0B77"/>
    <w:rsid w:val="008D7C27"/>
    <w:rsid w:val="0090655E"/>
    <w:rsid w:val="00915ADE"/>
    <w:rsid w:val="00921790"/>
    <w:rsid w:val="009245F9"/>
    <w:rsid w:val="0093040B"/>
    <w:rsid w:val="00932E67"/>
    <w:rsid w:val="00937D6F"/>
    <w:rsid w:val="00943CB5"/>
    <w:rsid w:val="00947037"/>
    <w:rsid w:val="0095176E"/>
    <w:rsid w:val="0095639B"/>
    <w:rsid w:val="00973DFD"/>
    <w:rsid w:val="00983D23"/>
    <w:rsid w:val="00994021"/>
    <w:rsid w:val="00997999"/>
    <w:rsid w:val="00997CD0"/>
    <w:rsid w:val="009A381D"/>
    <w:rsid w:val="009B009D"/>
    <w:rsid w:val="009B454E"/>
    <w:rsid w:val="009B7107"/>
    <w:rsid w:val="009E2D26"/>
    <w:rsid w:val="009E3EAC"/>
    <w:rsid w:val="009F2E33"/>
    <w:rsid w:val="009F42DE"/>
    <w:rsid w:val="009F641F"/>
    <w:rsid w:val="00A001C4"/>
    <w:rsid w:val="00A072F4"/>
    <w:rsid w:val="00A112C4"/>
    <w:rsid w:val="00A1525D"/>
    <w:rsid w:val="00A27226"/>
    <w:rsid w:val="00A373B0"/>
    <w:rsid w:val="00A53351"/>
    <w:rsid w:val="00A54B52"/>
    <w:rsid w:val="00A56EC6"/>
    <w:rsid w:val="00A967A3"/>
    <w:rsid w:val="00AA360A"/>
    <w:rsid w:val="00AB01E8"/>
    <w:rsid w:val="00AB3505"/>
    <w:rsid w:val="00AB5555"/>
    <w:rsid w:val="00AB5F61"/>
    <w:rsid w:val="00AD21E5"/>
    <w:rsid w:val="00AD7C34"/>
    <w:rsid w:val="00AD7D38"/>
    <w:rsid w:val="00AE08BE"/>
    <w:rsid w:val="00AE1CAD"/>
    <w:rsid w:val="00AE2FBD"/>
    <w:rsid w:val="00AE3C70"/>
    <w:rsid w:val="00B0324F"/>
    <w:rsid w:val="00B06296"/>
    <w:rsid w:val="00B10319"/>
    <w:rsid w:val="00B36AF4"/>
    <w:rsid w:val="00B41802"/>
    <w:rsid w:val="00B46C65"/>
    <w:rsid w:val="00B53B59"/>
    <w:rsid w:val="00B54408"/>
    <w:rsid w:val="00B5631B"/>
    <w:rsid w:val="00B66DC1"/>
    <w:rsid w:val="00B734D8"/>
    <w:rsid w:val="00B82AD8"/>
    <w:rsid w:val="00B85773"/>
    <w:rsid w:val="00BA2AD5"/>
    <w:rsid w:val="00BB660C"/>
    <w:rsid w:val="00BD10EE"/>
    <w:rsid w:val="00BD32F3"/>
    <w:rsid w:val="00BE2CE5"/>
    <w:rsid w:val="00BE5308"/>
    <w:rsid w:val="00C01F04"/>
    <w:rsid w:val="00C0648C"/>
    <w:rsid w:val="00C06492"/>
    <w:rsid w:val="00C0771F"/>
    <w:rsid w:val="00C24537"/>
    <w:rsid w:val="00C36B48"/>
    <w:rsid w:val="00C4703D"/>
    <w:rsid w:val="00C547CF"/>
    <w:rsid w:val="00C61D7F"/>
    <w:rsid w:val="00C63CC4"/>
    <w:rsid w:val="00C77B0A"/>
    <w:rsid w:val="00C85105"/>
    <w:rsid w:val="00C91C8E"/>
    <w:rsid w:val="00C972E6"/>
    <w:rsid w:val="00CA0BAD"/>
    <w:rsid w:val="00CA26FB"/>
    <w:rsid w:val="00CA608B"/>
    <w:rsid w:val="00CB2B05"/>
    <w:rsid w:val="00CB6DE3"/>
    <w:rsid w:val="00CB70C7"/>
    <w:rsid w:val="00CC46E0"/>
    <w:rsid w:val="00CF3F40"/>
    <w:rsid w:val="00CF6F5B"/>
    <w:rsid w:val="00D03B0C"/>
    <w:rsid w:val="00D21886"/>
    <w:rsid w:val="00D2603B"/>
    <w:rsid w:val="00D2639D"/>
    <w:rsid w:val="00D30F0F"/>
    <w:rsid w:val="00D37E93"/>
    <w:rsid w:val="00D56F59"/>
    <w:rsid w:val="00D6411C"/>
    <w:rsid w:val="00D66148"/>
    <w:rsid w:val="00D731BD"/>
    <w:rsid w:val="00D840A8"/>
    <w:rsid w:val="00D868E2"/>
    <w:rsid w:val="00D87419"/>
    <w:rsid w:val="00DA09ED"/>
    <w:rsid w:val="00DA4480"/>
    <w:rsid w:val="00DB037A"/>
    <w:rsid w:val="00DC0B3F"/>
    <w:rsid w:val="00DC1B0A"/>
    <w:rsid w:val="00DD1D95"/>
    <w:rsid w:val="00DE1969"/>
    <w:rsid w:val="00DE43E6"/>
    <w:rsid w:val="00DE75EB"/>
    <w:rsid w:val="00DF0245"/>
    <w:rsid w:val="00DF3C05"/>
    <w:rsid w:val="00DF695B"/>
    <w:rsid w:val="00E061B8"/>
    <w:rsid w:val="00E13549"/>
    <w:rsid w:val="00E14A54"/>
    <w:rsid w:val="00E1644E"/>
    <w:rsid w:val="00E16D8B"/>
    <w:rsid w:val="00E16E14"/>
    <w:rsid w:val="00E366FC"/>
    <w:rsid w:val="00E434FA"/>
    <w:rsid w:val="00E44926"/>
    <w:rsid w:val="00E53152"/>
    <w:rsid w:val="00E55BFA"/>
    <w:rsid w:val="00E96A64"/>
    <w:rsid w:val="00EA1B8A"/>
    <w:rsid w:val="00EB70CE"/>
    <w:rsid w:val="00EF215E"/>
    <w:rsid w:val="00EF2574"/>
    <w:rsid w:val="00F05C79"/>
    <w:rsid w:val="00F40134"/>
    <w:rsid w:val="00F40FAD"/>
    <w:rsid w:val="00F45503"/>
    <w:rsid w:val="00F536D7"/>
    <w:rsid w:val="00F87A19"/>
    <w:rsid w:val="00F960B9"/>
    <w:rsid w:val="00FA41A4"/>
    <w:rsid w:val="00FA6811"/>
    <w:rsid w:val="00FA6A61"/>
    <w:rsid w:val="00FB31F0"/>
    <w:rsid w:val="00FC61F1"/>
    <w:rsid w:val="00FD744A"/>
    <w:rsid w:val="00FD7505"/>
    <w:rsid w:val="00FE1945"/>
    <w:rsid w:val="00FE365C"/>
    <w:rsid w:val="00FF08A9"/>
    <w:rsid w:val="00FF373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766C3"/>
    <w:rsid w:val="008B6DE0"/>
    <w:rsid w:val="008F4B21"/>
    <w:rsid w:val="00925F42"/>
    <w:rsid w:val="009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D88136798F43920DEAFCB63E18E6" ma:contentTypeVersion="5" ma:contentTypeDescription="Create a new document." ma:contentTypeScope="" ma:versionID="fa32bb3c5b43512c17e0d39234075adf">
  <xsd:schema xmlns:xsd="http://www.w3.org/2001/XMLSchema" xmlns:xs="http://www.w3.org/2001/XMLSchema" xmlns:p="http://schemas.microsoft.com/office/2006/metadata/properties" xmlns:ns3="529bf360-23ed-4e4b-b8be-4241c5965c28" xmlns:ns4="ec81ed42-3118-4c2f-bd4e-781a2152a1bc" targetNamespace="http://schemas.microsoft.com/office/2006/metadata/properties" ma:root="true" ma:fieldsID="d7b050e03909ef0ddc81d3d691ddb95f" ns3:_="" ns4:_="">
    <xsd:import namespace="529bf360-23ed-4e4b-b8be-4241c5965c28"/>
    <xsd:import namespace="ec81ed42-3118-4c2f-bd4e-781a2152a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f360-23ed-4e4b-b8be-4241c596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d42-3118-4c2f-bd4e-781a2152a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FB17B-5CE3-45FC-9630-47E5691A4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4DECD-45CE-49E5-8E98-049FA84AD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f360-23ed-4e4b-b8be-4241c5965c28"/>
    <ds:schemaRef ds:uri="ec81ed42-3118-4c2f-bd4e-781a2152a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3D67F-40FC-4B9C-B67B-D85EE9CA001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9bf360-23ed-4e4b-b8be-4241c5965c28"/>
    <ds:schemaRef ds:uri="http://purl.org/dc/dcmitype/"/>
    <ds:schemaRef ds:uri="http://purl.org/dc/elements/1.1/"/>
    <ds:schemaRef ds:uri="http://schemas.microsoft.com/office/infopath/2007/PartnerControls"/>
    <ds:schemaRef ds:uri="ec81ed42-3118-4c2f-bd4e-781a2152a1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Chapman, Allison</cp:lastModifiedBy>
  <cp:revision>3</cp:revision>
  <cp:lastPrinted>2019-12-15T21:35:00Z</cp:lastPrinted>
  <dcterms:created xsi:type="dcterms:W3CDTF">2021-02-26T00:42:00Z</dcterms:created>
  <dcterms:modified xsi:type="dcterms:W3CDTF">2021-02-26T02:17:00Z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0x0101006B80D88136798F43920DEAFCB63E18E6</vt:lpwstr>
  </property>
</Properties>
</file>