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70B7BFDE" w:rsidR="00FE1945" w:rsidRPr="00563A3D" w:rsidRDefault="00F641F0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Weetangera Primary School</w:t>
          </w:r>
        </w:p>
      </w:sdtContent>
    </w:sdt>
    <w:p w14:paraId="63330FCF" w14:textId="0B3D62A4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A45668">
            <w:t>Belconnen</w:t>
          </w:r>
        </w:sdtContent>
      </w:sdt>
    </w:p>
    <w:p w14:paraId="38F253B0" w14:textId="6712590A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A45668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171C085E" w:rsidR="00B10319" w:rsidRDefault="00A45668" w:rsidP="00132917">
      <w:pPr>
        <w:pStyle w:val="BodyText"/>
      </w:pPr>
      <w:r>
        <w:rPr>
          <w:noProof/>
        </w:rPr>
        <w:t>+</w:t>
      </w:r>
      <w:r w:rsidR="00B10319"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="00B10319" w:rsidRPr="00132917">
        <w:t>for 20</w:t>
      </w:r>
      <w:r>
        <w:t>20</w:t>
      </w:r>
      <w:r w:rsidR="00B10319" w:rsidRPr="00132917">
        <w:t xml:space="preserve"> which translated </w:t>
      </w:r>
      <w:r w:rsidR="00132917">
        <w:t xml:space="preserve">our school </w:t>
      </w:r>
      <w:r w:rsidR="00B10319" w:rsidRPr="00132917">
        <w:t xml:space="preserve">priorities into actions </w:t>
      </w:r>
      <w:r w:rsidR="00DA4480" w:rsidRPr="00132917">
        <w:t>for</w:t>
      </w:r>
      <w:r w:rsidR="00B10319" w:rsidRPr="00132917">
        <w:t xml:space="preserve"> the current year of our </w:t>
      </w:r>
      <w:r w:rsidR="001B2E33" w:rsidRPr="00132917">
        <w:t>five-year</w:t>
      </w:r>
      <w:r w:rsidR="00B10319"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2ACD1365" w:rsidR="00132917" w:rsidRDefault="00132917" w:rsidP="0058339C">
      <w:pPr>
        <w:pStyle w:val="BodyText"/>
      </w:pPr>
    </w:p>
    <w:p w14:paraId="186DDC31" w14:textId="75638924" w:rsidR="003C76F7" w:rsidRPr="0058339C" w:rsidRDefault="003C76F7" w:rsidP="0058339C">
      <w:pPr>
        <w:pStyle w:val="BodyText"/>
      </w:pPr>
      <w:r>
        <w:t xml:space="preserve">Note: Due to the significant disruptive events of 2020 the data collection cycles of some measure were interrupted. Where this has occurred an N/A entry has been used. 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0E4AE3ED" w14:textId="46D60117" w:rsidR="00846E51" w:rsidRPr="00132917" w:rsidRDefault="00300F72" w:rsidP="00132917">
      <w:pPr>
        <w:pStyle w:val="BodyText"/>
      </w:pPr>
      <w:r w:rsidRPr="00132917">
        <w:t>In 20</w:t>
      </w:r>
      <w:r w:rsidR="00B105BF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B105BF">
        <w:t>1</w:t>
      </w:r>
      <w:r w:rsidRPr="00132917">
        <w:t xml:space="preserve"> (see reporting for detail):</w:t>
      </w:r>
    </w:p>
    <w:p w14:paraId="59CC5D20" w14:textId="77777777" w:rsidR="0085147F" w:rsidRPr="000F0410" w:rsidRDefault="0085147F" w:rsidP="0085147F">
      <w:pPr>
        <w:pStyle w:val="ListBullet"/>
      </w:pPr>
      <w:r>
        <w:t>Develop whole school beliefs and expectations of curriculum planning and delivery.</w:t>
      </w:r>
    </w:p>
    <w:p w14:paraId="4237A615" w14:textId="77777777" w:rsidR="00300F72" w:rsidRPr="00300F72" w:rsidRDefault="00300F72" w:rsidP="0085147F">
      <w:pPr>
        <w:pStyle w:val="ListBullet"/>
        <w:numPr>
          <w:ilvl w:val="0"/>
          <w:numId w:val="0"/>
        </w:numPr>
        <w:ind w:left="360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425D9B5A" w:rsidR="00300F72" w:rsidRPr="00132917" w:rsidRDefault="00300F72" w:rsidP="00132917">
      <w:pPr>
        <w:pStyle w:val="BodyText"/>
      </w:pPr>
      <w:r w:rsidRPr="00132917">
        <w:t>In 20</w:t>
      </w:r>
      <w:r w:rsidR="00B105BF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B105BF">
        <w:t>1</w:t>
      </w:r>
      <w:r w:rsidRPr="00132917">
        <w:t xml:space="preserve"> (see reporting for detail):</w:t>
      </w:r>
    </w:p>
    <w:p w14:paraId="283823B0" w14:textId="5A5BFE35" w:rsidR="00461D07" w:rsidRPr="0066643F" w:rsidRDefault="0021774E" w:rsidP="0021774E">
      <w:pPr>
        <w:pStyle w:val="BodyText"/>
        <w:numPr>
          <w:ilvl w:val="0"/>
          <w:numId w:val="22"/>
        </w:numPr>
      </w:pPr>
      <w:r>
        <w:t>Build staff understanding of curriculum in order to plan for effective teaching and learning</w:t>
      </w:r>
    </w:p>
    <w:p w14:paraId="1C980F81" w14:textId="77777777" w:rsidR="0021774E" w:rsidRDefault="0021774E" w:rsidP="001B2E33">
      <w:pPr>
        <w:pStyle w:val="Heading2"/>
      </w:pPr>
    </w:p>
    <w:p w14:paraId="0CBDE7CA" w14:textId="133969AF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21774E">
      <w:pPr>
        <w:pStyle w:val="BodyText"/>
      </w:pPr>
    </w:p>
    <w:p w14:paraId="6B398A53" w14:textId="502348FE" w:rsidR="00300F72" w:rsidRPr="00132917" w:rsidRDefault="00300F72" w:rsidP="00132917">
      <w:pPr>
        <w:pStyle w:val="BodyText"/>
      </w:pPr>
      <w:r w:rsidRPr="00132917">
        <w:t>In 20</w:t>
      </w:r>
      <w:r w:rsidR="00B105BF">
        <w:t xml:space="preserve">20 </w:t>
      </w:r>
      <w:r w:rsidRPr="00132917">
        <w:t xml:space="preserve">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8B78A6">
        <w:t>2</w:t>
      </w:r>
      <w:r w:rsidRPr="00132917">
        <w:t xml:space="preserve"> (see reporting for detail):</w:t>
      </w:r>
    </w:p>
    <w:p w14:paraId="59777CE8" w14:textId="7A752B7B" w:rsidR="00300F72" w:rsidRPr="001B26EA" w:rsidRDefault="0021774E" w:rsidP="001B26EA">
      <w:pPr>
        <w:pStyle w:val="ListBullet"/>
      </w:pPr>
      <w:r>
        <w:t>Review whole school beliefs and expectations of curriculum planning and delivery</w:t>
      </w:r>
      <w:r w:rsidRPr="001B26EA">
        <w:t xml:space="preserve"> </w:t>
      </w:r>
      <w:r w:rsidR="00300F72"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742D1AD1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C02A76" w:rsidRPr="00C02A76">
        <w:rPr>
          <w:rFonts w:eastAsiaTheme="majorEastAsia"/>
          <w:szCs w:val="24"/>
        </w:rPr>
        <w:t>Improve the rate of growth in writing for all students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0241A783" w:rsidR="000031B5" w:rsidRDefault="00481BD2" w:rsidP="0058339C">
      <w:pPr>
        <w:pStyle w:val="BodyText"/>
      </w:pPr>
      <w:r>
        <w:t>By the end of 20</w:t>
      </w:r>
      <w:r w:rsidR="000251E2">
        <w:t>20</w:t>
      </w:r>
      <w:r w:rsidR="000031B5">
        <w:t xml:space="preserve"> we will achieve:</w:t>
      </w:r>
    </w:p>
    <w:p w14:paraId="3DCD0D39" w14:textId="77777777" w:rsidR="000251E2" w:rsidRPr="000251E2" w:rsidRDefault="000251E2" w:rsidP="000251E2">
      <w:pPr>
        <w:widowControl w:val="0"/>
        <w:autoSpaceDE w:val="0"/>
        <w:autoSpaceDN w:val="0"/>
        <w:spacing w:before="120" w:after="0" w:line="240" w:lineRule="auto"/>
        <w:rPr>
          <w:rFonts w:ascii="Arial" w:eastAsia="Calibri" w:hAnsi="Arial" w:cs="Arial"/>
          <w:i/>
          <w:color w:val="1F4E79"/>
          <w:lang w:eastAsia="en-AU" w:bidi="en-AU"/>
        </w:rPr>
      </w:pPr>
      <w:r w:rsidRPr="000251E2">
        <w:rPr>
          <w:rFonts w:ascii="Arial" w:eastAsia="Calibri" w:hAnsi="Arial" w:cs="Arial"/>
          <w:i/>
          <w:color w:val="1F4E79"/>
          <w:lang w:eastAsia="en-AU" w:bidi="en-AU"/>
        </w:rPr>
        <w:t>Student learning data</w:t>
      </w:r>
    </w:p>
    <w:p w14:paraId="7E810FFB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Target or measure: </w:t>
      </w:r>
      <w:r w:rsidRPr="000251E2">
        <w:rPr>
          <w:rFonts w:ascii="Calibri" w:eastAsia="Calibri" w:hAnsi="Calibri" w:cs="Calibri"/>
          <w:lang w:eastAsia="en-AU" w:bidi="en-AU"/>
        </w:rPr>
        <w:t xml:space="preserve">64% of our year 5 students will be achieving at/ or above expected growth from year 3 to year 5 in writing. The target was set by considering the gain performance of a sample of ACARA “similar schools”. </w:t>
      </w:r>
    </w:p>
    <w:p w14:paraId="384F0CF1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0251E2">
        <w:rPr>
          <w:rFonts w:ascii="Calibri" w:eastAsia="Calibri" w:hAnsi="Calibri" w:cs="Calibri"/>
          <w:lang w:eastAsia="en-AU" w:bidi="en-AU"/>
        </w:rPr>
        <w:t>NAPLAN growth data as available through SCOUT</w:t>
      </w:r>
    </w:p>
    <w:p w14:paraId="4BB03DA9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0251E2">
        <w:rPr>
          <w:rFonts w:ascii="Calibri" w:eastAsia="Calibri" w:hAnsi="Calibri" w:cs="Calibri"/>
          <w:lang w:eastAsia="en-AU" w:bidi="en-AU"/>
        </w:rPr>
        <w:t xml:space="preserve">Our baseline data point is 56% determined as the average of the last 3 years of year 3 to year 5 growth in NAPLAN writing. </w:t>
      </w:r>
    </w:p>
    <w:p w14:paraId="433A5A81" w14:textId="77777777" w:rsidR="000251E2" w:rsidRPr="000251E2" w:rsidRDefault="000251E2" w:rsidP="000251E2">
      <w:pPr>
        <w:widowControl w:val="0"/>
        <w:autoSpaceDE w:val="0"/>
        <w:autoSpaceDN w:val="0"/>
        <w:spacing w:before="120" w:after="0" w:line="240" w:lineRule="auto"/>
        <w:rPr>
          <w:rFonts w:ascii="Arial" w:eastAsia="Calibri" w:hAnsi="Arial" w:cs="Arial"/>
          <w:i/>
          <w:color w:val="1F4E79"/>
          <w:lang w:eastAsia="en-AU" w:bidi="en-AU"/>
        </w:rPr>
      </w:pPr>
    </w:p>
    <w:p w14:paraId="30AEE619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Target or measure: </w:t>
      </w:r>
      <w:r w:rsidRPr="000251E2">
        <w:rPr>
          <w:rFonts w:ascii="Calibri" w:eastAsia="Calibri" w:hAnsi="Calibri" w:cs="Calibri"/>
          <w:lang w:eastAsia="en-AU" w:bidi="en-AU"/>
        </w:rPr>
        <w:t xml:space="preserve">Reduce the average gap in percentage of students achieving in the top two bands in writing, by five percentage points, compared with ACARA “similar schools” for year 3 and year 5. </w:t>
      </w:r>
    </w:p>
    <w:p w14:paraId="40BE21C0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0251E2">
        <w:rPr>
          <w:rFonts w:ascii="Calibri" w:eastAsia="Calibri" w:hAnsi="Calibri" w:cs="Calibri"/>
          <w:lang w:eastAsia="en-AU" w:bidi="en-AU"/>
        </w:rPr>
        <w:t>NAPLAN top two bands in writing data as available through SCOUT</w:t>
      </w:r>
    </w:p>
    <w:p w14:paraId="5921A654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0251E2">
        <w:rPr>
          <w:rFonts w:ascii="Calibri" w:eastAsia="Calibri" w:hAnsi="Calibri" w:cs="Calibri"/>
          <w:lang w:eastAsia="en-AU" w:bidi="en-AU"/>
        </w:rPr>
        <w:t>Our baseline data point for year 3 is 53% determined as the average of the last five years of students in the top two bands in writing. ACARA similar schools average was 67.64%. The average gap was 14.64%.</w:t>
      </w:r>
    </w:p>
    <w:p w14:paraId="7AF6CDB6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lang w:eastAsia="en-AU" w:bidi="en-AU"/>
        </w:rPr>
        <w:t xml:space="preserve">Our baseline data point for year 5 is 14.5% determined as the average of the last five years of students in the top two bands in writing. ACARA similar schools average was 27.98%. The average gap was 13.48% from 2015 to 2019. </w:t>
      </w:r>
    </w:p>
    <w:p w14:paraId="693EC037" w14:textId="77777777" w:rsidR="000251E2" w:rsidRPr="000251E2" w:rsidRDefault="000251E2" w:rsidP="000251E2">
      <w:pPr>
        <w:widowControl w:val="0"/>
        <w:autoSpaceDE w:val="0"/>
        <w:autoSpaceDN w:val="0"/>
        <w:spacing w:before="240" w:after="0" w:line="240" w:lineRule="auto"/>
        <w:outlineLvl w:val="2"/>
        <w:rPr>
          <w:rFonts w:ascii="Arial" w:eastAsia="Calibri" w:hAnsi="Arial" w:cs="Arial"/>
          <w:i/>
          <w:color w:val="1F4E79"/>
          <w:lang w:eastAsia="en-AU" w:bidi="en-AU"/>
        </w:rPr>
      </w:pPr>
      <w:r w:rsidRPr="000251E2">
        <w:rPr>
          <w:rFonts w:ascii="Arial" w:eastAsia="Calibri" w:hAnsi="Arial" w:cs="Arial"/>
          <w:i/>
          <w:color w:val="1F4E79"/>
          <w:lang w:eastAsia="en-AU" w:bidi="en-AU"/>
        </w:rPr>
        <w:t>Perception data</w:t>
      </w:r>
    </w:p>
    <w:p w14:paraId="2760FCFC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Target or measure: </w:t>
      </w:r>
      <w:r w:rsidRPr="000251E2">
        <w:rPr>
          <w:rFonts w:ascii="Calibri" w:eastAsia="Calibri" w:hAnsi="Calibri" w:cs="Calibri"/>
          <w:lang w:eastAsia="en-AU" w:bidi="en-AU"/>
        </w:rPr>
        <w:t>Increase staff confidence and ‘use results from system testing and system processes to inform planning’ for learning to 95% by 2024.</w:t>
      </w:r>
      <w:r w:rsidRPr="000251E2">
        <w:rPr>
          <w:rFonts w:ascii="Calibri" w:eastAsia="Calibri" w:hAnsi="Calibri" w:cs="Calibri"/>
          <w:b/>
          <w:lang w:eastAsia="en-AU" w:bidi="en-AU"/>
        </w:rPr>
        <w:t xml:space="preserve"> </w:t>
      </w:r>
    </w:p>
    <w:p w14:paraId="4ED624D1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0251E2">
        <w:rPr>
          <w:rFonts w:ascii="Calibri" w:eastAsia="Calibri" w:hAnsi="Calibri" w:cs="Calibri"/>
          <w:lang w:eastAsia="en-AU" w:bidi="en-AU"/>
        </w:rPr>
        <w:t xml:space="preserve">Staff satisfaction survey; </w:t>
      </w:r>
      <w:proofErr w:type="gramStart"/>
      <w:r w:rsidRPr="000251E2">
        <w:rPr>
          <w:rFonts w:ascii="Calibri" w:eastAsia="Calibri" w:hAnsi="Calibri" w:cs="Calibri"/>
          <w:lang w:eastAsia="en-AU" w:bidi="en-AU"/>
        </w:rPr>
        <w:t>school based</w:t>
      </w:r>
      <w:proofErr w:type="gramEnd"/>
      <w:r w:rsidRPr="000251E2">
        <w:rPr>
          <w:rFonts w:ascii="Calibri" w:eastAsia="Calibri" w:hAnsi="Calibri" w:cs="Calibri"/>
          <w:lang w:eastAsia="en-AU" w:bidi="en-AU"/>
        </w:rPr>
        <w:t xml:space="preserve"> survey undertaken at the end of each term</w:t>
      </w:r>
      <w:r w:rsidRPr="000251E2">
        <w:rPr>
          <w:rFonts w:ascii="Calibri" w:eastAsia="Calibri" w:hAnsi="Calibri" w:cs="Calibri"/>
          <w:b/>
          <w:lang w:eastAsia="en-AU" w:bidi="en-AU"/>
        </w:rPr>
        <w:t xml:space="preserve"> </w:t>
      </w:r>
    </w:p>
    <w:p w14:paraId="084F3487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0251E2">
        <w:rPr>
          <w:rFonts w:ascii="Calibri" w:eastAsia="Calibri" w:hAnsi="Calibri" w:cs="Calibri"/>
          <w:lang w:eastAsia="en-AU" w:bidi="en-AU"/>
        </w:rPr>
        <w:t>Staff satisfaction survey average of 2015 – 2018 was 80%; Base for school developed confidence survey established in 2020</w:t>
      </w:r>
    </w:p>
    <w:p w14:paraId="619EE746" w14:textId="77777777" w:rsidR="000251E2" w:rsidRPr="000251E2" w:rsidRDefault="000251E2" w:rsidP="000251E2">
      <w:pPr>
        <w:widowControl w:val="0"/>
        <w:autoSpaceDE w:val="0"/>
        <w:autoSpaceDN w:val="0"/>
        <w:spacing w:before="240" w:after="0" w:line="240" w:lineRule="auto"/>
        <w:outlineLvl w:val="2"/>
        <w:rPr>
          <w:rFonts w:ascii="Arial" w:eastAsia="Calibri" w:hAnsi="Arial" w:cs="Arial"/>
          <w:i/>
          <w:color w:val="1F4E79"/>
          <w:lang w:eastAsia="en-AU" w:bidi="en-AU"/>
        </w:rPr>
      </w:pPr>
      <w:r w:rsidRPr="000251E2">
        <w:rPr>
          <w:rFonts w:ascii="Arial" w:eastAsia="Calibri" w:hAnsi="Arial" w:cs="Arial"/>
          <w:i/>
          <w:color w:val="1F4E79"/>
          <w:lang w:eastAsia="en-AU" w:bidi="en-AU"/>
        </w:rPr>
        <w:t>School program and process data</w:t>
      </w:r>
    </w:p>
    <w:p w14:paraId="281B462B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>Target or measure</w:t>
      </w:r>
      <w:r w:rsidRPr="000251E2">
        <w:rPr>
          <w:rFonts w:ascii="Calibri" w:eastAsia="Calibri" w:hAnsi="Calibri" w:cs="Calibri"/>
          <w:lang w:eastAsia="en-AU" w:bidi="en-AU"/>
        </w:rPr>
        <w:t xml:space="preserve">: Increase the proficiency level of staff to differentiate writing instruction to meet specific learning needs. </w:t>
      </w:r>
    </w:p>
    <w:p w14:paraId="395F9C04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0251E2">
        <w:rPr>
          <w:rFonts w:ascii="Calibri" w:eastAsia="Calibri" w:hAnsi="Calibri" w:cs="Calibri"/>
          <w:lang w:eastAsia="en-AU" w:bidi="en-AU"/>
        </w:rPr>
        <w:t xml:space="preserve">School based survey based on AITSL standard 1.5; 1= Graduate, 2 = Proficient, 3 = Highly Accomplished, 4 = Lead. </w:t>
      </w:r>
    </w:p>
    <w:p w14:paraId="23F1085E" w14:textId="77777777" w:rsidR="000251E2" w:rsidRPr="000251E2" w:rsidRDefault="000251E2" w:rsidP="000251E2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0251E2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0251E2">
        <w:rPr>
          <w:rFonts w:ascii="Calibri" w:eastAsia="Calibri" w:hAnsi="Calibri" w:cs="Calibri"/>
          <w:lang w:eastAsia="en-AU" w:bidi="en-AU"/>
        </w:rPr>
        <w:t>Baseline to be established 2020</w:t>
      </w:r>
    </w:p>
    <w:p w14:paraId="1319DBFF" w14:textId="22CE61EC" w:rsidR="004D5E45" w:rsidRPr="00373DC0" w:rsidRDefault="004D5E45" w:rsidP="00837137">
      <w:pPr>
        <w:pStyle w:val="BodyText"/>
      </w:pPr>
      <w:r w:rsidRPr="00373DC0">
        <w:t>In 20</w:t>
      </w:r>
      <w:r w:rsidR="000251E2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15A13A6D" w14:textId="77777777" w:rsidR="0085147F" w:rsidRPr="000F0410" w:rsidRDefault="0085147F" w:rsidP="0085147F">
      <w:pPr>
        <w:pStyle w:val="ListBullet"/>
      </w:pPr>
      <w:r>
        <w:t>Develop whole school beliefs and expectations of curriculum planning and delivery.</w:t>
      </w:r>
    </w:p>
    <w:p w14:paraId="79BB604A" w14:textId="77777777" w:rsidR="0085147F" w:rsidRPr="000F0410" w:rsidRDefault="0085147F" w:rsidP="0085147F">
      <w:pPr>
        <w:pStyle w:val="ListBullet"/>
      </w:pPr>
      <w:r>
        <w:t>Build staff understanding of curriculum in order to plan for effective teaching and learning.</w:t>
      </w:r>
    </w:p>
    <w:p w14:paraId="6403B9E2" w14:textId="77777777" w:rsidR="009B454E" w:rsidRDefault="009B454E" w:rsidP="009B454E">
      <w:pPr>
        <w:pStyle w:val="BodyText"/>
      </w:pPr>
    </w:p>
    <w:p w14:paraId="7DFF073D" w14:textId="387A5D1F" w:rsidR="00436626" w:rsidRDefault="009B454E" w:rsidP="00997CD0">
      <w:pPr>
        <w:pStyle w:val="PlainText"/>
        <w:rPr>
          <w:noProof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495330DF" w14:textId="7C26D53F" w:rsidR="002A7AA4" w:rsidRDefault="002A7AA4" w:rsidP="00997CD0">
      <w:pPr>
        <w:pStyle w:val="PlainText"/>
        <w:rPr>
          <w:noProof/>
        </w:rPr>
      </w:pPr>
    </w:p>
    <w:p w14:paraId="78CFD588" w14:textId="583FC827" w:rsidR="002A7AA4" w:rsidRDefault="002A7AA4" w:rsidP="00997CD0">
      <w:pPr>
        <w:pStyle w:val="PlainText"/>
        <w:rPr>
          <w:noProof/>
        </w:rPr>
      </w:pPr>
    </w:p>
    <w:p w14:paraId="21EE62DA" w14:textId="77777777" w:rsidR="002A7AA4" w:rsidRPr="00997CD0" w:rsidRDefault="002A7AA4" w:rsidP="00997CD0">
      <w:pPr>
        <w:pStyle w:val="PlainText"/>
        <w:rPr>
          <w:i/>
        </w:rPr>
      </w:pPr>
    </w:p>
    <w:p w14:paraId="3BC59DD4" w14:textId="77777777" w:rsidR="008A01DA" w:rsidRPr="00C0648C" w:rsidRDefault="008A01DA" w:rsidP="00C0648C">
      <w:pPr>
        <w:pStyle w:val="Heading4"/>
      </w:pPr>
      <w:r w:rsidRPr="00C0648C">
        <w:lastRenderedPageBreak/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3E07DFE8" w:rsidR="006D2F6B" w:rsidRPr="00D03B0C" w:rsidRDefault="00B17BB8" w:rsidP="00D03B0C">
            <w:pPr>
              <w:pStyle w:val="PlainText"/>
            </w:pPr>
            <w:r w:rsidRPr="000251E2">
              <w:rPr>
                <w:rFonts w:eastAsia="Calibri" w:cs="Calibri"/>
                <w:lang w:eastAsia="en-AU" w:bidi="en-AU"/>
              </w:rPr>
              <w:t>64% of our year 5 students will be achieving at/ or above expected growth from year 3 to year 5 in writing</w:t>
            </w:r>
          </w:p>
        </w:tc>
        <w:tc>
          <w:tcPr>
            <w:tcW w:w="790" w:type="dxa"/>
            <w:shd w:val="clear" w:color="auto" w:fill="auto"/>
          </w:tcPr>
          <w:p w14:paraId="6F51F004" w14:textId="48976E5A" w:rsidR="006D2F6B" w:rsidRPr="00D03B0C" w:rsidRDefault="00B17BB8" w:rsidP="00D03B0C">
            <w:r>
              <w:t xml:space="preserve">56% </w:t>
            </w:r>
          </w:p>
        </w:tc>
        <w:tc>
          <w:tcPr>
            <w:tcW w:w="790" w:type="dxa"/>
            <w:shd w:val="clear" w:color="auto" w:fill="auto"/>
          </w:tcPr>
          <w:p w14:paraId="3571C78F" w14:textId="31968821" w:rsidR="006D2F6B" w:rsidRPr="00D03B0C" w:rsidRDefault="003C76F7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5B1F3EF" w14:textId="77777777" w:rsidR="00B17BB8" w:rsidRPr="000251E2" w:rsidRDefault="00B17BB8" w:rsidP="00B17BB8">
            <w:pPr>
              <w:widowControl w:val="0"/>
              <w:autoSpaceDE w:val="0"/>
              <w:autoSpaceDN w:val="0"/>
              <w:spacing w:after="120"/>
              <w:contextualSpacing/>
              <w:rPr>
                <w:rFonts w:ascii="Calibri" w:eastAsia="Calibri" w:hAnsi="Calibri" w:cs="Calibri"/>
                <w:lang w:eastAsia="en-AU" w:bidi="en-AU"/>
              </w:rPr>
            </w:pPr>
            <w:r w:rsidRPr="000251E2">
              <w:rPr>
                <w:rFonts w:ascii="Calibri" w:eastAsia="Calibri" w:hAnsi="Calibri" w:cs="Calibri"/>
                <w:lang w:eastAsia="en-AU" w:bidi="en-AU"/>
              </w:rPr>
              <w:t xml:space="preserve">Reduce the average gap in percentage of students achieving in the top two bands in writing, by five percentage points, compared with ACARA “similar schools” for year 3 and year 5. </w:t>
            </w:r>
          </w:p>
          <w:p w14:paraId="3C7AC1FF" w14:textId="008627D0" w:rsidR="006D2F6B" w:rsidRPr="00D03B0C" w:rsidRDefault="006D2F6B" w:rsidP="006D2F6B"/>
        </w:tc>
        <w:tc>
          <w:tcPr>
            <w:tcW w:w="790" w:type="dxa"/>
            <w:shd w:val="clear" w:color="auto" w:fill="auto"/>
          </w:tcPr>
          <w:p w14:paraId="62CA4CFC" w14:textId="77777777" w:rsidR="006D2F6B" w:rsidRDefault="00B17BB8" w:rsidP="00D03B0C">
            <w:pPr>
              <w:rPr>
                <w:rFonts w:ascii="Calibri" w:eastAsia="Calibri" w:hAnsi="Calibri" w:cs="Calibri"/>
                <w:lang w:eastAsia="en-AU" w:bidi="en-AU"/>
              </w:rPr>
            </w:pPr>
            <w:r>
              <w:rPr>
                <w:rFonts w:ascii="Calibri" w:eastAsia="Calibri" w:hAnsi="Calibri" w:cs="Calibri"/>
                <w:lang w:eastAsia="en-AU" w:bidi="en-AU"/>
              </w:rPr>
              <w:t>Y</w:t>
            </w:r>
            <w:r w:rsidRPr="000251E2">
              <w:rPr>
                <w:rFonts w:ascii="Calibri" w:eastAsia="Calibri" w:hAnsi="Calibri" w:cs="Calibri"/>
                <w:lang w:eastAsia="en-AU" w:bidi="en-AU"/>
              </w:rPr>
              <w:t>ear 3 is 53%</w:t>
            </w:r>
          </w:p>
          <w:p w14:paraId="1E9BDE31" w14:textId="77777777" w:rsidR="00B17BB8" w:rsidRDefault="00B17BB8" w:rsidP="00D03B0C"/>
          <w:p w14:paraId="4C712096" w14:textId="6396D70F" w:rsidR="00B17BB8" w:rsidRPr="00D03B0C" w:rsidRDefault="000611EB" w:rsidP="00D03B0C">
            <w:r>
              <w:rPr>
                <w:rFonts w:ascii="Calibri" w:eastAsia="Calibri" w:hAnsi="Calibri" w:cs="Calibri"/>
                <w:lang w:eastAsia="en-AU" w:bidi="en-AU"/>
              </w:rPr>
              <w:t>Y</w:t>
            </w:r>
            <w:r w:rsidRPr="000251E2">
              <w:rPr>
                <w:rFonts w:ascii="Calibri" w:eastAsia="Calibri" w:hAnsi="Calibri" w:cs="Calibri"/>
                <w:lang w:eastAsia="en-AU" w:bidi="en-AU"/>
              </w:rPr>
              <w:t>ear 5 is 14.5%</w:t>
            </w:r>
          </w:p>
        </w:tc>
        <w:tc>
          <w:tcPr>
            <w:tcW w:w="790" w:type="dxa"/>
            <w:shd w:val="clear" w:color="auto" w:fill="auto"/>
          </w:tcPr>
          <w:p w14:paraId="2AFC093D" w14:textId="5722C288" w:rsidR="006D2F6B" w:rsidRPr="00D03B0C" w:rsidRDefault="003C76F7" w:rsidP="00D03B0C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1FB2E79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27E60449" w:rsidR="006D2F6B" w:rsidRPr="006D2F6B" w:rsidRDefault="004824D4" w:rsidP="00D03B0C">
            <w:pPr>
              <w:pStyle w:val="PlainText"/>
            </w:pPr>
            <w:r w:rsidRPr="000251E2">
              <w:rPr>
                <w:rFonts w:eastAsia="Calibri" w:cs="Calibri"/>
                <w:lang w:eastAsia="en-AU" w:bidi="en-AU"/>
              </w:rPr>
              <w:t>Increase staff confidence and ‘use results from system testing and system processes to inform planning’ for learning to 95%</w:t>
            </w:r>
          </w:p>
        </w:tc>
        <w:tc>
          <w:tcPr>
            <w:tcW w:w="790" w:type="dxa"/>
            <w:shd w:val="clear" w:color="auto" w:fill="auto"/>
          </w:tcPr>
          <w:p w14:paraId="4B7CDD05" w14:textId="0DD18255" w:rsidR="006D2F6B" w:rsidRPr="006D2F6B" w:rsidRDefault="004824D4" w:rsidP="00D03B0C">
            <w:r>
              <w:t xml:space="preserve">80% </w:t>
            </w:r>
          </w:p>
        </w:tc>
        <w:tc>
          <w:tcPr>
            <w:tcW w:w="790" w:type="dxa"/>
            <w:shd w:val="clear" w:color="auto" w:fill="auto"/>
          </w:tcPr>
          <w:p w14:paraId="1037F637" w14:textId="38E59515" w:rsidR="006D2F6B" w:rsidRPr="006D2F6B" w:rsidRDefault="00C6373F" w:rsidP="00D03B0C">
            <w:r>
              <w:t>85%</w:t>
            </w:r>
          </w:p>
        </w:tc>
        <w:tc>
          <w:tcPr>
            <w:tcW w:w="790" w:type="dxa"/>
            <w:shd w:val="clear" w:color="auto" w:fill="auto"/>
          </w:tcPr>
          <w:p w14:paraId="4DED56F3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9"/>
        <w:gridCol w:w="1133"/>
        <w:gridCol w:w="769"/>
        <w:gridCol w:w="769"/>
        <w:gridCol w:w="769"/>
        <w:gridCol w:w="769"/>
        <w:gridCol w:w="770"/>
      </w:tblGrid>
      <w:tr w:rsidR="006D2F6B" w14:paraId="5A7D1DBC" w14:textId="77777777" w:rsidTr="004824D4">
        <w:trPr>
          <w:jc w:val="center"/>
        </w:trPr>
        <w:tc>
          <w:tcPr>
            <w:tcW w:w="4059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3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69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69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69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69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70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511DB66E" w14:textId="77777777" w:rsidTr="004824D4">
        <w:trPr>
          <w:jc w:val="center"/>
        </w:trPr>
        <w:tc>
          <w:tcPr>
            <w:tcW w:w="4059" w:type="dxa"/>
            <w:shd w:val="clear" w:color="auto" w:fill="auto"/>
          </w:tcPr>
          <w:p w14:paraId="0CEA91E9" w14:textId="1F076F44" w:rsidR="006D2F6B" w:rsidRPr="006D2F6B" w:rsidRDefault="004824D4" w:rsidP="00D03B0C">
            <w:pPr>
              <w:pStyle w:val="PlainText"/>
            </w:pPr>
            <w:r w:rsidRPr="000251E2">
              <w:rPr>
                <w:rFonts w:eastAsia="Calibri" w:cs="Calibri"/>
                <w:lang w:eastAsia="en-AU" w:bidi="en-AU"/>
              </w:rPr>
              <w:t>Increase the proficiency level of staff to differentiate writing instruction to meet specific learning needs</w:t>
            </w:r>
          </w:p>
        </w:tc>
        <w:tc>
          <w:tcPr>
            <w:tcW w:w="1133" w:type="dxa"/>
            <w:shd w:val="clear" w:color="auto" w:fill="auto"/>
          </w:tcPr>
          <w:p w14:paraId="1DEC5E9B" w14:textId="2BF4B82C" w:rsidR="00861D7F" w:rsidRPr="006D2F6B" w:rsidRDefault="00861D7F" w:rsidP="00D03B0C">
            <w:r>
              <w:t xml:space="preserve">54% </w:t>
            </w:r>
          </w:p>
        </w:tc>
        <w:tc>
          <w:tcPr>
            <w:tcW w:w="769" w:type="dxa"/>
            <w:shd w:val="clear" w:color="auto" w:fill="auto"/>
          </w:tcPr>
          <w:p w14:paraId="0FF61450" w14:textId="60E9C3C5" w:rsidR="00861D7F" w:rsidRPr="006D2F6B" w:rsidRDefault="00861D7F" w:rsidP="00D03B0C">
            <w:r>
              <w:t>72%</w:t>
            </w:r>
          </w:p>
        </w:tc>
        <w:tc>
          <w:tcPr>
            <w:tcW w:w="769" w:type="dxa"/>
            <w:shd w:val="clear" w:color="auto" w:fill="auto"/>
          </w:tcPr>
          <w:p w14:paraId="6E75F6C9" w14:textId="77777777" w:rsidR="006D2F6B" w:rsidRPr="006D2F6B" w:rsidRDefault="006D2F6B" w:rsidP="00D03B0C"/>
        </w:tc>
        <w:tc>
          <w:tcPr>
            <w:tcW w:w="769" w:type="dxa"/>
            <w:shd w:val="clear" w:color="auto" w:fill="auto"/>
          </w:tcPr>
          <w:p w14:paraId="3E895FED" w14:textId="77777777" w:rsidR="006D2F6B" w:rsidRPr="006D2F6B" w:rsidRDefault="006D2F6B" w:rsidP="00D03B0C"/>
        </w:tc>
        <w:tc>
          <w:tcPr>
            <w:tcW w:w="769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770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5CA499A9" w14:textId="6EC2A09B" w:rsidR="00161E50" w:rsidRDefault="00A70541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Teaching staff are increasing their confidence in using system testing and system processes to inform Writing teaching and learning plans </w:t>
            </w:r>
            <w:r w:rsidR="00871133">
              <w:t>through PLC structure and data meetings</w:t>
            </w:r>
          </w:p>
          <w:p w14:paraId="2DFB70DA" w14:textId="46BD0E76" w:rsidR="00A70541" w:rsidRDefault="00C51D5C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proofErr w:type="gramStart"/>
            <w:r>
              <w:t>18% point</w:t>
            </w:r>
            <w:proofErr w:type="gramEnd"/>
            <w:r>
              <w:t xml:space="preserve"> increase in teaching staff proficiency level to differentiate writing instruction to meet specific learning needs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t>Our achievements for this priority</w:t>
      </w:r>
    </w:p>
    <w:p w14:paraId="2C475ECA" w14:textId="31A13005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BE49176" w14:textId="7617CAD1" w:rsidR="00B8596E" w:rsidRPr="00B8596E" w:rsidRDefault="00B8596E" w:rsidP="00B8596E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B8596E">
              <w:rPr>
                <w:b/>
                <w:bCs/>
              </w:rPr>
              <w:t>Develop whole school beliefs and expectations of curriculum planning and delivery</w:t>
            </w:r>
            <w:r w:rsidR="00F82EE9">
              <w:rPr>
                <w:b/>
                <w:bCs/>
              </w:rPr>
              <w:t xml:space="preserve"> for Writing</w:t>
            </w:r>
          </w:p>
          <w:p w14:paraId="470D429E" w14:textId="1AA81C51" w:rsidR="00B8596E" w:rsidRDefault="00B8596E" w:rsidP="00F637CA">
            <w:pPr>
              <w:pStyle w:val="TableBodyLeft"/>
              <w:numPr>
                <w:ilvl w:val="0"/>
                <w:numId w:val="25"/>
              </w:numPr>
            </w:pPr>
            <w:r>
              <w:t>Whole School Pedagogical Framework developed</w:t>
            </w:r>
          </w:p>
          <w:p w14:paraId="62C17AA4" w14:textId="7EE50D95" w:rsidR="00B8596E" w:rsidRDefault="00B8596E" w:rsidP="00F637CA">
            <w:pPr>
              <w:pStyle w:val="TableBodyLeft"/>
              <w:numPr>
                <w:ilvl w:val="0"/>
                <w:numId w:val="25"/>
              </w:numPr>
            </w:pPr>
            <w:r>
              <w:t>Writing Pedagogical model</w:t>
            </w:r>
            <w:r w:rsidR="00F82EE9">
              <w:t xml:space="preserve"> established</w:t>
            </w:r>
          </w:p>
          <w:p w14:paraId="276BC5AF" w14:textId="1CABDEEB" w:rsidR="00F82EE9" w:rsidRDefault="00B8596E" w:rsidP="00F637CA">
            <w:pPr>
              <w:pStyle w:val="TableBodyLeft"/>
              <w:numPr>
                <w:ilvl w:val="0"/>
                <w:numId w:val="25"/>
              </w:numPr>
            </w:pPr>
            <w:r>
              <w:t>Whole School writing belief statements</w:t>
            </w:r>
            <w:r w:rsidR="00F82EE9">
              <w:t xml:space="preserve"> developed </w:t>
            </w:r>
          </w:p>
          <w:p w14:paraId="4A2AE293" w14:textId="77777777" w:rsidR="00F82EE9" w:rsidRDefault="00F82EE9" w:rsidP="00F82EE9">
            <w:pPr>
              <w:pStyle w:val="NumberedList"/>
              <w:numPr>
                <w:ilvl w:val="0"/>
                <w:numId w:val="0"/>
              </w:numPr>
              <w:ind w:left="357" w:hanging="357"/>
            </w:pPr>
          </w:p>
          <w:p w14:paraId="737CADF1" w14:textId="74E32C64" w:rsidR="00F82EE9" w:rsidRPr="00F82EE9" w:rsidRDefault="00F82EE9" w:rsidP="00F82EE9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F82EE9">
              <w:rPr>
                <w:b/>
                <w:bCs/>
              </w:rPr>
              <w:t>Build staff understanding of curriculum in order to plan for effective teaching and learning.</w:t>
            </w:r>
          </w:p>
          <w:p w14:paraId="3A4F0610" w14:textId="6DF78395" w:rsidR="00F82EE9" w:rsidRDefault="00F82EE9" w:rsidP="00F637CA">
            <w:pPr>
              <w:pStyle w:val="TableBodyLeft"/>
              <w:numPr>
                <w:ilvl w:val="0"/>
                <w:numId w:val="25"/>
              </w:numPr>
            </w:pPr>
            <w:r>
              <w:t>Writing planning document/template (K-6) created</w:t>
            </w:r>
          </w:p>
          <w:p w14:paraId="04A8662A" w14:textId="77777777" w:rsidR="00F82EE9" w:rsidRDefault="00F82EE9" w:rsidP="00F637CA">
            <w:pPr>
              <w:pStyle w:val="TableBodyLeft"/>
              <w:numPr>
                <w:ilvl w:val="0"/>
                <w:numId w:val="25"/>
              </w:numPr>
            </w:pPr>
            <w:r>
              <w:t xml:space="preserve">Curriculum Elaborations (A-E) created </w:t>
            </w:r>
          </w:p>
          <w:p w14:paraId="4B63FE46" w14:textId="09CC9915" w:rsidR="00F82EE9" w:rsidRDefault="00F82EE9" w:rsidP="00F637CA">
            <w:pPr>
              <w:pStyle w:val="TableBodyLeft"/>
              <w:numPr>
                <w:ilvl w:val="0"/>
                <w:numId w:val="25"/>
              </w:numPr>
            </w:pPr>
            <w:r>
              <w:t>Writing awards school process implemented</w:t>
            </w:r>
          </w:p>
          <w:p w14:paraId="48C5D032" w14:textId="51FBDE2D" w:rsidR="00CA26FB" w:rsidRPr="00CA26FB" w:rsidRDefault="00F82EE9" w:rsidP="00C51D5C">
            <w:pPr>
              <w:pStyle w:val="TableBodyLeft"/>
              <w:numPr>
                <w:ilvl w:val="0"/>
                <w:numId w:val="25"/>
              </w:numPr>
            </w:pPr>
            <w:r>
              <w:t>Writing analysis tool created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73AF730F" w14:textId="3A3B0C7B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B80FB88" w14:textId="42526DCF" w:rsidR="00064488" w:rsidRPr="000F0410" w:rsidRDefault="00064488" w:rsidP="00064488">
            <w:pPr>
              <w:pStyle w:val="ListBullet"/>
            </w:pPr>
            <w:r>
              <w:t xml:space="preserve">Time is set aside for the discussion of data and the implications of data on classroom practices </w:t>
            </w:r>
          </w:p>
          <w:p w14:paraId="71436A50" w14:textId="6F4B63A8" w:rsidR="00064488" w:rsidRDefault="00064488" w:rsidP="00064488">
            <w:pPr>
              <w:pStyle w:val="ListBullet"/>
            </w:pPr>
            <w:r>
              <w:t>Summarising, displaying student outcome data for the school</w:t>
            </w:r>
          </w:p>
          <w:p w14:paraId="21501890" w14:textId="1DDAE301" w:rsidR="00937D6F" w:rsidRDefault="00064488" w:rsidP="00064488">
            <w:pPr>
              <w:pStyle w:val="ListBullet"/>
            </w:pPr>
            <w:r>
              <w:t>Implement the annual data plan, analyse the full range of data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3BDD8DD4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3D3406" w:rsidRPr="003D3406">
        <w:rPr>
          <w:rFonts w:eastAsiaTheme="majorEastAsia"/>
          <w:szCs w:val="24"/>
        </w:rPr>
        <w:t>Improve the rate of growth for numeracy in all students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75A0935B" w:rsidR="00EB70CE" w:rsidRDefault="00EB70CE" w:rsidP="00EB70CE">
      <w:pPr>
        <w:pStyle w:val="BodyText"/>
      </w:pPr>
      <w:r>
        <w:t>By the end of 20</w:t>
      </w:r>
      <w:r w:rsidR="003D3406">
        <w:t>20</w:t>
      </w:r>
      <w:r>
        <w:t xml:space="preserve"> we will achieve:</w:t>
      </w:r>
    </w:p>
    <w:p w14:paraId="3536A911" w14:textId="77777777" w:rsidR="003D3406" w:rsidRPr="003D3406" w:rsidRDefault="003D3406" w:rsidP="003D3406">
      <w:pPr>
        <w:widowControl w:val="0"/>
        <w:autoSpaceDE w:val="0"/>
        <w:autoSpaceDN w:val="0"/>
        <w:spacing w:before="120" w:after="0" w:line="240" w:lineRule="auto"/>
        <w:rPr>
          <w:rFonts w:ascii="Arial" w:eastAsia="Calibri" w:hAnsi="Arial" w:cs="Arial"/>
          <w:i/>
          <w:color w:val="1F4E79"/>
          <w:lang w:eastAsia="en-AU" w:bidi="en-AU"/>
        </w:rPr>
      </w:pPr>
      <w:r w:rsidRPr="003D3406">
        <w:rPr>
          <w:rFonts w:ascii="Arial" w:eastAsia="Calibri" w:hAnsi="Arial" w:cs="Arial"/>
          <w:i/>
          <w:color w:val="1F4E79"/>
          <w:lang w:eastAsia="en-AU" w:bidi="en-AU"/>
        </w:rPr>
        <w:t>Student learning data</w:t>
      </w:r>
    </w:p>
    <w:p w14:paraId="0D00AF98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Target or measure:  </w:t>
      </w:r>
      <w:r w:rsidRPr="003D3406">
        <w:rPr>
          <w:rFonts w:ascii="Calibri" w:eastAsia="Calibri" w:hAnsi="Calibri" w:cs="Calibri"/>
          <w:lang w:eastAsia="en-AU" w:bidi="en-AU"/>
        </w:rPr>
        <w:t>62% of our year 5 will be achieving at/ or above expected growth from year 3 to year 5 in Numeracy. The target was set by considering the gain performance of a sample of ACARA</w:t>
      </w:r>
      <w:proofErr w:type="gramStart"/>
      <w:r w:rsidRPr="003D3406">
        <w:rPr>
          <w:rFonts w:ascii="Calibri" w:eastAsia="Calibri" w:hAnsi="Calibri" w:cs="Calibri"/>
          <w:lang w:eastAsia="en-AU" w:bidi="en-AU"/>
        </w:rPr>
        <w:t xml:space="preserve">   “</w:t>
      </w:r>
      <w:proofErr w:type="gramEnd"/>
      <w:r w:rsidRPr="003D3406">
        <w:rPr>
          <w:rFonts w:ascii="Calibri" w:eastAsia="Calibri" w:hAnsi="Calibri" w:cs="Calibri"/>
          <w:lang w:eastAsia="en-AU" w:bidi="en-AU"/>
        </w:rPr>
        <w:t>similar schools”</w:t>
      </w:r>
    </w:p>
    <w:p w14:paraId="6E5D1975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3D3406">
        <w:rPr>
          <w:rFonts w:ascii="Calibri" w:eastAsia="Calibri" w:hAnsi="Calibri" w:cs="Calibri"/>
          <w:lang w:eastAsia="en-AU" w:bidi="en-AU"/>
        </w:rPr>
        <w:t>NAPLAN growth data as available through SCOUT.</w:t>
      </w:r>
    </w:p>
    <w:p w14:paraId="04A68309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3D3406">
        <w:rPr>
          <w:rFonts w:ascii="Calibri" w:eastAsia="Calibri" w:hAnsi="Calibri" w:cs="Calibri"/>
          <w:lang w:eastAsia="en-AU" w:bidi="en-AU"/>
        </w:rPr>
        <w:t>Our base line data point is 52.2% determined as the average of the last 5 years of year 3 to year 5 growth in NAPLAN Numeracy.</w:t>
      </w:r>
      <w:r w:rsidRPr="003D3406">
        <w:rPr>
          <w:rFonts w:ascii="Calibri" w:eastAsia="Calibri" w:hAnsi="Calibri" w:cs="Calibri"/>
          <w:b/>
          <w:lang w:eastAsia="en-AU" w:bidi="en-AU"/>
        </w:rPr>
        <w:t xml:space="preserve"> </w:t>
      </w:r>
    </w:p>
    <w:p w14:paraId="02FDA88B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</w:p>
    <w:p w14:paraId="58379FC8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Target or measure:  </w:t>
      </w:r>
      <w:r w:rsidRPr="003D3406">
        <w:rPr>
          <w:rFonts w:ascii="Calibri" w:eastAsia="Calibri" w:hAnsi="Calibri" w:cs="Calibri"/>
          <w:lang w:eastAsia="en-AU" w:bidi="en-AU"/>
        </w:rPr>
        <w:t>To match and surpass the average gap in percentage of students achieving in the top two bands in year 3 Numeracy compared with ACARA “similar schools” and reduce the average gap in percentage of students achieving in the top two bands in year 5 Numeracy by 12 percentage points compared with ACARA “similar schools”.</w:t>
      </w:r>
    </w:p>
    <w:p w14:paraId="68F999D7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3D3406">
        <w:rPr>
          <w:rFonts w:ascii="Calibri" w:eastAsia="Calibri" w:hAnsi="Calibri" w:cs="Calibri"/>
          <w:lang w:eastAsia="en-AU" w:bidi="en-AU"/>
        </w:rPr>
        <w:t>NAPLAN top two bands in numeracy data as available through SCOUT.</w:t>
      </w:r>
    </w:p>
    <w:p w14:paraId="4A8FCA4F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3D3406">
        <w:rPr>
          <w:rFonts w:ascii="Calibri" w:eastAsia="Calibri" w:hAnsi="Calibri" w:cs="Calibri"/>
          <w:lang w:eastAsia="en-AU" w:bidi="en-AU"/>
        </w:rPr>
        <w:t xml:space="preserve">Our base line data point for Year 3 is 57% determined as the average of the last 5 years of students in the top two bands in Numeracy. ACARA similar schools average was 59.24%. The average gap was 2.24%. </w:t>
      </w:r>
    </w:p>
    <w:p w14:paraId="0951268C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lang w:eastAsia="en-AU" w:bidi="en-AU"/>
        </w:rPr>
        <w:t xml:space="preserve">Our base line data point for Year 5 is 35 % determined by the average of the last 5 years of the students in the top two bands in Numeracy. ACARA similar schools average was 47.5%. The average gap was 12.5% from 2015 to 2019. </w:t>
      </w:r>
      <w:r w:rsidRPr="003D3406">
        <w:rPr>
          <w:rFonts w:ascii="Calibri" w:eastAsia="Calibri" w:hAnsi="Calibri" w:cs="Calibri"/>
          <w:b/>
          <w:lang w:eastAsia="en-AU" w:bidi="en-AU"/>
        </w:rPr>
        <w:t xml:space="preserve"> </w:t>
      </w:r>
    </w:p>
    <w:p w14:paraId="09408747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</w:p>
    <w:p w14:paraId="0B926E09" w14:textId="77777777" w:rsidR="003D3406" w:rsidRPr="003D3406" w:rsidRDefault="003D3406" w:rsidP="003D3406">
      <w:pPr>
        <w:widowControl w:val="0"/>
        <w:autoSpaceDE w:val="0"/>
        <w:autoSpaceDN w:val="0"/>
        <w:spacing w:before="240" w:after="0" w:line="240" w:lineRule="auto"/>
        <w:outlineLvl w:val="2"/>
        <w:rPr>
          <w:rFonts w:ascii="Arial" w:eastAsia="Calibri" w:hAnsi="Arial" w:cs="Arial"/>
          <w:i/>
          <w:color w:val="1F4E79"/>
          <w:lang w:eastAsia="en-AU" w:bidi="en-AU"/>
        </w:rPr>
      </w:pPr>
      <w:r w:rsidRPr="003D3406">
        <w:rPr>
          <w:rFonts w:ascii="Arial" w:eastAsia="Calibri" w:hAnsi="Arial" w:cs="Arial"/>
          <w:i/>
          <w:color w:val="1F4E79"/>
          <w:lang w:eastAsia="en-AU" w:bidi="en-AU"/>
        </w:rPr>
        <w:t>Perception data</w:t>
      </w:r>
    </w:p>
    <w:p w14:paraId="0B940E70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Target or measure: </w:t>
      </w:r>
      <w:r w:rsidRPr="003D3406">
        <w:rPr>
          <w:rFonts w:ascii="Calibri" w:eastAsia="Calibri" w:hAnsi="Calibri" w:cs="Calibri"/>
          <w:lang w:eastAsia="en-AU" w:bidi="en-AU"/>
        </w:rPr>
        <w:t>Increase staff confidence and ‘use results from system testing and system processes to inform planning’ for learning to 95% by 2024.</w:t>
      </w:r>
      <w:r w:rsidRPr="003D3406">
        <w:rPr>
          <w:rFonts w:ascii="Calibri" w:eastAsia="Calibri" w:hAnsi="Calibri" w:cs="Calibri"/>
          <w:b/>
          <w:lang w:eastAsia="en-AU" w:bidi="en-AU"/>
        </w:rPr>
        <w:t xml:space="preserve"> </w:t>
      </w:r>
    </w:p>
    <w:p w14:paraId="49FA96E2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3D3406">
        <w:rPr>
          <w:rFonts w:ascii="Calibri" w:eastAsia="Calibri" w:hAnsi="Calibri" w:cs="Calibri"/>
          <w:lang w:eastAsia="en-AU" w:bidi="en-AU"/>
        </w:rPr>
        <w:t xml:space="preserve">Staff satisfaction survey; </w:t>
      </w:r>
      <w:proofErr w:type="gramStart"/>
      <w:r w:rsidRPr="003D3406">
        <w:rPr>
          <w:rFonts w:ascii="Calibri" w:eastAsia="Calibri" w:hAnsi="Calibri" w:cs="Calibri"/>
          <w:lang w:eastAsia="en-AU" w:bidi="en-AU"/>
        </w:rPr>
        <w:t>school based</w:t>
      </w:r>
      <w:proofErr w:type="gramEnd"/>
      <w:r w:rsidRPr="003D3406">
        <w:rPr>
          <w:rFonts w:ascii="Calibri" w:eastAsia="Calibri" w:hAnsi="Calibri" w:cs="Calibri"/>
          <w:lang w:eastAsia="en-AU" w:bidi="en-AU"/>
        </w:rPr>
        <w:t xml:space="preserve"> survey undertaken at the end of each term</w:t>
      </w:r>
    </w:p>
    <w:p w14:paraId="2D7B3EC9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3D3406">
        <w:rPr>
          <w:rFonts w:ascii="Calibri" w:eastAsia="Calibri" w:hAnsi="Calibri" w:cs="Calibri"/>
          <w:lang w:eastAsia="en-AU" w:bidi="en-AU"/>
        </w:rPr>
        <w:t>Staff satisfaction survey average of 2015 – 2018 was 80%; Base for school developed confidence survey established in 2020</w:t>
      </w:r>
    </w:p>
    <w:p w14:paraId="6C2460F6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</w:p>
    <w:p w14:paraId="4AA8A332" w14:textId="77777777" w:rsidR="003D3406" w:rsidRPr="003D3406" w:rsidRDefault="003D3406" w:rsidP="003D3406">
      <w:pPr>
        <w:widowControl w:val="0"/>
        <w:autoSpaceDE w:val="0"/>
        <w:autoSpaceDN w:val="0"/>
        <w:spacing w:before="240" w:after="0" w:line="240" w:lineRule="auto"/>
        <w:outlineLvl w:val="2"/>
        <w:rPr>
          <w:rFonts w:ascii="Arial" w:eastAsia="Calibri" w:hAnsi="Arial" w:cs="Arial"/>
          <w:i/>
          <w:color w:val="1F4E79"/>
          <w:lang w:eastAsia="en-AU" w:bidi="en-AU"/>
        </w:rPr>
      </w:pPr>
      <w:r w:rsidRPr="003D3406">
        <w:rPr>
          <w:rFonts w:ascii="Arial" w:eastAsia="Calibri" w:hAnsi="Arial" w:cs="Arial"/>
          <w:i/>
          <w:color w:val="1F4E79"/>
          <w:lang w:eastAsia="en-AU" w:bidi="en-AU"/>
        </w:rPr>
        <w:t>School program and process data</w:t>
      </w:r>
    </w:p>
    <w:p w14:paraId="4289894F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>Target or measure</w:t>
      </w:r>
      <w:r w:rsidRPr="003D3406">
        <w:rPr>
          <w:rFonts w:ascii="Calibri" w:eastAsia="Calibri" w:hAnsi="Calibri" w:cs="Calibri"/>
          <w:lang w:eastAsia="en-AU" w:bidi="en-AU"/>
        </w:rPr>
        <w:t xml:space="preserve">: Increase the proficiency level of staff to differentiate numeracy instruction to meet specific learning needs. </w:t>
      </w:r>
    </w:p>
    <w:p w14:paraId="316574DD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Source: </w:t>
      </w:r>
      <w:r w:rsidRPr="003D3406">
        <w:rPr>
          <w:rFonts w:ascii="Calibri" w:eastAsia="Calibri" w:hAnsi="Calibri" w:cs="Calibri"/>
          <w:lang w:eastAsia="en-AU" w:bidi="en-AU"/>
        </w:rPr>
        <w:t xml:space="preserve">School based survey based on AITSL standard 1.5; 1= Graduate, 2 = proficient, 3 = Highly accomplished, 4 = Lead. </w:t>
      </w:r>
    </w:p>
    <w:p w14:paraId="1C4121F9" w14:textId="77777777" w:rsidR="003D3406" w:rsidRPr="003D3406" w:rsidRDefault="003D3406" w:rsidP="003D340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  <w:sectPr w:rsidR="003D3406" w:rsidRPr="003D3406" w:rsidSect="00EC1F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D3406">
        <w:rPr>
          <w:rFonts w:ascii="Calibri" w:eastAsia="Calibri" w:hAnsi="Calibri" w:cs="Calibri"/>
          <w:b/>
          <w:lang w:eastAsia="en-AU" w:bidi="en-AU"/>
        </w:rPr>
        <w:t xml:space="preserve">Starting point: </w:t>
      </w:r>
      <w:r w:rsidRPr="003D3406">
        <w:rPr>
          <w:rFonts w:ascii="Calibri" w:eastAsia="Calibri" w:hAnsi="Calibri" w:cs="Calibri"/>
          <w:lang w:eastAsia="en-AU" w:bidi="en-AU"/>
        </w:rPr>
        <w:t>Baseline to be established 2020</w:t>
      </w:r>
    </w:p>
    <w:p w14:paraId="6BF90988" w14:textId="400555CB" w:rsidR="00EB70CE" w:rsidRPr="00373DC0" w:rsidRDefault="00EB70CE" w:rsidP="00EB70CE">
      <w:pPr>
        <w:pStyle w:val="BodyText"/>
      </w:pPr>
      <w:r w:rsidRPr="00373DC0">
        <w:lastRenderedPageBreak/>
        <w:t>In 20</w:t>
      </w:r>
      <w:r w:rsidR="003D3406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4BEF8C3C" w14:textId="450E308A" w:rsidR="00EB70CE" w:rsidRDefault="00CC4D91" w:rsidP="00CC4D91">
      <w:pPr>
        <w:pStyle w:val="ListBullet"/>
      </w:pPr>
      <w:r>
        <w:t>Review whole school beliefs and expectations of curriculum planning and delivery.</w:t>
      </w:r>
    </w:p>
    <w:p w14:paraId="3FE3ADF1" w14:textId="4DE57CE1" w:rsidR="00EB70CE" w:rsidRDefault="00EB70CE" w:rsidP="00CC4D91">
      <w:pPr>
        <w:pStyle w:val="ListBullet"/>
        <w:numPr>
          <w:ilvl w:val="0"/>
          <w:numId w:val="0"/>
        </w:numPr>
        <w:ind w:left="360"/>
      </w:pPr>
    </w:p>
    <w:p w14:paraId="1C94CFB8" w14:textId="5C43071E" w:rsidR="00EB70CE" w:rsidRDefault="00EB70CE" w:rsidP="00CC4D91">
      <w:pPr>
        <w:pStyle w:val="ListBullet"/>
        <w:numPr>
          <w:ilvl w:val="0"/>
          <w:numId w:val="0"/>
        </w:numPr>
        <w:ind w:left="360"/>
      </w:pPr>
    </w:p>
    <w:p w14:paraId="13F17F2B" w14:textId="77777777" w:rsidR="00EB70CE" w:rsidRDefault="00EB70CE" w:rsidP="00EB70CE">
      <w:pPr>
        <w:pStyle w:val="BodyText"/>
      </w:pPr>
    </w:p>
    <w:p w14:paraId="32A84660" w14:textId="340986C7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659B4404" w:rsidR="00EB70CE" w:rsidRPr="00D03B0C" w:rsidRDefault="00CC4D91" w:rsidP="00654356">
            <w:pPr>
              <w:pStyle w:val="PlainText"/>
            </w:pPr>
            <w:r w:rsidRPr="003D3406">
              <w:rPr>
                <w:rFonts w:eastAsia="Calibri" w:cs="Calibri"/>
                <w:lang w:eastAsia="en-AU" w:bidi="en-AU"/>
              </w:rPr>
              <w:t>62% of our year 5 will be achieving at/ or above expected growth from year 3 to year 5 in Numeracy.</w:t>
            </w:r>
          </w:p>
        </w:tc>
        <w:tc>
          <w:tcPr>
            <w:tcW w:w="790" w:type="dxa"/>
            <w:shd w:val="clear" w:color="auto" w:fill="auto"/>
          </w:tcPr>
          <w:p w14:paraId="033F8A2C" w14:textId="69CFCDD8" w:rsidR="00EB70CE" w:rsidRPr="00D03B0C" w:rsidRDefault="00CC4D91" w:rsidP="00654356">
            <w:r w:rsidRPr="003D3406">
              <w:rPr>
                <w:rFonts w:ascii="Calibri" w:eastAsia="Calibri" w:hAnsi="Calibri" w:cs="Calibri"/>
                <w:lang w:eastAsia="en-AU" w:bidi="en-AU"/>
              </w:rPr>
              <w:t>52.2%</w:t>
            </w:r>
          </w:p>
        </w:tc>
        <w:tc>
          <w:tcPr>
            <w:tcW w:w="790" w:type="dxa"/>
            <w:shd w:val="clear" w:color="auto" w:fill="auto"/>
          </w:tcPr>
          <w:p w14:paraId="37A47674" w14:textId="5B6B132A" w:rsidR="00EB70CE" w:rsidRPr="00D03B0C" w:rsidRDefault="00C6373F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3B610A06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EB70CE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EBBF196" w14:textId="57565347" w:rsidR="00EB70CE" w:rsidRPr="00D03B0C" w:rsidRDefault="002A7AA4" w:rsidP="00654356">
            <w:r w:rsidRPr="003D3406">
              <w:rPr>
                <w:rFonts w:ascii="Calibri" w:eastAsia="Calibri" w:hAnsi="Calibri" w:cs="Calibri"/>
                <w:lang w:eastAsia="en-AU" w:bidi="en-AU"/>
              </w:rPr>
              <w:t>To match and surpass the average gap in percentage of students achieving in the top two bands in year 3 Numeracy compared with ACARA “similar schools” and reduce the average gap in percentage of students achieving in the top two bands in year 5 Numeracy</w:t>
            </w:r>
          </w:p>
        </w:tc>
        <w:tc>
          <w:tcPr>
            <w:tcW w:w="790" w:type="dxa"/>
            <w:shd w:val="clear" w:color="auto" w:fill="auto"/>
          </w:tcPr>
          <w:p w14:paraId="6AA7A255" w14:textId="77777777" w:rsidR="00EB70CE" w:rsidRDefault="00CC4D91" w:rsidP="00654356">
            <w:pPr>
              <w:rPr>
                <w:rFonts w:ascii="Calibri" w:eastAsia="Calibri" w:hAnsi="Calibri" w:cs="Calibri"/>
                <w:lang w:eastAsia="en-AU" w:bidi="en-AU"/>
              </w:rPr>
            </w:pPr>
            <w:r w:rsidRPr="003D3406">
              <w:rPr>
                <w:rFonts w:ascii="Calibri" w:eastAsia="Calibri" w:hAnsi="Calibri" w:cs="Calibri"/>
                <w:lang w:eastAsia="en-AU" w:bidi="en-AU"/>
              </w:rPr>
              <w:t>Year 3 is 57%</w:t>
            </w:r>
          </w:p>
          <w:p w14:paraId="205458F9" w14:textId="76D88E82" w:rsidR="00CC4D91" w:rsidRDefault="00CC4D91" w:rsidP="00654356">
            <w:pPr>
              <w:rPr>
                <w:rFonts w:ascii="Calibri" w:eastAsia="Calibri" w:hAnsi="Calibri" w:cs="Calibri"/>
                <w:lang w:eastAsia="en-AU" w:bidi="en-AU"/>
              </w:rPr>
            </w:pPr>
          </w:p>
          <w:p w14:paraId="6CE01A6B" w14:textId="6C626B30" w:rsidR="00CC4D91" w:rsidRDefault="00CC4D91" w:rsidP="00654356">
            <w:pPr>
              <w:rPr>
                <w:rFonts w:ascii="Calibri" w:eastAsia="Calibri" w:hAnsi="Calibri" w:cs="Calibri"/>
                <w:lang w:eastAsia="en-AU" w:bidi="en-AU"/>
              </w:rPr>
            </w:pPr>
            <w:r w:rsidRPr="003D3406">
              <w:rPr>
                <w:rFonts w:ascii="Calibri" w:eastAsia="Calibri" w:hAnsi="Calibri" w:cs="Calibri"/>
                <w:lang w:eastAsia="en-AU" w:bidi="en-AU"/>
              </w:rPr>
              <w:t>Year 5 is 35 %</w:t>
            </w:r>
          </w:p>
          <w:p w14:paraId="4B2FDD23" w14:textId="3C0B80AE" w:rsidR="00CC4D91" w:rsidRPr="00D03B0C" w:rsidRDefault="00CC4D91" w:rsidP="00654356"/>
        </w:tc>
        <w:tc>
          <w:tcPr>
            <w:tcW w:w="790" w:type="dxa"/>
            <w:shd w:val="clear" w:color="auto" w:fill="auto"/>
          </w:tcPr>
          <w:p w14:paraId="064352CC" w14:textId="26C01FB3" w:rsidR="00EB70CE" w:rsidRPr="00D03B0C" w:rsidRDefault="00C6373F" w:rsidP="00654356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5FCC0FBC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448DCADB" w:rsidR="00EB70CE" w:rsidRPr="006D2F6B" w:rsidRDefault="002A7AA4" w:rsidP="00654356">
            <w:pPr>
              <w:pStyle w:val="PlainText"/>
            </w:pPr>
            <w:r w:rsidRPr="003D3406">
              <w:rPr>
                <w:rFonts w:eastAsia="Calibri" w:cs="Calibri"/>
                <w:lang w:eastAsia="en-AU" w:bidi="en-AU"/>
              </w:rPr>
              <w:t>Increase staff confidence and ‘use results from system testing and system processes to inform planning’ for learning to 95%</w:t>
            </w:r>
          </w:p>
        </w:tc>
        <w:tc>
          <w:tcPr>
            <w:tcW w:w="790" w:type="dxa"/>
            <w:shd w:val="clear" w:color="auto" w:fill="auto"/>
          </w:tcPr>
          <w:p w14:paraId="694253E4" w14:textId="51E4760B" w:rsidR="00EB70CE" w:rsidRPr="006D2F6B" w:rsidRDefault="002A7AA4" w:rsidP="00654356">
            <w:r>
              <w:t>80%</w:t>
            </w:r>
          </w:p>
        </w:tc>
        <w:tc>
          <w:tcPr>
            <w:tcW w:w="790" w:type="dxa"/>
            <w:shd w:val="clear" w:color="auto" w:fill="auto"/>
          </w:tcPr>
          <w:p w14:paraId="30994033" w14:textId="1299AB24" w:rsidR="00EB70CE" w:rsidRPr="006D2F6B" w:rsidRDefault="00C6373F" w:rsidP="00654356">
            <w:r>
              <w:t xml:space="preserve">85% </w:t>
            </w:r>
          </w:p>
        </w:tc>
        <w:tc>
          <w:tcPr>
            <w:tcW w:w="790" w:type="dxa"/>
            <w:shd w:val="clear" w:color="auto" w:fill="auto"/>
          </w:tcPr>
          <w:p w14:paraId="0240AD5D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9"/>
        <w:gridCol w:w="1133"/>
        <w:gridCol w:w="769"/>
        <w:gridCol w:w="769"/>
        <w:gridCol w:w="769"/>
        <w:gridCol w:w="769"/>
        <w:gridCol w:w="770"/>
      </w:tblGrid>
      <w:tr w:rsidR="00EB70CE" w14:paraId="18FB16D9" w14:textId="77777777" w:rsidTr="002A7AA4">
        <w:trPr>
          <w:jc w:val="center"/>
        </w:trPr>
        <w:tc>
          <w:tcPr>
            <w:tcW w:w="4059" w:type="dxa"/>
            <w:shd w:val="clear" w:color="auto" w:fill="auto"/>
          </w:tcPr>
          <w:p w14:paraId="78C0C329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3" w:type="dxa"/>
            <w:shd w:val="clear" w:color="auto" w:fill="auto"/>
          </w:tcPr>
          <w:p w14:paraId="160BF76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69" w:type="dxa"/>
            <w:shd w:val="clear" w:color="auto" w:fill="auto"/>
          </w:tcPr>
          <w:p w14:paraId="641E04E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69" w:type="dxa"/>
            <w:shd w:val="clear" w:color="auto" w:fill="auto"/>
          </w:tcPr>
          <w:p w14:paraId="6EAEE263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69" w:type="dxa"/>
            <w:shd w:val="clear" w:color="auto" w:fill="auto"/>
          </w:tcPr>
          <w:p w14:paraId="462FF35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69" w:type="dxa"/>
            <w:shd w:val="clear" w:color="auto" w:fill="auto"/>
          </w:tcPr>
          <w:p w14:paraId="38962DF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70" w:type="dxa"/>
            <w:shd w:val="clear" w:color="auto" w:fill="auto"/>
          </w:tcPr>
          <w:p w14:paraId="746D1CE9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1A210E0B" w14:textId="77777777" w:rsidTr="002A7AA4">
        <w:trPr>
          <w:jc w:val="center"/>
        </w:trPr>
        <w:tc>
          <w:tcPr>
            <w:tcW w:w="4059" w:type="dxa"/>
            <w:shd w:val="clear" w:color="auto" w:fill="auto"/>
          </w:tcPr>
          <w:p w14:paraId="73A85493" w14:textId="321E1021" w:rsidR="00EB70CE" w:rsidRPr="006D2F6B" w:rsidRDefault="002A7AA4" w:rsidP="00654356">
            <w:pPr>
              <w:pStyle w:val="PlainText"/>
            </w:pPr>
            <w:r w:rsidRPr="003D3406">
              <w:rPr>
                <w:rFonts w:eastAsia="Calibri" w:cs="Calibri"/>
                <w:lang w:eastAsia="en-AU" w:bidi="en-AU"/>
              </w:rPr>
              <w:t>Increase the proficiency level of staff to differentiate numeracy instruction to meet specific learning needs</w:t>
            </w:r>
          </w:p>
        </w:tc>
        <w:tc>
          <w:tcPr>
            <w:tcW w:w="1133" w:type="dxa"/>
            <w:shd w:val="clear" w:color="auto" w:fill="auto"/>
          </w:tcPr>
          <w:p w14:paraId="1BC19220" w14:textId="25872A09" w:rsidR="00861D7F" w:rsidRPr="006D2F6B" w:rsidRDefault="00861D7F" w:rsidP="00654356">
            <w:r>
              <w:rPr>
                <w:rFonts w:ascii="Calibri" w:eastAsia="Calibri" w:hAnsi="Calibri" w:cs="Calibri"/>
                <w:lang w:eastAsia="en-AU" w:bidi="en-AU"/>
              </w:rPr>
              <w:t>54%</w:t>
            </w:r>
          </w:p>
        </w:tc>
        <w:tc>
          <w:tcPr>
            <w:tcW w:w="769" w:type="dxa"/>
            <w:shd w:val="clear" w:color="auto" w:fill="auto"/>
          </w:tcPr>
          <w:p w14:paraId="6C0F9FE0" w14:textId="4ED84503" w:rsidR="00861D7F" w:rsidRPr="006D2F6B" w:rsidRDefault="00861D7F" w:rsidP="00654356">
            <w:r>
              <w:t>74%</w:t>
            </w:r>
          </w:p>
        </w:tc>
        <w:tc>
          <w:tcPr>
            <w:tcW w:w="769" w:type="dxa"/>
            <w:shd w:val="clear" w:color="auto" w:fill="auto"/>
          </w:tcPr>
          <w:p w14:paraId="2E7554CE" w14:textId="77777777" w:rsidR="00EB70CE" w:rsidRPr="006D2F6B" w:rsidRDefault="00EB70CE" w:rsidP="00654356"/>
        </w:tc>
        <w:tc>
          <w:tcPr>
            <w:tcW w:w="769" w:type="dxa"/>
            <w:shd w:val="clear" w:color="auto" w:fill="auto"/>
          </w:tcPr>
          <w:p w14:paraId="66432333" w14:textId="77777777" w:rsidR="00EB70CE" w:rsidRPr="006D2F6B" w:rsidRDefault="00EB70CE" w:rsidP="00654356"/>
        </w:tc>
        <w:tc>
          <w:tcPr>
            <w:tcW w:w="769" w:type="dxa"/>
            <w:shd w:val="clear" w:color="auto" w:fill="auto"/>
          </w:tcPr>
          <w:p w14:paraId="38AA367E" w14:textId="77777777" w:rsidR="00EB70CE" w:rsidRPr="006D2F6B" w:rsidRDefault="00EB70CE" w:rsidP="00654356"/>
        </w:tc>
        <w:tc>
          <w:tcPr>
            <w:tcW w:w="770" w:type="dxa"/>
            <w:shd w:val="clear" w:color="auto" w:fill="auto"/>
          </w:tcPr>
          <w:p w14:paraId="74F946E1" w14:textId="77777777" w:rsidR="00EB70CE" w:rsidRPr="006D2F6B" w:rsidRDefault="00EB70CE" w:rsidP="00654356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0E55742" w14:textId="669D1F09" w:rsidR="00871133" w:rsidRDefault="00871133" w:rsidP="00871133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Teaching staff are increasing their confidence in using system testing and system processes to inform Mathematics teaching and learning plans through PLC structure and data meetings</w:t>
            </w:r>
          </w:p>
          <w:p w14:paraId="17DDC188" w14:textId="5C4EA708" w:rsidR="00EB70CE" w:rsidRDefault="00C51D5C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proofErr w:type="gramStart"/>
            <w:r>
              <w:t>18% point</w:t>
            </w:r>
            <w:proofErr w:type="gramEnd"/>
            <w:r>
              <w:t xml:space="preserve"> increase in teaching staff proficiency level to differentiate numeracy instruction to meet specific learning needs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p w14:paraId="7A877F34" w14:textId="5042B1C7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8CFA46A" w14:textId="77777777" w:rsidR="005B7A2A" w:rsidRDefault="005B7A2A" w:rsidP="005B7A2A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F82EE9">
              <w:rPr>
                <w:b/>
                <w:bCs/>
              </w:rPr>
              <w:t>Reviewed whole school beliefs and expectations of curriculum planning and delivery for Mathematics</w:t>
            </w:r>
          </w:p>
          <w:p w14:paraId="70E32616" w14:textId="77777777" w:rsidR="005B7A2A" w:rsidRDefault="005B7A2A" w:rsidP="005B7A2A">
            <w:pPr>
              <w:pStyle w:val="ListBullet"/>
            </w:pPr>
            <w:r>
              <w:lastRenderedPageBreak/>
              <w:t>Whole School Mathematics belief statements created</w:t>
            </w:r>
          </w:p>
          <w:p w14:paraId="553900F1" w14:textId="77777777" w:rsidR="005B7A2A" w:rsidRDefault="005B7A2A" w:rsidP="005B7A2A">
            <w:pPr>
              <w:pStyle w:val="ListBullet"/>
            </w:pPr>
            <w:r>
              <w:t>Whole Shared Vision for teaching and learning of mathematics</w:t>
            </w:r>
          </w:p>
          <w:p w14:paraId="06E60D93" w14:textId="77777777" w:rsidR="005B7A2A" w:rsidRDefault="005B7A2A" w:rsidP="005B7A2A">
            <w:pPr>
              <w:pStyle w:val="ListBullet"/>
            </w:pPr>
            <w:r>
              <w:t>Revised Planning, Assessment and Coaching timetable</w:t>
            </w:r>
          </w:p>
          <w:p w14:paraId="42A362B8" w14:textId="77777777" w:rsidR="005B7A2A" w:rsidRDefault="005B7A2A" w:rsidP="005B7A2A">
            <w:pPr>
              <w:pStyle w:val="ListBullet"/>
            </w:pPr>
            <w:r>
              <w:t xml:space="preserve">Mathematics planning document/template (K-6) developed </w:t>
            </w:r>
          </w:p>
          <w:p w14:paraId="110F0E07" w14:textId="77777777" w:rsidR="005B7A2A" w:rsidRDefault="005B7A2A" w:rsidP="005B7A2A">
            <w:pPr>
              <w:pStyle w:val="ListBullet"/>
            </w:pPr>
            <w:r>
              <w:t xml:space="preserve">Mathematics Pedagogical model created </w:t>
            </w:r>
          </w:p>
          <w:p w14:paraId="0999EC93" w14:textId="77777777" w:rsidR="005B7A2A" w:rsidRDefault="005B7A2A" w:rsidP="005B7A2A">
            <w:pPr>
              <w:pStyle w:val="ListBullet"/>
            </w:pPr>
            <w:r>
              <w:t xml:space="preserve">Curriculum Elaborations (A-E) for Mathematics </w:t>
            </w:r>
          </w:p>
          <w:p w14:paraId="4F19C6D9" w14:textId="72A0AB11" w:rsidR="00937D6F" w:rsidRPr="00CA26FB" w:rsidRDefault="00937D6F" w:rsidP="005B7A2A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29AAEF78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B2DDAB2" w14:textId="1B48F5EC" w:rsidR="00064488" w:rsidRPr="000F0410" w:rsidRDefault="00064488" w:rsidP="00064488">
            <w:pPr>
              <w:pStyle w:val="ListBullet"/>
            </w:pPr>
            <w:r>
              <w:t xml:space="preserve">Time is set aside for the discussion of diagnostic tools and the implications of data on classroom practices </w:t>
            </w:r>
          </w:p>
          <w:p w14:paraId="4D0D0527" w14:textId="766DB99F" w:rsidR="00937D6F" w:rsidRDefault="00064488" w:rsidP="00064488">
            <w:pPr>
              <w:pStyle w:val="ListBullet"/>
            </w:pPr>
            <w:r>
              <w:t xml:space="preserve">Refine and define </w:t>
            </w:r>
            <w:r w:rsidR="00A70541">
              <w:t>N</w:t>
            </w:r>
            <w:r>
              <w:t>umber sense teaching strategies expected in every classroom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17758EB5" w14:textId="77777777" w:rsidR="00711059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</w:t>
      </w:r>
    </w:p>
    <w:p w14:paraId="0C848164" w14:textId="0D3A9D7B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  <w:r w:rsidR="00711059">
        <w:rPr>
          <w:i/>
        </w:rPr>
        <w:t xml:space="preserve">  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2D47E9F6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B7F8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14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05339"/>
    <w:multiLevelType w:val="hybridMultilevel"/>
    <w:tmpl w:val="78D02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85A57"/>
    <w:multiLevelType w:val="hybridMultilevel"/>
    <w:tmpl w:val="A5344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31A85"/>
    <w:multiLevelType w:val="hybridMultilevel"/>
    <w:tmpl w:val="0E84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5680E"/>
    <w:multiLevelType w:val="hybridMultilevel"/>
    <w:tmpl w:val="36CA697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D2"/>
    <w:multiLevelType w:val="hybridMultilevel"/>
    <w:tmpl w:val="27FEB4F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F21"/>
    <w:multiLevelType w:val="hybridMultilevel"/>
    <w:tmpl w:val="36C48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03F58B7"/>
    <w:multiLevelType w:val="hybridMultilevel"/>
    <w:tmpl w:val="6E203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456BA"/>
    <w:multiLevelType w:val="hybridMultilevel"/>
    <w:tmpl w:val="AEB4A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B84"/>
    <w:multiLevelType w:val="hybridMultilevel"/>
    <w:tmpl w:val="02B8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4"/>
  </w:num>
  <w:num w:numId="18">
    <w:abstractNumId w:val="14"/>
  </w:num>
  <w:num w:numId="19">
    <w:abstractNumId w:val="20"/>
  </w:num>
  <w:num w:numId="20">
    <w:abstractNumId w:val="18"/>
  </w:num>
  <w:num w:numId="21">
    <w:abstractNumId w:val="23"/>
  </w:num>
  <w:num w:numId="22">
    <w:abstractNumId w:val="16"/>
  </w:num>
  <w:num w:numId="23">
    <w:abstractNumId w:val="17"/>
  </w:num>
  <w:num w:numId="24">
    <w:abstractNumId w:val="11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251E2"/>
    <w:rsid w:val="00057DAD"/>
    <w:rsid w:val="000611EB"/>
    <w:rsid w:val="00064488"/>
    <w:rsid w:val="000B3176"/>
    <w:rsid w:val="000F7E7C"/>
    <w:rsid w:val="00107AE2"/>
    <w:rsid w:val="00115AA9"/>
    <w:rsid w:val="00127C5E"/>
    <w:rsid w:val="00132917"/>
    <w:rsid w:val="00161E50"/>
    <w:rsid w:val="00163579"/>
    <w:rsid w:val="00183DE5"/>
    <w:rsid w:val="001B26EA"/>
    <w:rsid w:val="001B2E33"/>
    <w:rsid w:val="002145F7"/>
    <w:rsid w:val="0021774E"/>
    <w:rsid w:val="0024781C"/>
    <w:rsid w:val="00266E77"/>
    <w:rsid w:val="00271528"/>
    <w:rsid w:val="00282D2C"/>
    <w:rsid w:val="002A7AA4"/>
    <w:rsid w:val="002F2C6F"/>
    <w:rsid w:val="002F4184"/>
    <w:rsid w:val="00300F72"/>
    <w:rsid w:val="00334BBF"/>
    <w:rsid w:val="00342B3F"/>
    <w:rsid w:val="00365890"/>
    <w:rsid w:val="00365A1C"/>
    <w:rsid w:val="00373DC0"/>
    <w:rsid w:val="00377F0F"/>
    <w:rsid w:val="003B5E3D"/>
    <w:rsid w:val="003C2864"/>
    <w:rsid w:val="003C69DC"/>
    <w:rsid w:val="003C76F7"/>
    <w:rsid w:val="003D3406"/>
    <w:rsid w:val="003E1EFB"/>
    <w:rsid w:val="00435AB7"/>
    <w:rsid w:val="00435C6B"/>
    <w:rsid w:val="00436626"/>
    <w:rsid w:val="00461D07"/>
    <w:rsid w:val="00477E52"/>
    <w:rsid w:val="00481BD2"/>
    <w:rsid w:val="004824D4"/>
    <w:rsid w:val="00492440"/>
    <w:rsid w:val="004C32E2"/>
    <w:rsid w:val="004D00F4"/>
    <w:rsid w:val="004D5E45"/>
    <w:rsid w:val="00520A86"/>
    <w:rsid w:val="0055104B"/>
    <w:rsid w:val="005569D2"/>
    <w:rsid w:val="00557F65"/>
    <w:rsid w:val="005611F4"/>
    <w:rsid w:val="005639DE"/>
    <w:rsid w:val="0057672E"/>
    <w:rsid w:val="0058339C"/>
    <w:rsid w:val="0059350F"/>
    <w:rsid w:val="005A4749"/>
    <w:rsid w:val="005B7A2A"/>
    <w:rsid w:val="005C7432"/>
    <w:rsid w:val="005E76E4"/>
    <w:rsid w:val="005F3B55"/>
    <w:rsid w:val="00610A38"/>
    <w:rsid w:val="00631663"/>
    <w:rsid w:val="0066643F"/>
    <w:rsid w:val="00674E1D"/>
    <w:rsid w:val="006830C3"/>
    <w:rsid w:val="006A31D6"/>
    <w:rsid w:val="006A5062"/>
    <w:rsid w:val="006D2F6B"/>
    <w:rsid w:val="00711059"/>
    <w:rsid w:val="007347A7"/>
    <w:rsid w:val="007375B4"/>
    <w:rsid w:val="00752390"/>
    <w:rsid w:val="007B0189"/>
    <w:rsid w:val="007D407C"/>
    <w:rsid w:val="008300DD"/>
    <w:rsid w:val="00837137"/>
    <w:rsid w:val="00846E51"/>
    <w:rsid w:val="0085147F"/>
    <w:rsid w:val="00861D7F"/>
    <w:rsid w:val="008679D5"/>
    <w:rsid w:val="00871133"/>
    <w:rsid w:val="00896B58"/>
    <w:rsid w:val="008A01DA"/>
    <w:rsid w:val="008B78A6"/>
    <w:rsid w:val="00915ADE"/>
    <w:rsid w:val="0093040B"/>
    <w:rsid w:val="00930F75"/>
    <w:rsid w:val="00932E67"/>
    <w:rsid w:val="00937D6F"/>
    <w:rsid w:val="00997CD0"/>
    <w:rsid w:val="009B454E"/>
    <w:rsid w:val="009B7107"/>
    <w:rsid w:val="009E2D26"/>
    <w:rsid w:val="00A112C4"/>
    <w:rsid w:val="00A1525D"/>
    <w:rsid w:val="00A45668"/>
    <w:rsid w:val="00A60BB5"/>
    <w:rsid w:val="00A70541"/>
    <w:rsid w:val="00A967A3"/>
    <w:rsid w:val="00AB3505"/>
    <w:rsid w:val="00AD7D38"/>
    <w:rsid w:val="00AE1CAD"/>
    <w:rsid w:val="00AE2FBD"/>
    <w:rsid w:val="00AE3C70"/>
    <w:rsid w:val="00AF0BBA"/>
    <w:rsid w:val="00B06296"/>
    <w:rsid w:val="00B10319"/>
    <w:rsid w:val="00B105BF"/>
    <w:rsid w:val="00B17BB8"/>
    <w:rsid w:val="00B36AF4"/>
    <w:rsid w:val="00B41802"/>
    <w:rsid w:val="00B53B59"/>
    <w:rsid w:val="00B734D8"/>
    <w:rsid w:val="00B8596E"/>
    <w:rsid w:val="00C02A76"/>
    <w:rsid w:val="00C0648C"/>
    <w:rsid w:val="00C06492"/>
    <w:rsid w:val="00C36B48"/>
    <w:rsid w:val="00C51D5C"/>
    <w:rsid w:val="00C6373F"/>
    <w:rsid w:val="00C63CC4"/>
    <w:rsid w:val="00C77B0A"/>
    <w:rsid w:val="00C91C8E"/>
    <w:rsid w:val="00CA0BAD"/>
    <w:rsid w:val="00CA26FB"/>
    <w:rsid w:val="00CB7F81"/>
    <w:rsid w:val="00CC4D91"/>
    <w:rsid w:val="00CD08E8"/>
    <w:rsid w:val="00CF3F40"/>
    <w:rsid w:val="00D03B0C"/>
    <w:rsid w:val="00D21886"/>
    <w:rsid w:val="00D26227"/>
    <w:rsid w:val="00D56F59"/>
    <w:rsid w:val="00D66148"/>
    <w:rsid w:val="00D731BD"/>
    <w:rsid w:val="00DA09ED"/>
    <w:rsid w:val="00DA4480"/>
    <w:rsid w:val="00DB037A"/>
    <w:rsid w:val="00DB4DDE"/>
    <w:rsid w:val="00DE43E6"/>
    <w:rsid w:val="00DE75EB"/>
    <w:rsid w:val="00DF0245"/>
    <w:rsid w:val="00DF695B"/>
    <w:rsid w:val="00E061B8"/>
    <w:rsid w:val="00E14A54"/>
    <w:rsid w:val="00E434FA"/>
    <w:rsid w:val="00E93E5D"/>
    <w:rsid w:val="00EA1B8A"/>
    <w:rsid w:val="00EB70CE"/>
    <w:rsid w:val="00EF2574"/>
    <w:rsid w:val="00F05C79"/>
    <w:rsid w:val="00F536D7"/>
    <w:rsid w:val="00F637CA"/>
    <w:rsid w:val="00F641F0"/>
    <w:rsid w:val="00F82EE9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TableBodyLeft">
    <w:name w:val="TableBodyLeft"/>
    <w:rsid w:val="00A60BB5"/>
    <w:rPr>
      <w:rFonts w:eastAsia="Times New Roman" w:cs="Times New Roman"/>
      <w:lang w:val="en-US"/>
    </w:rPr>
  </w:style>
  <w:style w:type="paragraph" w:customStyle="1" w:styleId="NumberedList">
    <w:name w:val="Numbered List"/>
    <w:basedOn w:val="Normal"/>
    <w:qFormat/>
    <w:rsid w:val="0085147F"/>
    <w:pPr>
      <w:numPr>
        <w:numId w:val="19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3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1586</Words>
  <Characters>9045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Watt, Jim</dc:creator>
  <cp:keywords/>
  <dc:description/>
  <cp:lastModifiedBy>Watt, Jim</cp:lastModifiedBy>
  <cp:revision>2</cp:revision>
  <cp:lastPrinted>2018-11-20T01:48:00Z</cp:lastPrinted>
  <dcterms:created xsi:type="dcterms:W3CDTF">2020-12-15T23:11:00Z</dcterms:created>
  <dcterms:modified xsi:type="dcterms:W3CDTF">2020-12-15T23:11:00Z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