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5E9708A2" w14:textId="79E69F93" w:rsidR="00FE1945" w:rsidRPr="00563A3D" w:rsidRDefault="00AE3279" w:rsidP="00FE1945">
          <w:pPr>
            <w:rPr>
              <w:rStyle w:val="SchoolName"/>
              <w:color w:val="1F4E79"/>
            </w:rPr>
          </w:pPr>
          <w:r>
            <w:rPr>
              <w:rStyle w:val="SchoolName"/>
              <w:color w:val="1F4E79"/>
            </w:rPr>
            <w:t>Mount Rogers Primary School</w:t>
          </w:r>
        </w:p>
      </w:sdtContent>
    </w:sdt>
    <w:p w14:paraId="63330FCF" w14:textId="4104D498"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AE3279">
            <w:t>Belconnen</w:t>
          </w:r>
        </w:sdtContent>
      </w:sdt>
    </w:p>
    <w:p w14:paraId="38F253B0" w14:textId="39116D64" w:rsidR="00FE1945" w:rsidRDefault="00846E51" w:rsidP="00FE1945">
      <w:pPr>
        <w:pStyle w:val="Title"/>
        <w:jc w:val="left"/>
      </w:pPr>
      <w:r>
        <w:t>Impact</w:t>
      </w:r>
      <w:r w:rsidR="00FE1945" w:rsidRPr="005F3926">
        <w:t xml:space="preserve"> </w:t>
      </w:r>
      <w:r w:rsidR="00B10319">
        <w:t xml:space="preserve">Report </w:t>
      </w:r>
      <w:r w:rsidR="00AE3279">
        <w:t>2019</w:t>
      </w:r>
    </w:p>
    <w:p w14:paraId="43815876" w14:textId="77777777" w:rsidR="00E434FA" w:rsidRPr="001B2E33" w:rsidRDefault="00E434FA" w:rsidP="001B2E33">
      <w:pPr>
        <w:pStyle w:val="Heading1"/>
      </w:pPr>
      <w:r w:rsidRPr="001B2E33">
        <w:t>The purpose of this document</w:t>
      </w:r>
    </w:p>
    <w:p w14:paraId="542B7252" w14:textId="7A67960C" w:rsidR="00B10319" w:rsidRPr="00132917" w:rsidRDefault="00B10319" w:rsidP="00132917">
      <w:pPr>
        <w:pStyle w:val="BodyText"/>
      </w:pPr>
      <w:r w:rsidRPr="00132917">
        <w:t>This document flows</w:t>
      </w:r>
      <w:r w:rsidR="00334BBF" w:rsidRPr="00132917">
        <w:t xml:space="preserve"> directly from our Action</w:t>
      </w:r>
      <w:r w:rsidR="00846E51" w:rsidRPr="00132917">
        <w:t xml:space="preserve"> Plan </w:t>
      </w:r>
      <w:r w:rsidRPr="00132917">
        <w:t>for 20</w:t>
      </w:r>
      <w:r w:rsidR="00132917">
        <w:t>19</w:t>
      </w:r>
      <w:r w:rsidRPr="00132917">
        <w:t xml:space="preserve"> which translated </w:t>
      </w:r>
      <w:r w:rsidR="00132917">
        <w:t xml:space="preserve">our school </w:t>
      </w:r>
      <w:r w:rsidRPr="00132917">
        <w:t xml:space="preserve">priorities into actions </w:t>
      </w:r>
      <w:r w:rsidR="00DA4480" w:rsidRPr="00132917">
        <w:t>for</w:t>
      </w:r>
      <w:r w:rsidRPr="00132917">
        <w:t xml:space="preserve"> the current year of our </w:t>
      </w:r>
      <w:r w:rsidR="001B2E33" w:rsidRPr="00132917">
        <w:t>five-year</w:t>
      </w:r>
      <w:r w:rsidRPr="00132917">
        <w:t xml:space="preserve"> improvement cycle.</w:t>
      </w:r>
      <w:r w:rsidR="00DA4480" w:rsidRPr="00132917">
        <w:t xml:space="preserve"> These actions were responsive to identified challenges, </w:t>
      </w:r>
      <w:proofErr w:type="gramStart"/>
      <w:r w:rsidR="00DA4480" w:rsidRPr="00132917">
        <w:t>changes</w:t>
      </w:r>
      <w:proofErr w:type="gramEnd"/>
      <w:r w:rsidR="00DA4480" w:rsidRPr="00132917">
        <w:t xml:space="preserve"> or risks to delivery of improvement for student learning.</w:t>
      </w:r>
    </w:p>
    <w:p w14:paraId="4C974366" w14:textId="5F70833D" w:rsidR="00132917" w:rsidRPr="0058339C" w:rsidRDefault="00AE2FBD" w:rsidP="0058339C">
      <w:pPr>
        <w:pStyle w:val="BodyText"/>
      </w:pPr>
      <w:r w:rsidRPr="00AE2FBD">
        <w:rPr>
          <w:noProof/>
        </w:rPr>
        <w:t xml:space="preserve"> </w:t>
      </w:r>
    </w:p>
    <w:p w14:paraId="653DD0FA" w14:textId="7A569304" w:rsidR="00B10319" w:rsidRPr="00997CD0" w:rsidRDefault="00B10319" w:rsidP="001B2E33">
      <w:pPr>
        <w:pStyle w:val="Heading1"/>
      </w:pPr>
      <w:r w:rsidRPr="00997CD0">
        <w:t xml:space="preserve">Our </w:t>
      </w:r>
      <w:r w:rsidR="00163579" w:rsidRPr="00997CD0">
        <w:t xml:space="preserve">school’s </w:t>
      </w:r>
      <w:r w:rsidRPr="00997CD0">
        <w:t xml:space="preserve">contribution to whole-of-system </w:t>
      </w:r>
      <w:r w:rsidR="007B0189">
        <w:t>S</w:t>
      </w:r>
      <w:r w:rsidR="0066643F" w:rsidRPr="00997CD0">
        <w:t xml:space="preserve">trategic </w:t>
      </w:r>
      <w:r w:rsidR="007B0189">
        <w:t>I</w:t>
      </w:r>
      <w:r w:rsidRPr="00997CD0">
        <w:t>ndicators</w:t>
      </w:r>
    </w:p>
    <w:p w14:paraId="0F870035" w14:textId="77777777" w:rsidR="00B10319" w:rsidRPr="001B2E33" w:rsidRDefault="007B0189" w:rsidP="001B2E33">
      <w:pPr>
        <w:pStyle w:val="Heading2"/>
      </w:pPr>
      <w:r w:rsidRPr="001B2E33">
        <w:t>Education Directorate Strategic I</w:t>
      </w:r>
      <w:r w:rsidR="00B10319" w:rsidRPr="001B2E33">
        <w:t>ndicator 2018-2021</w:t>
      </w:r>
    </w:p>
    <w:p w14:paraId="491FAE9F" w14:textId="77777777" w:rsidR="00FE1945" w:rsidRPr="001B2E33" w:rsidRDefault="00FE1945" w:rsidP="001B2E33">
      <w:pPr>
        <w:pStyle w:val="BodyText"/>
        <w:rPr>
          <w:i/>
        </w:rPr>
      </w:pPr>
      <w:r w:rsidRPr="001B2E33">
        <w:rPr>
          <w:i/>
        </w:rPr>
        <w:t>To promote greater equity in learning outcomes in and across ACT public schools</w:t>
      </w:r>
    </w:p>
    <w:p w14:paraId="1D7760C0" w14:textId="579A810E" w:rsidR="00300F72" w:rsidRDefault="00300F72" w:rsidP="00300F72">
      <w:pPr>
        <w:pStyle w:val="BodyText"/>
      </w:pPr>
    </w:p>
    <w:p w14:paraId="0E4AE3ED" w14:textId="1D035458" w:rsidR="00846E51"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 xml:space="preserve">ndicator through – Priority </w:t>
      </w:r>
      <w:r w:rsidR="00AE3279">
        <w:t>1</w:t>
      </w:r>
      <w:r w:rsidRPr="00132917">
        <w:t xml:space="preserve"> (see reporting for detail):</w:t>
      </w:r>
    </w:p>
    <w:p w14:paraId="05831A13" w14:textId="2DB8D646" w:rsidR="00300F72" w:rsidRDefault="00AE3279" w:rsidP="00300F72">
      <w:pPr>
        <w:pStyle w:val="ListBullet"/>
      </w:pPr>
      <w:r>
        <w:t>Develop an expert teaching team.</w:t>
      </w:r>
    </w:p>
    <w:p w14:paraId="2EA81D61" w14:textId="6D0A6739" w:rsidR="00AE3279" w:rsidRDefault="00AE3279" w:rsidP="00300F72">
      <w:pPr>
        <w:pStyle w:val="ListBullet"/>
      </w:pPr>
      <w:r>
        <w:t>Closely monitor progress of individual students and continually adjust teaching in response to progress individuals are making.</w:t>
      </w:r>
    </w:p>
    <w:p w14:paraId="4326E1FB" w14:textId="0B74773D" w:rsidR="00AE3279" w:rsidRPr="00300F72" w:rsidRDefault="00AE3279" w:rsidP="00300F72">
      <w:pPr>
        <w:pStyle w:val="ListBullet"/>
      </w:pPr>
      <w:r>
        <w:t xml:space="preserve">Develop staff capabilities to analyse, display and communicate data on individual and class performance and progress. </w:t>
      </w:r>
    </w:p>
    <w:p w14:paraId="4237A615" w14:textId="77777777" w:rsidR="00300F72" w:rsidRPr="00300F72" w:rsidRDefault="00300F72" w:rsidP="00300F72">
      <w:pPr>
        <w:pStyle w:val="BodyText"/>
      </w:pPr>
    </w:p>
    <w:p w14:paraId="6A16A7D4" w14:textId="118BFB62" w:rsidR="00B10319" w:rsidRPr="00B10319" w:rsidRDefault="00B10319" w:rsidP="004D00F4">
      <w:pPr>
        <w:pStyle w:val="Heading2"/>
      </w:pPr>
      <w:r w:rsidRPr="00B10319">
        <w:t xml:space="preserve">Education Directorate </w:t>
      </w:r>
      <w:r w:rsidR="007B0189">
        <w:t>S</w:t>
      </w:r>
      <w:r w:rsidRPr="00B10319">
        <w:t xml:space="preserve">trategic </w:t>
      </w:r>
      <w:r w:rsidR="007B0189">
        <w:t>I</w:t>
      </w:r>
      <w:r w:rsidRPr="00B10319">
        <w:t>ndicator 2018-2021</w:t>
      </w:r>
    </w:p>
    <w:p w14:paraId="02315AB8" w14:textId="21B93C8D" w:rsidR="00B10319" w:rsidRDefault="00B10319" w:rsidP="001B2E33">
      <w:pPr>
        <w:pStyle w:val="BodyText"/>
        <w:rPr>
          <w:i/>
        </w:rPr>
      </w:pPr>
      <w:r w:rsidRPr="001B2E33">
        <w:rPr>
          <w:i/>
        </w:rPr>
        <w:t>To facilitate high quality teaching in ACT public schools and strengthen educational outcomes.</w:t>
      </w:r>
    </w:p>
    <w:p w14:paraId="5A54A98A" w14:textId="4C3B0B5D" w:rsidR="00300F72" w:rsidRPr="00300F72" w:rsidRDefault="00300F72" w:rsidP="00300F72">
      <w:pPr>
        <w:pStyle w:val="BodyText"/>
      </w:pPr>
    </w:p>
    <w:p w14:paraId="14162F1A" w14:textId="73986564" w:rsidR="00300F72"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 xml:space="preserve">ndicator through – Priority </w:t>
      </w:r>
      <w:r w:rsidR="00AE3279">
        <w:t>1</w:t>
      </w:r>
      <w:r w:rsidRPr="00132917">
        <w:t xml:space="preserve"> (see reporting for detail):</w:t>
      </w:r>
    </w:p>
    <w:p w14:paraId="3219AB53" w14:textId="7CF9EE18" w:rsidR="00300F72" w:rsidRDefault="0079594A" w:rsidP="00300F72">
      <w:pPr>
        <w:pStyle w:val="ListBullet"/>
      </w:pPr>
      <w:r>
        <w:t>Develop an expert teaching team.</w:t>
      </w:r>
    </w:p>
    <w:p w14:paraId="1B300AA7" w14:textId="242CE3B4" w:rsidR="0079594A" w:rsidRDefault="0079594A" w:rsidP="00300F72">
      <w:pPr>
        <w:pStyle w:val="ListBullet"/>
      </w:pPr>
      <w:r>
        <w:t>Closely monitor progress of individual students and continually adjust teaching in response to progress individuals are making.</w:t>
      </w:r>
    </w:p>
    <w:p w14:paraId="69284941" w14:textId="08A1C2C0" w:rsidR="0079594A" w:rsidRDefault="0079594A" w:rsidP="00300F72">
      <w:pPr>
        <w:pStyle w:val="ListBullet"/>
      </w:pPr>
      <w:r>
        <w:t>Develop staff capabilities to analyse, display and communicate data on individual and class performance and progress.</w:t>
      </w:r>
    </w:p>
    <w:p w14:paraId="40B8F639" w14:textId="12CAC492" w:rsidR="0079594A" w:rsidRDefault="0079594A" w:rsidP="0079594A">
      <w:pPr>
        <w:pStyle w:val="ListBullet"/>
        <w:numPr>
          <w:ilvl w:val="0"/>
          <w:numId w:val="0"/>
        </w:numPr>
        <w:ind w:left="360" w:hanging="360"/>
      </w:pPr>
    </w:p>
    <w:p w14:paraId="4C89D3D8" w14:textId="134573B0" w:rsidR="0079594A" w:rsidRPr="00132917" w:rsidRDefault="0079594A" w:rsidP="0079594A">
      <w:pPr>
        <w:pStyle w:val="BodyText"/>
      </w:pPr>
      <w:r w:rsidRPr="00132917">
        <w:t>In 20</w:t>
      </w:r>
      <w:r>
        <w:t>19</w:t>
      </w:r>
      <w:r w:rsidRPr="00132917">
        <w:t xml:space="preserve"> our school supported this </w:t>
      </w:r>
      <w:r>
        <w:t>S</w:t>
      </w:r>
      <w:r w:rsidRPr="00132917">
        <w:t xml:space="preserve">trategic </w:t>
      </w:r>
      <w:r>
        <w:t>I</w:t>
      </w:r>
      <w:r w:rsidRPr="00132917">
        <w:t xml:space="preserve">ndicator through – Priority </w:t>
      </w:r>
      <w:r>
        <w:t>2</w:t>
      </w:r>
      <w:r w:rsidRPr="00132917">
        <w:t xml:space="preserve"> (see reporting for detail):</w:t>
      </w:r>
    </w:p>
    <w:p w14:paraId="5E90DDCF" w14:textId="68BDD715" w:rsidR="0079594A" w:rsidRDefault="0079594A" w:rsidP="0079594A">
      <w:pPr>
        <w:pStyle w:val="ListBullet"/>
      </w:pPr>
      <w:r>
        <w:t>Build the Mount Rogers approach around teaching and learning, promoting a rich culture of inquiry.</w:t>
      </w:r>
    </w:p>
    <w:p w14:paraId="55F137C4" w14:textId="59CD0483" w:rsidR="0079594A" w:rsidRDefault="0079594A" w:rsidP="0079594A">
      <w:pPr>
        <w:pStyle w:val="ListBullet"/>
      </w:pPr>
      <w:r>
        <w:t xml:space="preserve">Develop a coherent, sequenced plan for curriculum delivery that ensures consistent teaching and learning expectations aligned with the Australian Curriculum. </w:t>
      </w:r>
    </w:p>
    <w:p w14:paraId="240F2A01" w14:textId="77777777" w:rsidR="0079594A" w:rsidRDefault="0079594A" w:rsidP="0079594A">
      <w:pPr>
        <w:pStyle w:val="Heading2"/>
        <w:ind w:left="0" w:firstLine="0"/>
      </w:pPr>
    </w:p>
    <w:p w14:paraId="0CBDE7CA" w14:textId="2932FC8B" w:rsidR="00B10319" w:rsidRPr="00B10319" w:rsidRDefault="00B10319" w:rsidP="0079594A">
      <w:pPr>
        <w:pStyle w:val="Heading2"/>
        <w:ind w:left="0" w:firstLine="0"/>
      </w:pPr>
      <w:r w:rsidRPr="00B10319">
        <w:lastRenderedPageBreak/>
        <w:t xml:space="preserve">Education Directorate </w:t>
      </w:r>
      <w:r w:rsidR="007B0189">
        <w:t>S</w:t>
      </w:r>
      <w:r w:rsidRPr="00B10319">
        <w:t xml:space="preserve">trategic </w:t>
      </w:r>
      <w:r w:rsidR="007B0189">
        <w:t>I</w:t>
      </w:r>
      <w:r w:rsidRPr="00B10319">
        <w:t>ndicator 2018-2021</w:t>
      </w:r>
    </w:p>
    <w:p w14:paraId="6C71E37B" w14:textId="77777777" w:rsidR="00B10319" w:rsidRPr="009B454E" w:rsidRDefault="00B10319" w:rsidP="001B2E33">
      <w:pPr>
        <w:pStyle w:val="BodyText"/>
        <w:rPr>
          <w:i/>
        </w:rPr>
      </w:pPr>
      <w:r w:rsidRPr="009B454E">
        <w:rPr>
          <w:i/>
        </w:rPr>
        <w:t>To centre teaching and learning around students as individuals</w:t>
      </w:r>
    </w:p>
    <w:p w14:paraId="00CB48B2" w14:textId="102FC10F" w:rsidR="00300F72" w:rsidRDefault="00300F72" w:rsidP="00300F72">
      <w:pPr>
        <w:pStyle w:val="BodyText"/>
      </w:pPr>
    </w:p>
    <w:p w14:paraId="6B398A53" w14:textId="300EAC3C" w:rsidR="00300F72"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 xml:space="preserve">ndicator through – Priority </w:t>
      </w:r>
      <w:r w:rsidR="0079594A">
        <w:t>1</w:t>
      </w:r>
      <w:r w:rsidRPr="00132917">
        <w:t xml:space="preserve"> (see reporting for detail):</w:t>
      </w:r>
    </w:p>
    <w:p w14:paraId="7E6A671B" w14:textId="0783DD92" w:rsidR="00D71B77" w:rsidRDefault="00D71B77" w:rsidP="00D71B77">
      <w:pPr>
        <w:pStyle w:val="ListBullet"/>
      </w:pPr>
      <w:r>
        <w:t>Closely monitor progress of individual students and continually adjust teaching in response to progress individuals are making.</w:t>
      </w:r>
    </w:p>
    <w:p w14:paraId="68D7F172" w14:textId="3F56803A" w:rsidR="00D71B77" w:rsidRDefault="00D71B77" w:rsidP="00D71B77">
      <w:pPr>
        <w:pStyle w:val="ListBullet"/>
        <w:numPr>
          <w:ilvl w:val="0"/>
          <w:numId w:val="0"/>
        </w:numPr>
        <w:ind w:left="360" w:hanging="360"/>
      </w:pPr>
    </w:p>
    <w:p w14:paraId="0F5D86E7" w14:textId="2346091C" w:rsidR="00D71B77" w:rsidRPr="00132917" w:rsidRDefault="00D71B77" w:rsidP="00D71B77">
      <w:pPr>
        <w:pStyle w:val="BodyText"/>
      </w:pPr>
      <w:r w:rsidRPr="00132917">
        <w:t>In 20</w:t>
      </w:r>
      <w:r>
        <w:t>19</w:t>
      </w:r>
      <w:r w:rsidRPr="00132917">
        <w:t xml:space="preserve"> our school supported this </w:t>
      </w:r>
      <w:r>
        <w:t>S</w:t>
      </w:r>
      <w:r w:rsidRPr="00132917">
        <w:t xml:space="preserve">trategic </w:t>
      </w:r>
      <w:r>
        <w:t>I</w:t>
      </w:r>
      <w:r w:rsidRPr="00132917">
        <w:t xml:space="preserve">ndicator through – Priority </w:t>
      </w:r>
      <w:r>
        <w:t>3</w:t>
      </w:r>
      <w:r w:rsidRPr="00132917">
        <w:t xml:space="preserve"> (see reporting for detail):</w:t>
      </w:r>
    </w:p>
    <w:p w14:paraId="120D0877" w14:textId="4A378E7E" w:rsidR="00D71B77" w:rsidRDefault="00D71B77" w:rsidP="00D71B77">
      <w:pPr>
        <w:pStyle w:val="ListBullet"/>
      </w:pPr>
      <w:r>
        <w:t xml:space="preserve">Continued the high priority on student wellbeing and embed the processes in place to provide non-academic support to address student needs. </w:t>
      </w:r>
    </w:p>
    <w:p w14:paraId="5062513D" w14:textId="66D3665A" w:rsidR="00D71B77" w:rsidRDefault="00D71B77" w:rsidP="00D71B77">
      <w:pPr>
        <w:pStyle w:val="ListBullet"/>
        <w:numPr>
          <w:ilvl w:val="0"/>
          <w:numId w:val="0"/>
        </w:numPr>
        <w:ind w:left="360" w:hanging="360"/>
      </w:pPr>
    </w:p>
    <w:p w14:paraId="570A78B0" w14:textId="77777777" w:rsidR="00D71B77" w:rsidRDefault="00D71B77" w:rsidP="00D71B77">
      <w:pPr>
        <w:pStyle w:val="ListBullet"/>
        <w:numPr>
          <w:ilvl w:val="0"/>
          <w:numId w:val="0"/>
        </w:numPr>
        <w:ind w:left="360" w:hanging="360"/>
      </w:pPr>
    </w:p>
    <w:p w14:paraId="190A67B8" w14:textId="77777777" w:rsidR="00D71B77" w:rsidRDefault="00D71B77" w:rsidP="00D71B77">
      <w:pPr>
        <w:pStyle w:val="ListBullet"/>
        <w:numPr>
          <w:ilvl w:val="0"/>
          <w:numId w:val="0"/>
        </w:numPr>
        <w:ind w:left="360" w:hanging="360"/>
      </w:pPr>
    </w:p>
    <w:p w14:paraId="200F6B8B" w14:textId="0A9D8240" w:rsidR="0093040B" w:rsidRDefault="0093040B" w:rsidP="00D71B77">
      <w:pPr>
        <w:pStyle w:val="ListBullet"/>
        <w:numPr>
          <w:ilvl w:val="0"/>
          <w:numId w:val="0"/>
        </w:numPr>
      </w:pPr>
    </w:p>
    <w:p w14:paraId="59777CE8" w14:textId="130E20DD" w:rsidR="00300F72" w:rsidRPr="001B26EA" w:rsidRDefault="00300F72" w:rsidP="001B26EA">
      <w:pPr>
        <w:pStyle w:val="ListBullet"/>
      </w:pPr>
      <w:r w:rsidRPr="001B26EA">
        <w:br w:type="page"/>
      </w:r>
    </w:p>
    <w:p w14:paraId="2B93A716" w14:textId="0A6ED895" w:rsidR="00B10319" w:rsidRDefault="004D5E45" w:rsidP="001B2E33">
      <w:pPr>
        <w:pStyle w:val="Heading1"/>
      </w:pPr>
      <w:r>
        <w:lastRenderedPageBreak/>
        <w:t>Reporting against our priorities</w:t>
      </w:r>
    </w:p>
    <w:p w14:paraId="5A7DC0CC" w14:textId="0C3A306C" w:rsidR="00837137" w:rsidRPr="000F0410" w:rsidRDefault="00837137" w:rsidP="00837137">
      <w:pPr>
        <w:pStyle w:val="Heading2"/>
        <w:tabs>
          <w:tab w:val="clear" w:pos="2410"/>
          <w:tab w:val="left" w:pos="1276"/>
        </w:tabs>
        <w:ind w:left="1276" w:hanging="1276"/>
        <w:rPr>
          <w:color w:val="auto"/>
        </w:rPr>
      </w:pPr>
      <w:r w:rsidRPr="000F0410">
        <w:t>Priority 1:</w:t>
      </w:r>
      <w:r w:rsidR="00D71B77">
        <w:rPr>
          <w:color w:val="auto"/>
        </w:rPr>
        <w:t xml:space="preserve"> Ac</w:t>
      </w:r>
      <w:r w:rsidR="00390542">
        <w:rPr>
          <w:color w:val="auto"/>
        </w:rPr>
        <w:t>ademic growth for all students</w:t>
      </w:r>
    </w:p>
    <w:p w14:paraId="255A28BA" w14:textId="77777777" w:rsidR="004D5E45" w:rsidRPr="00837137" w:rsidRDefault="006D2F6B" w:rsidP="00837137">
      <w:pPr>
        <w:pStyle w:val="Heading3"/>
      </w:pPr>
      <w:r w:rsidRPr="00837137">
        <w:t>Targets or measures</w:t>
      </w:r>
    </w:p>
    <w:p w14:paraId="0ED94083" w14:textId="72E17423" w:rsidR="000031B5" w:rsidRDefault="00481BD2" w:rsidP="0058339C">
      <w:pPr>
        <w:pStyle w:val="BodyText"/>
      </w:pPr>
      <w:r>
        <w:t>By the end of 20</w:t>
      </w:r>
      <w:r w:rsidR="00390542">
        <w:t>21</w:t>
      </w:r>
      <w:r w:rsidR="000031B5">
        <w:t xml:space="preserve"> we will achieve:</w:t>
      </w:r>
    </w:p>
    <w:p w14:paraId="12BD76A1" w14:textId="4B9F8E5C" w:rsidR="00997CD0" w:rsidRPr="00837137" w:rsidRDefault="00390542" w:rsidP="00837137">
      <w:pPr>
        <w:pStyle w:val="ListBullet"/>
      </w:pPr>
      <w:r w:rsidRPr="00390542">
        <w:t xml:space="preserve">NAPLAN targets as set by ED within the confidence range </w:t>
      </w:r>
    </w:p>
    <w:p w14:paraId="097CC839" w14:textId="03033447" w:rsidR="00997CD0" w:rsidRDefault="00390542" w:rsidP="00837137">
      <w:pPr>
        <w:pStyle w:val="ListBullet"/>
      </w:pPr>
      <w:r>
        <w:t xml:space="preserve">An increase in the percentage of </w:t>
      </w:r>
      <w:r w:rsidR="005713E9">
        <w:t>students in Years 3 and 5 achieving at the proficient range in NAPLAN by 6% points from the 2016 figures</w:t>
      </w:r>
    </w:p>
    <w:p w14:paraId="2CF93B0C" w14:textId="441CA1F7" w:rsidR="005713E9" w:rsidRDefault="005713E9" w:rsidP="00837137">
      <w:pPr>
        <w:pStyle w:val="ListBullet"/>
      </w:pPr>
      <w:r>
        <w:t>Decrease the percentage of students in Years 3 and 5 achieving at or below the national minimum standard in NAPLAN tests by 2% points from the 2016 figures</w:t>
      </w:r>
    </w:p>
    <w:p w14:paraId="197E5015" w14:textId="636897ED" w:rsidR="005713E9" w:rsidRDefault="005713E9" w:rsidP="00837137">
      <w:pPr>
        <w:pStyle w:val="ListBullet"/>
      </w:pPr>
      <w:r>
        <w:t>Decrease the percentage of students making less than expected progress in PIPs Reading and Maths by 15% points from the 2016 results</w:t>
      </w:r>
    </w:p>
    <w:p w14:paraId="3E9942FA" w14:textId="5278197B" w:rsidR="005713E9" w:rsidRPr="00837137" w:rsidRDefault="005713E9" w:rsidP="00837137">
      <w:pPr>
        <w:pStyle w:val="ListBullet"/>
      </w:pPr>
      <w:r>
        <w:t xml:space="preserve">Achieve a </w:t>
      </w:r>
      <w:proofErr w:type="gramStart"/>
      <w:r>
        <w:t>2% point</w:t>
      </w:r>
      <w:proofErr w:type="gramEnd"/>
      <w:r>
        <w:t xml:space="preserve"> improvement (each year, over the life of the </w:t>
      </w:r>
      <w:r w:rsidR="00C879FE">
        <w:t xml:space="preserve">plan </w:t>
      </w:r>
      <w:r>
        <w:t>10% in total) in the proportion of within school match students achieving expected growth in NAPLAN, based on the 2016 results.</w:t>
      </w:r>
    </w:p>
    <w:p w14:paraId="1319DBFF" w14:textId="6FAF44AA" w:rsidR="004D5E45" w:rsidRPr="00373DC0" w:rsidRDefault="004D5E45" w:rsidP="00837137">
      <w:pPr>
        <w:pStyle w:val="BodyText"/>
      </w:pPr>
      <w:r w:rsidRPr="00373DC0">
        <w:t>In 20</w:t>
      </w:r>
      <w:r w:rsidR="00C36B48">
        <w:t>19</w:t>
      </w:r>
      <w:r w:rsidRPr="00373DC0">
        <w:t xml:space="preserve"> we </w:t>
      </w:r>
      <w:r w:rsidR="00997CD0">
        <w:t>implemented</w:t>
      </w:r>
      <w:r w:rsidRPr="00373DC0">
        <w:t xml:space="preserve"> this priority throug</w:t>
      </w:r>
      <w:r w:rsidR="00997CD0">
        <w:t xml:space="preserve">h the following </w:t>
      </w:r>
      <w:r w:rsidRPr="00373DC0">
        <w:t>strategies.</w:t>
      </w:r>
    </w:p>
    <w:p w14:paraId="62197C55" w14:textId="64E9AD33" w:rsidR="00997CD0" w:rsidRDefault="00682E8D" w:rsidP="00837137">
      <w:pPr>
        <w:pStyle w:val="ListBullet"/>
      </w:pPr>
      <w:r>
        <w:t>Began to</w:t>
      </w:r>
      <w:r>
        <w:rPr>
          <w:sz w:val="14"/>
          <w:szCs w:val="14"/>
        </w:rPr>
        <w:t xml:space="preserve"> </w:t>
      </w:r>
      <w:r>
        <w:t>develop a structured coaching/mentoring program for all teachers and staff led by the Executive Team</w:t>
      </w:r>
    </w:p>
    <w:p w14:paraId="6403B9E2" w14:textId="2F00FB1C" w:rsidR="009B454E" w:rsidRDefault="00682E8D" w:rsidP="00605570">
      <w:pPr>
        <w:pStyle w:val="ListBullet"/>
      </w:pPr>
      <w:r>
        <w:t>Interrogate numeracy teaching and learning practices across the school</w:t>
      </w:r>
    </w:p>
    <w:p w14:paraId="7DFF073D" w14:textId="4A35D644" w:rsidR="00436626" w:rsidRDefault="009B454E" w:rsidP="00997CD0">
      <w:pPr>
        <w:pStyle w:val="PlainText"/>
        <w:rPr>
          <w:noProof/>
        </w:rPr>
      </w:pPr>
      <w:r>
        <w:rPr>
          <w:i/>
        </w:rPr>
        <w:t>Below is our p</w:t>
      </w:r>
      <w:r w:rsidR="00B41802" w:rsidRPr="00997CD0">
        <w:rPr>
          <w:i/>
        </w:rPr>
        <w:t xml:space="preserve">rogress towards </w:t>
      </w:r>
      <w:r>
        <w:rPr>
          <w:i/>
        </w:rPr>
        <w:t xml:space="preserve">our </w:t>
      </w:r>
      <w:r w:rsidR="00B41802" w:rsidRPr="00997CD0">
        <w:rPr>
          <w:i/>
        </w:rPr>
        <w:t>five-</w:t>
      </w:r>
      <w:r w:rsidR="00FE365C" w:rsidRPr="00997CD0">
        <w:rPr>
          <w:i/>
        </w:rPr>
        <w:t>year targets</w:t>
      </w:r>
      <w:r w:rsidR="00997CD0" w:rsidRPr="00997CD0">
        <w:rPr>
          <w:i/>
        </w:rPr>
        <w:t xml:space="preserve"> with</w:t>
      </w:r>
      <w:r w:rsidR="00B41802" w:rsidRPr="00997CD0">
        <w:rPr>
          <w:i/>
        </w:rPr>
        <w:t xml:space="preserve"> an emphasis on the accumulation </w:t>
      </w:r>
      <w:r w:rsidR="00997CD0" w:rsidRPr="00997CD0">
        <w:rPr>
          <w:i/>
        </w:rPr>
        <w:t xml:space="preserve">and analysis </w:t>
      </w:r>
      <w:r w:rsidR="00B41802" w:rsidRPr="00997CD0">
        <w:rPr>
          <w:i/>
        </w:rPr>
        <w:t xml:space="preserve">of </w:t>
      </w:r>
      <w:r w:rsidR="00997CD0" w:rsidRPr="00997CD0">
        <w:rPr>
          <w:i/>
        </w:rPr>
        <w:t>evidence</w:t>
      </w:r>
      <w:r w:rsidR="00B41802" w:rsidRPr="00997CD0">
        <w:rPr>
          <w:i/>
        </w:rPr>
        <w:t xml:space="preserve"> </w:t>
      </w:r>
      <w:r w:rsidR="00997CD0" w:rsidRPr="00997CD0">
        <w:rPr>
          <w:i/>
        </w:rPr>
        <w:t xml:space="preserve">over the term of </w:t>
      </w:r>
      <w:r>
        <w:rPr>
          <w:i/>
        </w:rPr>
        <w:t>our</w:t>
      </w:r>
      <w:r w:rsidR="00997CD0" w:rsidRPr="00997CD0">
        <w:rPr>
          <w:i/>
        </w:rPr>
        <w:t xml:space="preserve"> plan.</w:t>
      </w:r>
      <w:r w:rsidR="002F4184" w:rsidRPr="002F4184">
        <w:rPr>
          <w:noProof/>
        </w:rPr>
        <w:t xml:space="preserve"> </w:t>
      </w:r>
    </w:p>
    <w:p w14:paraId="0E69CA1E" w14:textId="0B7BAB75" w:rsidR="007B0EBA" w:rsidRDefault="007B0EBA" w:rsidP="00997CD0">
      <w:pPr>
        <w:pStyle w:val="PlainText"/>
        <w:rPr>
          <w:noProof/>
        </w:rPr>
      </w:pPr>
    </w:p>
    <w:p w14:paraId="226D50B7" w14:textId="77777777" w:rsidR="007B0EBA" w:rsidRPr="00997CD0" w:rsidRDefault="007B0EBA" w:rsidP="00997CD0">
      <w:pPr>
        <w:pStyle w:val="PlainText"/>
        <w:rPr>
          <w:i/>
        </w:rPr>
      </w:pPr>
    </w:p>
    <w:p w14:paraId="3BC59DD4" w14:textId="77777777" w:rsidR="008A01DA" w:rsidRPr="00C0648C" w:rsidRDefault="008A01DA" w:rsidP="00C0648C">
      <w:pPr>
        <w:pStyle w:val="Heading4"/>
      </w:pPr>
      <w:r w:rsidRPr="00C0648C">
        <w:t>Student learning data</w:t>
      </w:r>
    </w:p>
    <w:tbl>
      <w:tblPr>
        <w:tblStyle w:val="TableGrid"/>
        <w:tblW w:w="9831" w:type="dxa"/>
        <w:jc w:val="center"/>
        <w:tblCellMar>
          <w:top w:w="57" w:type="dxa"/>
          <w:left w:w="57" w:type="dxa"/>
          <w:bottom w:w="57" w:type="dxa"/>
          <w:right w:w="57" w:type="dxa"/>
        </w:tblCellMar>
        <w:tblLook w:val="04A0" w:firstRow="1" w:lastRow="0" w:firstColumn="1" w:lastColumn="0" w:noHBand="0" w:noVBand="1"/>
      </w:tblPr>
      <w:tblGrid>
        <w:gridCol w:w="3114"/>
        <w:gridCol w:w="1855"/>
        <w:gridCol w:w="1032"/>
        <w:gridCol w:w="766"/>
        <w:gridCol w:w="766"/>
        <w:gridCol w:w="766"/>
        <w:gridCol w:w="766"/>
        <w:gridCol w:w="766"/>
      </w:tblGrid>
      <w:tr w:rsidR="00E3179D" w14:paraId="11CF2626" w14:textId="77777777" w:rsidTr="006B3340">
        <w:trPr>
          <w:jc w:val="center"/>
        </w:trPr>
        <w:tc>
          <w:tcPr>
            <w:tcW w:w="3114" w:type="dxa"/>
            <w:shd w:val="clear" w:color="auto" w:fill="auto"/>
          </w:tcPr>
          <w:p w14:paraId="2744B2CC" w14:textId="77777777" w:rsidR="00E3179D" w:rsidRPr="00D03B0C" w:rsidRDefault="00E3179D" w:rsidP="00D03B0C">
            <w:pPr>
              <w:rPr>
                <w:b/>
              </w:rPr>
            </w:pPr>
            <w:r w:rsidRPr="00D03B0C">
              <w:rPr>
                <w:b/>
              </w:rPr>
              <w:t>Targets or Measures</w:t>
            </w:r>
          </w:p>
        </w:tc>
        <w:tc>
          <w:tcPr>
            <w:tcW w:w="1855" w:type="dxa"/>
          </w:tcPr>
          <w:p w14:paraId="741FE336" w14:textId="28E5901B" w:rsidR="00E3179D" w:rsidRPr="00D03B0C" w:rsidRDefault="00E3179D" w:rsidP="00D56F59">
            <w:pPr>
              <w:jc w:val="center"/>
              <w:rPr>
                <w:b/>
              </w:rPr>
            </w:pPr>
            <w:r>
              <w:rPr>
                <w:b/>
              </w:rPr>
              <w:t>Measure</w:t>
            </w:r>
          </w:p>
        </w:tc>
        <w:tc>
          <w:tcPr>
            <w:tcW w:w="1032" w:type="dxa"/>
          </w:tcPr>
          <w:p w14:paraId="6349B4C4" w14:textId="77777777" w:rsidR="00E3179D" w:rsidRPr="00D03B0C" w:rsidRDefault="00E3179D" w:rsidP="00D56F59">
            <w:pPr>
              <w:jc w:val="center"/>
              <w:rPr>
                <w:b/>
              </w:rPr>
            </w:pPr>
          </w:p>
        </w:tc>
        <w:tc>
          <w:tcPr>
            <w:tcW w:w="766" w:type="dxa"/>
            <w:shd w:val="clear" w:color="auto" w:fill="auto"/>
          </w:tcPr>
          <w:p w14:paraId="118BFB5A" w14:textId="0C1AB35D" w:rsidR="00E3179D" w:rsidRPr="00D03B0C" w:rsidRDefault="00E3179D" w:rsidP="00D56F59">
            <w:pPr>
              <w:jc w:val="center"/>
              <w:rPr>
                <w:b/>
              </w:rPr>
            </w:pPr>
            <w:r>
              <w:rPr>
                <w:b/>
              </w:rPr>
              <w:t>2016</w:t>
            </w:r>
          </w:p>
        </w:tc>
        <w:tc>
          <w:tcPr>
            <w:tcW w:w="766" w:type="dxa"/>
            <w:shd w:val="clear" w:color="auto" w:fill="auto"/>
          </w:tcPr>
          <w:p w14:paraId="42366ADC" w14:textId="5649F432" w:rsidR="00E3179D" w:rsidRPr="00D03B0C" w:rsidRDefault="00E3179D" w:rsidP="00D56F59">
            <w:pPr>
              <w:jc w:val="center"/>
              <w:rPr>
                <w:b/>
              </w:rPr>
            </w:pPr>
            <w:r>
              <w:rPr>
                <w:b/>
              </w:rPr>
              <w:t>2017</w:t>
            </w:r>
          </w:p>
        </w:tc>
        <w:tc>
          <w:tcPr>
            <w:tcW w:w="766" w:type="dxa"/>
            <w:shd w:val="clear" w:color="auto" w:fill="auto"/>
          </w:tcPr>
          <w:p w14:paraId="3CAE587B" w14:textId="58CA8F94" w:rsidR="00E3179D" w:rsidRPr="00D03B0C" w:rsidRDefault="00E3179D" w:rsidP="00D56F59">
            <w:pPr>
              <w:jc w:val="center"/>
              <w:rPr>
                <w:b/>
              </w:rPr>
            </w:pPr>
            <w:r>
              <w:rPr>
                <w:b/>
              </w:rPr>
              <w:t>2018</w:t>
            </w:r>
          </w:p>
        </w:tc>
        <w:tc>
          <w:tcPr>
            <w:tcW w:w="766" w:type="dxa"/>
            <w:shd w:val="clear" w:color="auto" w:fill="auto"/>
          </w:tcPr>
          <w:p w14:paraId="0785495E" w14:textId="0DAE0327" w:rsidR="00E3179D" w:rsidRPr="00D03B0C" w:rsidRDefault="00E3179D" w:rsidP="00D56F59">
            <w:pPr>
              <w:jc w:val="center"/>
              <w:rPr>
                <w:b/>
              </w:rPr>
            </w:pPr>
            <w:r>
              <w:rPr>
                <w:b/>
              </w:rPr>
              <w:t>2019</w:t>
            </w:r>
          </w:p>
        </w:tc>
        <w:tc>
          <w:tcPr>
            <w:tcW w:w="766" w:type="dxa"/>
            <w:shd w:val="clear" w:color="auto" w:fill="auto"/>
          </w:tcPr>
          <w:p w14:paraId="1F5C5718" w14:textId="0AA7DBF3" w:rsidR="00E3179D" w:rsidRPr="00D03B0C" w:rsidRDefault="00E3179D" w:rsidP="00D56F59">
            <w:pPr>
              <w:jc w:val="center"/>
              <w:rPr>
                <w:b/>
              </w:rPr>
            </w:pPr>
            <w:r>
              <w:rPr>
                <w:b/>
              </w:rPr>
              <w:t>2020</w:t>
            </w:r>
          </w:p>
        </w:tc>
      </w:tr>
      <w:tr w:rsidR="007B0EBA" w14:paraId="3B6F6B79" w14:textId="77777777" w:rsidTr="006B3340">
        <w:trPr>
          <w:jc w:val="center"/>
        </w:trPr>
        <w:tc>
          <w:tcPr>
            <w:tcW w:w="3114" w:type="dxa"/>
            <w:vMerge w:val="restart"/>
            <w:shd w:val="clear" w:color="auto" w:fill="auto"/>
          </w:tcPr>
          <w:p w14:paraId="52F72BA3" w14:textId="202C19F6" w:rsidR="007B0EBA" w:rsidRPr="00D03B0C" w:rsidRDefault="007B0EBA" w:rsidP="00D03B0C">
            <w:pPr>
              <w:pStyle w:val="PlainText"/>
            </w:pPr>
            <w:r>
              <w:t xml:space="preserve">Increase the percentage of students in Years 3 and 5 achieving at the proficient range in NAPLAN by 6% points from the 2016 figures </w:t>
            </w:r>
          </w:p>
        </w:tc>
        <w:tc>
          <w:tcPr>
            <w:tcW w:w="1855" w:type="dxa"/>
            <w:vMerge w:val="restart"/>
          </w:tcPr>
          <w:p w14:paraId="26619150" w14:textId="7FE9950A" w:rsidR="007B0EBA" w:rsidRPr="00D03B0C" w:rsidRDefault="007B0EBA" w:rsidP="00D03B0C">
            <w:r>
              <w:t>% of students at or above minimum standard</w:t>
            </w:r>
          </w:p>
        </w:tc>
        <w:tc>
          <w:tcPr>
            <w:tcW w:w="1032" w:type="dxa"/>
          </w:tcPr>
          <w:p w14:paraId="40B5F99E" w14:textId="4B3FA26A" w:rsidR="007B0EBA" w:rsidRDefault="007B0EBA" w:rsidP="00D03B0C">
            <w:r>
              <w:t>Year 3</w:t>
            </w:r>
          </w:p>
          <w:p w14:paraId="6BFEB9BD" w14:textId="358505E3" w:rsidR="007B0EBA" w:rsidRPr="00D03B0C" w:rsidRDefault="007B0EBA" w:rsidP="00D03B0C">
            <w:r>
              <w:t>Number</w:t>
            </w:r>
          </w:p>
        </w:tc>
        <w:tc>
          <w:tcPr>
            <w:tcW w:w="766" w:type="dxa"/>
            <w:shd w:val="clear" w:color="auto" w:fill="auto"/>
          </w:tcPr>
          <w:p w14:paraId="6F51F004" w14:textId="2CDCA5BB" w:rsidR="007B0EBA" w:rsidRPr="00D03B0C" w:rsidRDefault="007B0EBA" w:rsidP="00D03B0C">
            <w:r>
              <w:t>99%</w:t>
            </w:r>
          </w:p>
        </w:tc>
        <w:tc>
          <w:tcPr>
            <w:tcW w:w="766" w:type="dxa"/>
            <w:shd w:val="clear" w:color="auto" w:fill="auto"/>
          </w:tcPr>
          <w:p w14:paraId="3571C78F" w14:textId="426632AB" w:rsidR="007B0EBA" w:rsidRPr="00D03B0C" w:rsidRDefault="007B0EBA" w:rsidP="00D03B0C">
            <w:r>
              <w:t>92%</w:t>
            </w:r>
          </w:p>
        </w:tc>
        <w:tc>
          <w:tcPr>
            <w:tcW w:w="766" w:type="dxa"/>
            <w:shd w:val="clear" w:color="auto" w:fill="auto"/>
          </w:tcPr>
          <w:p w14:paraId="69018766" w14:textId="1CC3304C" w:rsidR="007B0EBA" w:rsidRPr="00D03B0C" w:rsidRDefault="007B0EBA" w:rsidP="00D03B0C">
            <w:r>
              <w:t>94%</w:t>
            </w:r>
          </w:p>
        </w:tc>
        <w:tc>
          <w:tcPr>
            <w:tcW w:w="766" w:type="dxa"/>
            <w:shd w:val="clear" w:color="auto" w:fill="auto"/>
          </w:tcPr>
          <w:p w14:paraId="10CD5401" w14:textId="77777777" w:rsidR="007B0EBA" w:rsidRDefault="007B0EBA" w:rsidP="00D03B0C">
            <w:r>
              <w:t>97%</w:t>
            </w:r>
          </w:p>
          <w:p w14:paraId="7AB434B5" w14:textId="75490CFD" w:rsidR="007B0EBA" w:rsidRPr="00D03B0C" w:rsidRDefault="007B0EBA" w:rsidP="00D03B0C"/>
        </w:tc>
        <w:tc>
          <w:tcPr>
            <w:tcW w:w="766" w:type="dxa"/>
            <w:shd w:val="clear" w:color="auto" w:fill="auto"/>
          </w:tcPr>
          <w:p w14:paraId="6E571018" w14:textId="77777777" w:rsidR="007B0EBA" w:rsidRPr="00D03B0C" w:rsidRDefault="007B0EBA" w:rsidP="00D03B0C"/>
        </w:tc>
      </w:tr>
      <w:tr w:rsidR="007B0EBA" w14:paraId="0EDE2F24" w14:textId="77777777" w:rsidTr="007B0EBA">
        <w:trPr>
          <w:jc w:val="center"/>
        </w:trPr>
        <w:tc>
          <w:tcPr>
            <w:tcW w:w="3114" w:type="dxa"/>
            <w:vMerge/>
            <w:shd w:val="clear" w:color="auto" w:fill="auto"/>
          </w:tcPr>
          <w:p w14:paraId="63C133BF" w14:textId="77777777" w:rsidR="007B0EBA" w:rsidRDefault="007B0EBA" w:rsidP="00D03B0C"/>
        </w:tc>
        <w:tc>
          <w:tcPr>
            <w:tcW w:w="1855" w:type="dxa"/>
            <w:vMerge/>
            <w:shd w:val="clear" w:color="auto" w:fill="auto"/>
          </w:tcPr>
          <w:p w14:paraId="4BFCAC8C" w14:textId="736423E0" w:rsidR="007B0EBA" w:rsidRDefault="007B0EBA" w:rsidP="00D03B0C"/>
        </w:tc>
        <w:tc>
          <w:tcPr>
            <w:tcW w:w="1032" w:type="dxa"/>
          </w:tcPr>
          <w:p w14:paraId="37744430" w14:textId="4C6798FD" w:rsidR="007B0EBA" w:rsidRDefault="007B0EBA" w:rsidP="00D03B0C">
            <w:r>
              <w:t>Year 3 Reading</w:t>
            </w:r>
          </w:p>
        </w:tc>
        <w:tc>
          <w:tcPr>
            <w:tcW w:w="766" w:type="dxa"/>
            <w:shd w:val="clear" w:color="auto" w:fill="auto"/>
          </w:tcPr>
          <w:p w14:paraId="0268AA4D" w14:textId="5BB30CC2" w:rsidR="007B0EBA" w:rsidRDefault="007B0EBA" w:rsidP="00D03B0C">
            <w:r>
              <w:t>95%</w:t>
            </w:r>
          </w:p>
        </w:tc>
        <w:tc>
          <w:tcPr>
            <w:tcW w:w="766" w:type="dxa"/>
            <w:shd w:val="clear" w:color="auto" w:fill="auto"/>
          </w:tcPr>
          <w:p w14:paraId="0459FCAE" w14:textId="54E30324" w:rsidR="007B0EBA" w:rsidRDefault="007B0EBA" w:rsidP="00D03B0C">
            <w:r>
              <w:t>93%</w:t>
            </w:r>
          </w:p>
        </w:tc>
        <w:tc>
          <w:tcPr>
            <w:tcW w:w="766" w:type="dxa"/>
            <w:shd w:val="clear" w:color="auto" w:fill="auto"/>
          </w:tcPr>
          <w:p w14:paraId="0B3F553D" w14:textId="746F749D" w:rsidR="007B0EBA" w:rsidRDefault="007B0EBA" w:rsidP="00D03B0C">
            <w:r>
              <w:t>89%</w:t>
            </w:r>
          </w:p>
        </w:tc>
        <w:tc>
          <w:tcPr>
            <w:tcW w:w="766" w:type="dxa"/>
            <w:shd w:val="clear" w:color="auto" w:fill="auto"/>
          </w:tcPr>
          <w:p w14:paraId="17B5CE35" w14:textId="557753D4" w:rsidR="007B0EBA" w:rsidRDefault="007B0EBA" w:rsidP="00D03B0C">
            <w:r>
              <w:t>96%</w:t>
            </w:r>
          </w:p>
        </w:tc>
        <w:tc>
          <w:tcPr>
            <w:tcW w:w="766" w:type="dxa"/>
            <w:shd w:val="clear" w:color="auto" w:fill="auto"/>
          </w:tcPr>
          <w:p w14:paraId="34B495A8" w14:textId="77777777" w:rsidR="007B0EBA" w:rsidRPr="00D03B0C" w:rsidRDefault="007B0EBA" w:rsidP="00D03B0C"/>
        </w:tc>
      </w:tr>
      <w:tr w:rsidR="007B0EBA" w14:paraId="7E027DEC" w14:textId="77777777" w:rsidTr="007B0EBA">
        <w:trPr>
          <w:jc w:val="center"/>
        </w:trPr>
        <w:tc>
          <w:tcPr>
            <w:tcW w:w="3114" w:type="dxa"/>
            <w:vMerge/>
            <w:shd w:val="clear" w:color="auto" w:fill="auto"/>
          </w:tcPr>
          <w:p w14:paraId="008E6FD0" w14:textId="77777777" w:rsidR="007B0EBA" w:rsidRDefault="007B0EBA" w:rsidP="00D03B0C"/>
        </w:tc>
        <w:tc>
          <w:tcPr>
            <w:tcW w:w="1855" w:type="dxa"/>
            <w:vMerge/>
            <w:shd w:val="clear" w:color="auto" w:fill="auto"/>
          </w:tcPr>
          <w:p w14:paraId="584CF1B5" w14:textId="3D5853AA" w:rsidR="007B0EBA" w:rsidRDefault="007B0EBA" w:rsidP="00D03B0C"/>
        </w:tc>
        <w:tc>
          <w:tcPr>
            <w:tcW w:w="1032" w:type="dxa"/>
          </w:tcPr>
          <w:p w14:paraId="168A8DDB" w14:textId="77777777" w:rsidR="007B0EBA" w:rsidRDefault="007B0EBA" w:rsidP="00D03B0C">
            <w:r>
              <w:t>Year 5</w:t>
            </w:r>
          </w:p>
          <w:p w14:paraId="1AE18EC3" w14:textId="131B5ED8" w:rsidR="007B0EBA" w:rsidRDefault="007B0EBA" w:rsidP="00D03B0C">
            <w:r>
              <w:t>Number</w:t>
            </w:r>
          </w:p>
        </w:tc>
        <w:tc>
          <w:tcPr>
            <w:tcW w:w="766" w:type="dxa"/>
            <w:shd w:val="clear" w:color="auto" w:fill="auto"/>
          </w:tcPr>
          <w:p w14:paraId="5A2E98CB" w14:textId="2546BC48" w:rsidR="007B0EBA" w:rsidRDefault="007B0EBA" w:rsidP="00D03B0C">
            <w:r>
              <w:t>80%</w:t>
            </w:r>
          </w:p>
        </w:tc>
        <w:tc>
          <w:tcPr>
            <w:tcW w:w="766" w:type="dxa"/>
            <w:shd w:val="clear" w:color="auto" w:fill="auto"/>
          </w:tcPr>
          <w:p w14:paraId="48A8884D" w14:textId="3C1B8BFB" w:rsidR="007B0EBA" w:rsidRDefault="007B0EBA" w:rsidP="00D03B0C">
            <w:r>
              <w:t>76%</w:t>
            </w:r>
          </w:p>
        </w:tc>
        <w:tc>
          <w:tcPr>
            <w:tcW w:w="766" w:type="dxa"/>
            <w:shd w:val="clear" w:color="auto" w:fill="auto"/>
          </w:tcPr>
          <w:p w14:paraId="0481C2AD" w14:textId="0842A913" w:rsidR="007B0EBA" w:rsidRDefault="007B0EBA" w:rsidP="00D03B0C">
            <w:r>
              <w:t>74%</w:t>
            </w:r>
          </w:p>
        </w:tc>
        <w:tc>
          <w:tcPr>
            <w:tcW w:w="766" w:type="dxa"/>
            <w:shd w:val="clear" w:color="auto" w:fill="auto"/>
          </w:tcPr>
          <w:p w14:paraId="01160C04" w14:textId="7E612368" w:rsidR="007B0EBA" w:rsidRDefault="007B0EBA" w:rsidP="00D03B0C">
            <w:r>
              <w:t>90%</w:t>
            </w:r>
          </w:p>
        </w:tc>
        <w:tc>
          <w:tcPr>
            <w:tcW w:w="766" w:type="dxa"/>
            <w:shd w:val="clear" w:color="auto" w:fill="auto"/>
          </w:tcPr>
          <w:p w14:paraId="45D7AC87" w14:textId="77777777" w:rsidR="007B0EBA" w:rsidRPr="00D03B0C" w:rsidRDefault="007B0EBA" w:rsidP="00D03B0C"/>
        </w:tc>
      </w:tr>
      <w:tr w:rsidR="007B0EBA" w14:paraId="73275721" w14:textId="77777777" w:rsidTr="007B0EBA">
        <w:trPr>
          <w:jc w:val="center"/>
        </w:trPr>
        <w:tc>
          <w:tcPr>
            <w:tcW w:w="3114" w:type="dxa"/>
            <w:vMerge/>
            <w:shd w:val="clear" w:color="auto" w:fill="auto"/>
          </w:tcPr>
          <w:p w14:paraId="271DCD43" w14:textId="77777777" w:rsidR="007B0EBA" w:rsidRDefault="007B0EBA" w:rsidP="00D03B0C"/>
        </w:tc>
        <w:tc>
          <w:tcPr>
            <w:tcW w:w="1855" w:type="dxa"/>
            <w:vMerge/>
            <w:shd w:val="clear" w:color="auto" w:fill="auto"/>
          </w:tcPr>
          <w:p w14:paraId="392B49F6" w14:textId="2B56418F" w:rsidR="007B0EBA" w:rsidRDefault="007B0EBA" w:rsidP="00D03B0C"/>
        </w:tc>
        <w:tc>
          <w:tcPr>
            <w:tcW w:w="1032" w:type="dxa"/>
          </w:tcPr>
          <w:p w14:paraId="673B2D27" w14:textId="77777777" w:rsidR="007B0EBA" w:rsidRDefault="007B0EBA" w:rsidP="00D03B0C">
            <w:r>
              <w:t>Year 5</w:t>
            </w:r>
          </w:p>
          <w:p w14:paraId="4CC12B92" w14:textId="54BD341D" w:rsidR="007B0EBA" w:rsidRDefault="007B0EBA" w:rsidP="00D03B0C">
            <w:r>
              <w:t>Reading</w:t>
            </w:r>
          </w:p>
        </w:tc>
        <w:tc>
          <w:tcPr>
            <w:tcW w:w="766" w:type="dxa"/>
            <w:shd w:val="clear" w:color="auto" w:fill="auto"/>
          </w:tcPr>
          <w:p w14:paraId="29B16BA3" w14:textId="34236396" w:rsidR="007B0EBA" w:rsidRDefault="007B0EBA" w:rsidP="00D03B0C">
            <w:r>
              <w:t>93%</w:t>
            </w:r>
          </w:p>
        </w:tc>
        <w:tc>
          <w:tcPr>
            <w:tcW w:w="766" w:type="dxa"/>
            <w:shd w:val="clear" w:color="auto" w:fill="auto"/>
          </w:tcPr>
          <w:p w14:paraId="167B1FC3" w14:textId="7A3F9F2D" w:rsidR="007B0EBA" w:rsidRDefault="007B0EBA" w:rsidP="00D03B0C">
            <w:r>
              <w:t>91%</w:t>
            </w:r>
          </w:p>
        </w:tc>
        <w:tc>
          <w:tcPr>
            <w:tcW w:w="766" w:type="dxa"/>
            <w:shd w:val="clear" w:color="auto" w:fill="auto"/>
          </w:tcPr>
          <w:p w14:paraId="0C7E43A0" w14:textId="11DEBB45" w:rsidR="007B0EBA" w:rsidRDefault="007B0EBA" w:rsidP="00D03B0C">
            <w:r>
              <w:t>87%</w:t>
            </w:r>
          </w:p>
        </w:tc>
        <w:tc>
          <w:tcPr>
            <w:tcW w:w="766" w:type="dxa"/>
            <w:shd w:val="clear" w:color="auto" w:fill="auto"/>
          </w:tcPr>
          <w:p w14:paraId="62F5050C" w14:textId="075BEB74" w:rsidR="007B0EBA" w:rsidRDefault="007B0EBA" w:rsidP="00D03B0C">
            <w:r>
              <w:t>87%</w:t>
            </w:r>
          </w:p>
        </w:tc>
        <w:tc>
          <w:tcPr>
            <w:tcW w:w="766" w:type="dxa"/>
            <w:shd w:val="clear" w:color="auto" w:fill="auto"/>
          </w:tcPr>
          <w:p w14:paraId="6CCF98D7" w14:textId="77777777" w:rsidR="007B0EBA" w:rsidRPr="00D03B0C" w:rsidRDefault="007B0EBA" w:rsidP="00D03B0C"/>
        </w:tc>
      </w:tr>
      <w:tr w:rsidR="007B0EBA" w14:paraId="3E447EBE" w14:textId="77777777" w:rsidTr="006B3340">
        <w:trPr>
          <w:jc w:val="center"/>
        </w:trPr>
        <w:tc>
          <w:tcPr>
            <w:tcW w:w="3114" w:type="dxa"/>
            <w:vMerge w:val="restart"/>
            <w:shd w:val="clear" w:color="auto" w:fill="auto"/>
          </w:tcPr>
          <w:p w14:paraId="3C7AC1FF" w14:textId="206D88A2" w:rsidR="007B0EBA" w:rsidRPr="00D03B0C" w:rsidRDefault="007B0EBA" w:rsidP="006D2F6B">
            <w:r>
              <w:t>Decrease the percentage of students in Years 3 and 5 achieving at or below the national minimum standard in NAPLAN tests by 2% points from the 2016 figures</w:t>
            </w:r>
          </w:p>
        </w:tc>
        <w:tc>
          <w:tcPr>
            <w:tcW w:w="1855" w:type="dxa"/>
            <w:vMerge w:val="restart"/>
          </w:tcPr>
          <w:p w14:paraId="7A8D3E83" w14:textId="42144AC8" w:rsidR="007B0EBA" w:rsidRPr="004F2838" w:rsidRDefault="007B0EBA" w:rsidP="00D03B0C">
            <w:pPr>
              <w:rPr>
                <w:rFonts w:cstheme="minorHAnsi"/>
              </w:rPr>
            </w:pPr>
            <w:r w:rsidRPr="004F2838">
              <w:rPr>
                <w:rFonts w:eastAsia="Arial" w:cstheme="minorHAnsi"/>
                <w:lang w:eastAsia="en-AU"/>
              </w:rPr>
              <w:t>% of students at or below minimum standard</w:t>
            </w:r>
          </w:p>
        </w:tc>
        <w:tc>
          <w:tcPr>
            <w:tcW w:w="1032" w:type="dxa"/>
          </w:tcPr>
          <w:p w14:paraId="3AF2E9AD" w14:textId="77777777" w:rsidR="007B0EBA" w:rsidRDefault="007B0EBA" w:rsidP="00D03B0C">
            <w:r>
              <w:t>Year 3</w:t>
            </w:r>
          </w:p>
          <w:p w14:paraId="79F431FF" w14:textId="6CB05E83" w:rsidR="007B0EBA" w:rsidRPr="00D03B0C" w:rsidRDefault="007B0EBA" w:rsidP="00D03B0C">
            <w:r>
              <w:t>Number</w:t>
            </w:r>
          </w:p>
        </w:tc>
        <w:tc>
          <w:tcPr>
            <w:tcW w:w="766" w:type="dxa"/>
            <w:shd w:val="clear" w:color="auto" w:fill="auto"/>
          </w:tcPr>
          <w:p w14:paraId="4C712096" w14:textId="0F7DD8B9" w:rsidR="007B0EBA" w:rsidRPr="00D03B0C" w:rsidRDefault="007B0EBA" w:rsidP="00D03B0C">
            <w:r>
              <w:t>19%</w:t>
            </w:r>
          </w:p>
        </w:tc>
        <w:tc>
          <w:tcPr>
            <w:tcW w:w="766" w:type="dxa"/>
            <w:shd w:val="clear" w:color="auto" w:fill="auto"/>
          </w:tcPr>
          <w:p w14:paraId="2AFC093D" w14:textId="08F2214A" w:rsidR="007B0EBA" w:rsidRPr="00D03B0C" w:rsidRDefault="007B0EBA" w:rsidP="00D03B0C">
            <w:r>
              <w:t>20%</w:t>
            </w:r>
          </w:p>
        </w:tc>
        <w:tc>
          <w:tcPr>
            <w:tcW w:w="766" w:type="dxa"/>
            <w:shd w:val="clear" w:color="auto" w:fill="auto"/>
          </w:tcPr>
          <w:p w14:paraId="21FB2E79" w14:textId="09106A9E" w:rsidR="007B0EBA" w:rsidRPr="00D03B0C" w:rsidRDefault="007B0EBA" w:rsidP="00D03B0C">
            <w:r>
              <w:t>20%</w:t>
            </w:r>
          </w:p>
        </w:tc>
        <w:tc>
          <w:tcPr>
            <w:tcW w:w="766" w:type="dxa"/>
            <w:shd w:val="clear" w:color="auto" w:fill="auto"/>
          </w:tcPr>
          <w:p w14:paraId="3C328C1C" w14:textId="48E747BD" w:rsidR="007B0EBA" w:rsidRPr="00D03B0C" w:rsidRDefault="007B0EBA" w:rsidP="00D03B0C">
            <w:r>
              <w:t>13%</w:t>
            </w:r>
          </w:p>
        </w:tc>
        <w:tc>
          <w:tcPr>
            <w:tcW w:w="766" w:type="dxa"/>
            <w:shd w:val="clear" w:color="auto" w:fill="auto"/>
          </w:tcPr>
          <w:p w14:paraId="7A35D1D4" w14:textId="77777777" w:rsidR="007B0EBA" w:rsidRPr="00D03B0C" w:rsidRDefault="007B0EBA" w:rsidP="00D03B0C"/>
        </w:tc>
      </w:tr>
      <w:tr w:rsidR="007B0EBA" w14:paraId="35F25A67" w14:textId="77777777" w:rsidTr="007B0EBA">
        <w:trPr>
          <w:jc w:val="center"/>
        </w:trPr>
        <w:tc>
          <w:tcPr>
            <w:tcW w:w="3114" w:type="dxa"/>
            <w:vMerge/>
            <w:shd w:val="clear" w:color="auto" w:fill="auto"/>
          </w:tcPr>
          <w:p w14:paraId="03B7E4D3" w14:textId="77777777" w:rsidR="007B0EBA" w:rsidRPr="00E3179D" w:rsidRDefault="007B0EBA" w:rsidP="00D03B0C">
            <w:pPr>
              <w:rPr>
                <w:rFonts w:ascii="Arial" w:eastAsia="Arial" w:hAnsi="Arial" w:cs="Arial"/>
                <w:lang w:eastAsia="en-AU"/>
              </w:rPr>
            </w:pPr>
          </w:p>
        </w:tc>
        <w:tc>
          <w:tcPr>
            <w:tcW w:w="1855" w:type="dxa"/>
            <w:vMerge/>
            <w:shd w:val="clear" w:color="auto" w:fill="auto"/>
          </w:tcPr>
          <w:p w14:paraId="101CF791" w14:textId="2BDE2180" w:rsidR="007B0EBA" w:rsidRPr="00E3179D" w:rsidRDefault="007B0EBA" w:rsidP="00D03B0C">
            <w:pPr>
              <w:rPr>
                <w:rFonts w:ascii="Arial" w:eastAsia="Arial" w:hAnsi="Arial" w:cs="Arial"/>
                <w:lang w:eastAsia="en-AU"/>
              </w:rPr>
            </w:pPr>
          </w:p>
        </w:tc>
        <w:tc>
          <w:tcPr>
            <w:tcW w:w="1032" w:type="dxa"/>
          </w:tcPr>
          <w:p w14:paraId="29CBDE42" w14:textId="77777777" w:rsidR="007B0EBA" w:rsidRDefault="007B0EBA" w:rsidP="00D03B0C">
            <w:r>
              <w:t>Year 3</w:t>
            </w:r>
          </w:p>
          <w:p w14:paraId="42523763" w14:textId="3705C3F0" w:rsidR="007B0EBA" w:rsidRPr="00D03B0C" w:rsidRDefault="007B0EBA" w:rsidP="00D03B0C">
            <w:r>
              <w:t>Reading</w:t>
            </w:r>
          </w:p>
        </w:tc>
        <w:tc>
          <w:tcPr>
            <w:tcW w:w="766" w:type="dxa"/>
            <w:shd w:val="clear" w:color="auto" w:fill="auto"/>
          </w:tcPr>
          <w:p w14:paraId="6723B644" w14:textId="2CDC3A76" w:rsidR="007B0EBA" w:rsidRPr="00D03B0C" w:rsidRDefault="007B0EBA" w:rsidP="00D03B0C">
            <w:r>
              <w:t>10%</w:t>
            </w:r>
          </w:p>
        </w:tc>
        <w:tc>
          <w:tcPr>
            <w:tcW w:w="766" w:type="dxa"/>
            <w:shd w:val="clear" w:color="auto" w:fill="auto"/>
          </w:tcPr>
          <w:p w14:paraId="60143EB8" w14:textId="0B989946" w:rsidR="007B0EBA" w:rsidRPr="00D03B0C" w:rsidRDefault="007B0EBA" w:rsidP="00D03B0C">
            <w:r>
              <w:t>16%</w:t>
            </w:r>
          </w:p>
        </w:tc>
        <w:tc>
          <w:tcPr>
            <w:tcW w:w="766" w:type="dxa"/>
            <w:shd w:val="clear" w:color="auto" w:fill="auto"/>
          </w:tcPr>
          <w:p w14:paraId="03B707E4" w14:textId="4775FBA0" w:rsidR="007B0EBA" w:rsidRPr="00D03B0C" w:rsidRDefault="007B0EBA" w:rsidP="00D03B0C">
            <w:r>
              <w:t>16%</w:t>
            </w:r>
          </w:p>
        </w:tc>
        <w:tc>
          <w:tcPr>
            <w:tcW w:w="766" w:type="dxa"/>
            <w:shd w:val="clear" w:color="auto" w:fill="auto"/>
          </w:tcPr>
          <w:p w14:paraId="1FB670A6" w14:textId="6C574F9A" w:rsidR="007B0EBA" w:rsidRPr="00D03B0C" w:rsidRDefault="007B0EBA" w:rsidP="00D03B0C">
            <w:r>
              <w:t>20%</w:t>
            </w:r>
          </w:p>
        </w:tc>
        <w:tc>
          <w:tcPr>
            <w:tcW w:w="766" w:type="dxa"/>
            <w:shd w:val="clear" w:color="auto" w:fill="auto"/>
          </w:tcPr>
          <w:p w14:paraId="350C5A56" w14:textId="77777777" w:rsidR="007B0EBA" w:rsidRPr="00D03B0C" w:rsidRDefault="007B0EBA" w:rsidP="00D03B0C"/>
        </w:tc>
      </w:tr>
      <w:tr w:rsidR="007B0EBA" w14:paraId="2FF8DEED" w14:textId="77777777" w:rsidTr="007B0EBA">
        <w:trPr>
          <w:jc w:val="center"/>
        </w:trPr>
        <w:tc>
          <w:tcPr>
            <w:tcW w:w="3114" w:type="dxa"/>
            <w:vMerge/>
            <w:shd w:val="clear" w:color="auto" w:fill="auto"/>
          </w:tcPr>
          <w:p w14:paraId="65709A58" w14:textId="77777777" w:rsidR="007B0EBA" w:rsidRPr="00E3179D" w:rsidRDefault="007B0EBA" w:rsidP="00D03B0C">
            <w:pPr>
              <w:rPr>
                <w:rFonts w:ascii="Arial" w:eastAsia="Arial" w:hAnsi="Arial" w:cs="Arial"/>
                <w:lang w:eastAsia="en-AU"/>
              </w:rPr>
            </w:pPr>
          </w:p>
        </w:tc>
        <w:tc>
          <w:tcPr>
            <w:tcW w:w="1855" w:type="dxa"/>
            <w:vMerge/>
            <w:shd w:val="clear" w:color="auto" w:fill="auto"/>
          </w:tcPr>
          <w:p w14:paraId="5DE1827E" w14:textId="634B93C3" w:rsidR="007B0EBA" w:rsidRPr="00E3179D" w:rsidRDefault="007B0EBA" w:rsidP="00D03B0C">
            <w:pPr>
              <w:rPr>
                <w:rFonts w:ascii="Arial" w:eastAsia="Arial" w:hAnsi="Arial" w:cs="Arial"/>
                <w:lang w:eastAsia="en-AU"/>
              </w:rPr>
            </w:pPr>
          </w:p>
        </w:tc>
        <w:tc>
          <w:tcPr>
            <w:tcW w:w="1032" w:type="dxa"/>
          </w:tcPr>
          <w:p w14:paraId="41718CE1" w14:textId="77777777" w:rsidR="007B0EBA" w:rsidRDefault="007B0EBA" w:rsidP="00D03B0C">
            <w:r>
              <w:t>Year 5</w:t>
            </w:r>
          </w:p>
          <w:p w14:paraId="2F57FAA2" w14:textId="1C296BC6" w:rsidR="007B0EBA" w:rsidRPr="00D03B0C" w:rsidRDefault="007B0EBA" w:rsidP="00D03B0C">
            <w:r>
              <w:t>Number</w:t>
            </w:r>
          </w:p>
        </w:tc>
        <w:tc>
          <w:tcPr>
            <w:tcW w:w="766" w:type="dxa"/>
            <w:shd w:val="clear" w:color="auto" w:fill="auto"/>
          </w:tcPr>
          <w:p w14:paraId="5D36F10A" w14:textId="29A0049D" w:rsidR="007B0EBA" w:rsidRPr="00D03B0C" w:rsidRDefault="007B0EBA" w:rsidP="00D03B0C">
            <w:r>
              <w:t>21%</w:t>
            </w:r>
          </w:p>
        </w:tc>
        <w:tc>
          <w:tcPr>
            <w:tcW w:w="766" w:type="dxa"/>
            <w:shd w:val="clear" w:color="auto" w:fill="auto"/>
          </w:tcPr>
          <w:p w14:paraId="1FCA04D2" w14:textId="7370D342" w:rsidR="007B0EBA" w:rsidRPr="00D03B0C" w:rsidRDefault="007B0EBA" w:rsidP="00D03B0C">
            <w:r>
              <w:t>25%</w:t>
            </w:r>
          </w:p>
        </w:tc>
        <w:tc>
          <w:tcPr>
            <w:tcW w:w="766" w:type="dxa"/>
            <w:shd w:val="clear" w:color="auto" w:fill="auto"/>
          </w:tcPr>
          <w:p w14:paraId="2427AD41" w14:textId="4FAAD0C5" w:rsidR="007B0EBA" w:rsidRPr="00D03B0C" w:rsidRDefault="007B0EBA" w:rsidP="00D03B0C">
            <w:r>
              <w:t>25%</w:t>
            </w:r>
          </w:p>
        </w:tc>
        <w:tc>
          <w:tcPr>
            <w:tcW w:w="766" w:type="dxa"/>
            <w:shd w:val="clear" w:color="auto" w:fill="auto"/>
          </w:tcPr>
          <w:p w14:paraId="212E5C99" w14:textId="105B9B1A" w:rsidR="007B0EBA" w:rsidRPr="00D03B0C" w:rsidRDefault="007B0EBA" w:rsidP="00D03B0C">
            <w:r>
              <w:t>29%</w:t>
            </w:r>
          </w:p>
        </w:tc>
        <w:tc>
          <w:tcPr>
            <w:tcW w:w="766" w:type="dxa"/>
            <w:shd w:val="clear" w:color="auto" w:fill="auto"/>
          </w:tcPr>
          <w:p w14:paraId="0AA32616" w14:textId="77777777" w:rsidR="007B0EBA" w:rsidRPr="00D03B0C" w:rsidRDefault="007B0EBA" w:rsidP="00D03B0C"/>
        </w:tc>
      </w:tr>
      <w:tr w:rsidR="007B0EBA" w14:paraId="00AE8561" w14:textId="77777777" w:rsidTr="007B0EBA">
        <w:trPr>
          <w:jc w:val="center"/>
        </w:trPr>
        <w:tc>
          <w:tcPr>
            <w:tcW w:w="3114" w:type="dxa"/>
            <w:vMerge/>
            <w:shd w:val="clear" w:color="auto" w:fill="auto"/>
          </w:tcPr>
          <w:p w14:paraId="7014A6B0" w14:textId="77777777" w:rsidR="007B0EBA" w:rsidRPr="00E3179D" w:rsidRDefault="007B0EBA" w:rsidP="00D03B0C">
            <w:pPr>
              <w:rPr>
                <w:rFonts w:ascii="Arial" w:eastAsia="Arial" w:hAnsi="Arial" w:cs="Arial"/>
                <w:lang w:eastAsia="en-AU"/>
              </w:rPr>
            </w:pPr>
          </w:p>
        </w:tc>
        <w:tc>
          <w:tcPr>
            <w:tcW w:w="1855" w:type="dxa"/>
            <w:vMerge/>
            <w:shd w:val="clear" w:color="auto" w:fill="auto"/>
          </w:tcPr>
          <w:p w14:paraId="5667497C" w14:textId="75198BC9" w:rsidR="007B0EBA" w:rsidRPr="00E3179D" w:rsidRDefault="007B0EBA" w:rsidP="00D03B0C">
            <w:pPr>
              <w:rPr>
                <w:rFonts w:ascii="Arial" w:eastAsia="Arial" w:hAnsi="Arial" w:cs="Arial"/>
                <w:lang w:eastAsia="en-AU"/>
              </w:rPr>
            </w:pPr>
          </w:p>
        </w:tc>
        <w:tc>
          <w:tcPr>
            <w:tcW w:w="1032" w:type="dxa"/>
          </w:tcPr>
          <w:p w14:paraId="5AC0D4C0" w14:textId="77777777" w:rsidR="007B0EBA" w:rsidRDefault="007B0EBA" w:rsidP="00D03B0C">
            <w:r>
              <w:t>Year 5</w:t>
            </w:r>
          </w:p>
          <w:p w14:paraId="537AFCA7" w14:textId="626181E2" w:rsidR="007B0EBA" w:rsidRDefault="007B0EBA" w:rsidP="00D03B0C">
            <w:r>
              <w:t>Reading</w:t>
            </w:r>
          </w:p>
        </w:tc>
        <w:tc>
          <w:tcPr>
            <w:tcW w:w="766" w:type="dxa"/>
            <w:shd w:val="clear" w:color="auto" w:fill="auto"/>
          </w:tcPr>
          <w:p w14:paraId="303B6E02" w14:textId="7F7F053F" w:rsidR="007B0EBA" w:rsidRPr="00D03B0C" w:rsidRDefault="007B0EBA" w:rsidP="00D03B0C">
            <w:r>
              <w:t>24%</w:t>
            </w:r>
          </w:p>
        </w:tc>
        <w:tc>
          <w:tcPr>
            <w:tcW w:w="766" w:type="dxa"/>
            <w:shd w:val="clear" w:color="auto" w:fill="auto"/>
          </w:tcPr>
          <w:p w14:paraId="72F8064F" w14:textId="26BCE324" w:rsidR="007B0EBA" w:rsidRPr="00D03B0C" w:rsidRDefault="007B0EBA" w:rsidP="00D03B0C">
            <w:r>
              <w:t>25%</w:t>
            </w:r>
          </w:p>
        </w:tc>
        <w:tc>
          <w:tcPr>
            <w:tcW w:w="766" w:type="dxa"/>
            <w:shd w:val="clear" w:color="auto" w:fill="auto"/>
          </w:tcPr>
          <w:p w14:paraId="3016FEC2" w14:textId="340C890F" w:rsidR="007B0EBA" w:rsidRPr="00D03B0C" w:rsidRDefault="007B0EBA" w:rsidP="00D03B0C">
            <w:r>
              <w:t>20%</w:t>
            </w:r>
          </w:p>
        </w:tc>
        <w:tc>
          <w:tcPr>
            <w:tcW w:w="766" w:type="dxa"/>
            <w:shd w:val="clear" w:color="auto" w:fill="auto"/>
          </w:tcPr>
          <w:p w14:paraId="7D382E44" w14:textId="23E7005B" w:rsidR="007B0EBA" w:rsidRPr="00D03B0C" w:rsidRDefault="007B0EBA" w:rsidP="00D03B0C">
            <w:r>
              <w:t>17%</w:t>
            </w:r>
          </w:p>
        </w:tc>
        <w:tc>
          <w:tcPr>
            <w:tcW w:w="766" w:type="dxa"/>
            <w:shd w:val="clear" w:color="auto" w:fill="auto"/>
          </w:tcPr>
          <w:p w14:paraId="6F53E614" w14:textId="77777777" w:rsidR="007B0EBA" w:rsidRPr="00D03B0C" w:rsidRDefault="007B0EBA" w:rsidP="00D03B0C"/>
        </w:tc>
      </w:tr>
      <w:tr w:rsidR="007B0EBA" w14:paraId="2112BAAB" w14:textId="77777777" w:rsidTr="007B0EBA">
        <w:trPr>
          <w:trHeight w:val="609"/>
          <w:jc w:val="center"/>
        </w:trPr>
        <w:tc>
          <w:tcPr>
            <w:tcW w:w="3114" w:type="dxa"/>
            <w:vMerge w:val="restart"/>
            <w:shd w:val="clear" w:color="auto" w:fill="auto"/>
          </w:tcPr>
          <w:p w14:paraId="3B24785C" w14:textId="6566B4AF" w:rsidR="007B0EBA" w:rsidRDefault="007B0EBA" w:rsidP="006D2F6B">
            <w:r>
              <w:lastRenderedPageBreak/>
              <w:t>Decrease the percentage of students making less than expected progress in PIPS Reading and Maths by 15% points from the 2016 results</w:t>
            </w:r>
          </w:p>
        </w:tc>
        <w:tc>
          <w:tcPr>
            <w:tcW w:w="1855" w:type="dxa"/>
            <w:vMerge w:val="restart"/>
          </w:tcPr>
          <w:p w14:paraId="012A3AF7" w14:textId="34428BB5" w:rsidR="007B0EBA" w:rsidRPr="00E3179D" w:rsidRDefault="007B0EBA" w:rsidP="00D03B0C">
            <w:pPr>
              <w:rPr>
                <w:rFonts w:ascii="Arial" w:eastAsia="Arial" w:hAnsi="Arial" w:cs="Arial"/>
                <w:lang w:eastAsia="en-AU"/>
              </w:rPr>
            </w:pPr>
            <w:r>
              <w:t>Students who achieved expected growth in PIPS</w:t>
            </w:r>
          </w:p>
        </w:tc>
        <w:tc>
          <w:tcPr>
            <w:tcW w:w="1032" w:type="dxa"/>
          </w:tcPr>
          <w:p w14:paraId="4C24CB87" w14:textId="24A0F7EF" w:rsidR="007B0EBA" w:rsidRDefault="007B0EBA" w:rsidP="00D03B0C">
            <w:r>
              <w:t>Reading</w:t>
            </w:r>
          </w:p>
        </w:tc>
        <w:tc>
          <w:tcPr>
            <w:tcW w:w="766" w:type="dxa"/>
            <w:shd w:val="clear" w:color="auto" w:fill="auto"/>
          </w:tcPr>
          <w:p w14:paraId="3AA0E3EB" w14:textId="21EB2463" w:rsidR="007B0EBA" w:rsidRDefault="007B0EBA" w:rsidP="00D03B0C">
            <w:r>
              <w:t>64%</w:t>
            </w:r>
          </w:p>
        </w:tc>
        <w:tc>
          <w:tcPr>
            <w:tcW w:w="766" w:type="dxa"/>
            <w:shd w:val="clear" w:color="auto" w:fill="auto"/>
          </w:tcPr>
          <w:p w14:paraId="49548690" w14:textId="5E5FC2A5" w:rsidR="007B0EBA" w:rsidRDefault="007B0EBA" w:rsidP="00D03B0C">
            <w:r>
              <w:t>53%</w:t>
            </w:r>
          </w:p>
        </w:tc>
        <w:tc>
          <w:tcPr>
            <w:tcW w:w="766" w:type="dxa"/>
            <w:shd w:val="clear" w:color="auto" w:fill="auto"/>
          </w:tcPr>
          <w:p w14:paraId="4ABB1422" w14:textId="7E96C117" w:rsidR="007B0EBA" w:rsidRDefault="007B0EBA" w:rsidP="00D03B0C">
            <w:r>
              <w:t>53%</w:t>
            </w:r>
          </w:p>
        </w:tc>
        <w:tc>
          <w:tcPr>
            <w:tcW w:w="766" w:type="dxa"/>
            <w:shd w:val="clear" w:color="auto" w:fill="auto"/>
          </w:tcPr>
          <w:p w14:paraId="060043AE" w14:textId="3A0C3669" w:rsidR="007B0EBA" w:rsidRPr="006B1FAC" w:rsidRDefault="00692DC1" w:rsidP="00D03B0C">
            <w:pPr>
              <w:rPr>
                <w:color w:val="FF0000"/>
              </w:rPr>
            </w:pPr>
            <w:r w:rsidRPr="00692DC1">
              <w:t>51%</w:t>
            </w:r>
          </w:p>
        </w:tc>
        <w:tc>
          <w:tcPr>
            <w:tcW w:w="766" w:type="dxa"/>
            <w:shd w:val="clear" w:color="auto" w:fill="auto"/>
          </w:tcPr>
          <w:p w14:paraId="53313031" w14:textId="77777777" w:rsidR="007B0EBA" w:rsidRPr="00D03B0C" w:rsidRDefault="007B0EBA" w:rsidP="00D03B0C"/>
        </w:tc>
      </w:tr>
      <w:tr w:rsidR="007B0EBA" w14:paraId="08C21BD0" w14:textId="77777777" w:rsidTr="007B0EBA">
        <w:trPr>
          <w:trHeight w:val="610"/>
          <w:jc w:val="center"/>
        </w:trPr>
        <w:tc>
          <w:tcPr>
            <w:tcW w:w="3114" w:type="dxa"/>
            <w:vMerge/>
            <w:shd w:val="clear" w:color="auto" w:fill="auto"/>
          </w:tcPr>
          <w:p w14:paraId="3FBA2905" w14:textId="77777777" w:rsidR="007B0EBA" w:rsidRDefault="007B0EBA" w:rsidP="00D03B0C"/>
        </w:tc>
        <w:tc>
          <w:tcPr>
            <w:tcW w:w="1855" w:type="dxa"/>
            <w:vMerge/>
            <w:shd w:val="clear" w:color="auto" w:fill="auto"/>
          </w:tcPr>
          <w:p w14:paraId="1DC185A2" w14:textId="4AFF5058" w:rsidR="007B0EBA" w:rsidRDefault="007B0EBA" w:rsidP="00D03B0C"/>
        </w:tc>
        <w:tc>
          <w:tcPr>
            <w:tcW w:w="1032" w:type="dxa"/>
          </w:tcPr>
          <w:p w14:paraId="24305ED0" w14:textId="00680DA0" w:rsidR="007B0EBA" w:rsidRDefault="007B0EBA" w:rsidP="00D03B0C">
            <w:r>
              <w:t>Numeracy</w:t>
            </w:r>
          </w:p>
        </w:tc>
        <w:tc>
          <w:tcPr>
            <w:tcW w:w="766" w:type="dxa"/>
            <w:shd w:val="clear" w:color="auto" w:fill="auto"/>
          </w:tcPr>
          <w:p w14:paraId="6EB2058F" w14:textId="78995D1B" w:rsidR="007B0EBA" w:rsidRDefault="007B0EBA" w:rsidP="00D03B0C">
            <w:r>
              <w:t>60%</w:t>
            </w:r>
          </w:p>
        </w:tc>
        <w:tc>
          <w:tcPr>
            <w:tcW w:w="766" w:type="dxa"/>
            <w:shd w:val="clear" w:color="auto" w:fill="auto"/>
          </w:tcPr>
          <w:p w14:paraId="3E8C4166" w14:textId="2FE74B32" w:rsidR="007B0EBA" w:rsidRDefault="007B0EBA" w:rsidP="00D03B0C">
            <w:r>
              <w:t>78%</w:t>
            </w:r>
          </w:p>
        </w:tc>
        <w:tc>
          <w:tcPr>
            <w:tcW w:w="766" w:type="dxa"/>
            <w:shd w:val="clear" w:color="auto" w:fill="auto"/>
          </w:tcPr>
          <w:p w14:paraId="25B5C909" w14:textId="511EE9EF" w:rsidR="007B0EBA" w:rsidRDefault="007B0EBA" w:rsidP="00D03B0C">
            <w:r>
              <w:t>79%</w:t>
            </w:r>
          </w:p>
        </w:tc>
        <w:tc>
          <w:tcPr>
            <w:tcW w:w="766" w:type="dxa"/>
            <w:shd w:val="clear" w:color="auto" w:fill="auto"/>
          </w:tcPr>
          <w:p w14:paraId="49EE3616" w14:textId="5929EB2B" w:rsidR="007B0EBA" w:rsidRDefault="00692DC1" w:rsidP="00D03B0C">
            <w:r>
              <w:t>62%</w:t>
            </w:r>
          </w:p>
        </w:tc>
        <w:tc>
          <w:tcPr>
            <w:tcW w:w="766" w:type="dxa"/>
            <w:shd w:val="clear" w:color="auto" w:fill="auto"/>
          </w:tcPr>
          <w:p w14:paraId="529DBF56" w14:textId="77777777" w:rsidR="007B0EBA" w:rsidRPr="00D03B0C" w:rsidRDefault="007B0EBA" w:rsidP="00D03B0C"/>
        </w:tc>
      </w:tr>
      <w:tr w:rsidR="007B0EBA" w14:paraId="11A0B2F5" w14:textId="77777777" w:rsidTr="007B0EBA">
        <w:trPr>
          <w:trHeight w:val="878"/>
          <w:jc w:val="center"/>
        </w:trPr>
        <w:tc>
          <w:tcPr>
            <w:tcW w:w="3114" w:type="dxa"/>
            <w:vMerge w:val="restart"/>
            <w:shd w:val="clear" w:color="auto" w:fill="auto"/>
          </w:tcPr>
          <w:p w14:paraId="27A7CE6E" w14:textId="651C4A78" w:rsidR="007B0EBA" w:rsidRDefault="007B0EBA" w:rsidP="006D2F6B">
            <w:r>
              <w:t xml:space="preserve">Achieve a </w:t>
            </w:r>
            <w:proofErr w:type="gramStart"/>
            <w:r>
              <w:t>2% point</w:t>
            </w:r>
            <w:proofErr w:type="gramEnd"/>
            <w:r>
              <w:t xml:space="preserve"> improvement (each year, over the life of the 10 % in total) in the proportion of within school match students achieving expected growth in NAPLAN, based on the 2016 results.</w:t>
            </w:r>
          </w:p>
        </w:tc>
        <w:tc>
          <w:tcPr>
            <w:tcW w:w="1855" w:type="dxa"/>
            <w:vMerge w:val="restart"/>
          </w:tcPr>
          <w:p w14:paraId="6BA71385" w14:textId="56B38158" w:rsidR="007B0EBA" w:rsidRDefault="007B0EBA" w:rsidP="00D03B0C">
            <w:r>
              <w:t>% of students achieving expected growth</w:t>
            </w:r>
          </w:p>
        </w:tc>
        <w:tc>
          <w:tcPr>
            <w:tcW w:w="1032" w:type="dxa"/>
          </w:tcPr>
          <w:p w14:paraId="03A4D30D" w14:textId="480A9CD6" w:rsidR="007B0EBA" w:rsidRDefault="007B0EBA" w:rsidP="00D03B0C">
            <w:r>
              <w:t>Reading</w:t>
            </w:r>
          </w:p>
        </w:tc>
        <w:tc>
          <w:tcPr>
            <w:tcW w:w="766" w:type="dxa"/>
            <w:shd w:val="clear" w:color="auto" w:fill="auto"/>
          </w:tcPr>
          <w:p w14:paraId="65414567" w14:textId="4AD7F3BC" w:rsidR="007B0EBA" w:rsidRDefault="007B0EBA" w:rsidP="00D03B0C">
            <w:r>
              <w:t>45.8%</w:t>
            </w:r>
          </w:p>
        </w:tc>
        <w:tc>
          <w:tcPr>
            <w:tcW w:w="766" w:type="dxa"/>
            <w:shd w:val="clear" w:color="auto" w:fill="auto"/>
          </w:tcPr>
          <w:p w14:paraId="14107CA7" w14:textId="73567B34" w:rsidR="007B0EBA" w:rsidRDefault="007B0EBA" w:rsidP="00D03B0C">
            <w:r>
              <w:t>58.3%</w:t>
            </w:r>
          </w:p>
        </w:tc>
        <w:tc>
          <w:tcPr>
            <w:tcW w:w="766" w:type="dxa"/>
            <w:shd w:val="clear" w:color="auto" w:fill="auto"/>
          </w:tcPr>
          <w:p w14:paraId="578ACC49" w14:textId="6D79F20F" w:rsidR="007B0EBA" w:rsidRDefault="007B0EBA" w:rsidP="00D03B0C">
            <w:r>
              <w:t>54.7%</w:t>
            </w:r>
          </w:p>
        </w:tc>
        <w:tc>
          <w:tcPr>
            <w:tcW w:w="766" w:type="dxa"/>
            <w:shd w:val="clear" w:color="auto" w:fill="auto"/>
          </w:tcPr>
          <w:p w14:paraId="02CC0083" w14:textId="5967C715" w:rsidR="007B0EBA" w:rsidRDefault="007B0EBA" w:rsidP="00D03B0C">
            <w:r>
              <w:t>57%</w:t>
            </w:r>
          </w:p>
        </w:tc>
        <w:tc>
          <w:tcPr>
            <w:tcW w:w="766" w:type="dxa"/>
            <w:shd w:val="clear" w:color="auto" w:fill="auto"/>
          </w:tcPr>
          <w:p w14:paraId="673C5BF5" w14:textId="77777777" w:rsidR="007B0EBA" w:rsidRPr="00D03B0C" w:rsidRDefault="007B0EBA" w:rsidP="00D03B0C"/>
        </w:tc>
      </w:tr>
      <w:tr w:rsidR="007B0EBA" w14:paraId="7C8593E0" w14:textId="77777777" w:rsidTr="007B0EBA">
        <w:trPr>
          <w:trHeight w:val="878"/>
          <w:jc w:val="center"/>
        </w:trPr>
        <w:tc>
          <w:tcPr>
            <w:tcW w:w="3114" w:type="dxa"/>
            <w:vMerge/>
            <w:shd w:val="clear" w:color="auto" w:fill="auto"/>
          </w:tcPr>
          <w:p w14:paraId="696744FD" w14:textId="77777777" w:rsidR="007B0EBA" w:rsidRDefault="007B0EBA" w:rsidP="00D03B0C"/>
        </w:tc>
        <w:tc>
          <w:tcPr>
            <w:tcW w:w="1855" w:type="dxa"/>
            <w:vMerge/>
            <w:shd w:val="clear" w:color="auto" w:fill="auto"/>
          </w:tcPr>
          <w:p w14:paraId="48C794BB" w14:textId="42EBC166" w:rsidR="007B0EBA" w:rsidRDefault="007B0EBA" w:rsidP="00D03B0C"/>
        </w:tc>
        <w:tc>
          <w:tcPr>
            <w:tcW w:w="1032" w:type="dxa"/>
          </w:tcPr>
          <w:p w14:paraId="2BA192D7" w14:textId="16AE6A96" w:rsidR="007B0EBA" w:rsidRDefault="007B0EBA" w:rsidP="00D03B0C">
            <w:r>
              <w:t>Numeracy</w:t>
            </w:r>
          </w:p>
        </w:tc>
        <w:tc>
          <w:tcPr>
            <w:tcW w:w="766" w:type="dxa"/>
            <w:shd w:val="clear" w:color="auto" w:fill="auto"/>
          </w:tcPr>
          <w:p w14:paraId="708B11D4" w14:textId="323B6781" w:rsidR="007B0EBA" w:rsidRDefault="007B0EBA" w:rsidP="00D03B0C">
            <w:r>
              <w:t>44%</w:t>
            </w:r>
          </w:p>
        </w:tc>
        <w:tc>
          <w:tcPr>
            <w:tcW w:w="766" w:type="dxa"/>
            <w:shd w:val="clear" w:color="auto" w:fill="auto"/>
          </w:tcPr>
          <w:p w14:paraId="2237D60C" w14:textId="0F4E6170" w:rsidR="007B0EBA" w:rsidRDefault="007B0EBA" w:rsidP="00D03B0C">
            <w:r>
              <w:t>56.5%</w:t>
            </w:r>
          </w:p>
        </w:tc>
        <w:tc>
          <w:tcPr>
            <w:tcW w:w="766" w:type="dxa"/>
            <w:shd w:val="clear" w:color="auto" w:fill="auto"/>
          </w:tcPr>
          <w:p w14:paraId="531B50B7" w14:textId="5FACF667" w:rsidR="007B0EBA" w:rsidRDefault="007B0EBA" w:rsidP="00D03B0C">
            <w:r>
              <w:t>44.6%</w:t>
            </w:r>
          </w:p>
        </w:tc>
        <w:tc>
          <w:tcPr>
            <w:tcW w:w="766" w:type="dxa"/>
            <w:shd w:val="clear" w:color="auto" w:fill="auto"/>
          </w:tcPr>
          <w:p w14:paraId="59F46BD3" w14:textId="344DF74C" w:rsidR="007B0EBA" w:rsidRDefault="007B0EBA" w:rsidP="00D03B0C">
            <w:r>
              <w:t>39%</w:t>
            </w:r>
          </w:p>
        </w:tc>
        <w:tc>
          <w:tcPr>
            <w:tcW w:w="766" w:type="dxa"/>
            <w:shd w:val="clear" w:color="auto" w:fill="auto"/>
          </w:tcPr>
          <w:p w14:paraId="10D95459" w14:textId="77777777" w:rsidR="007B0EBA" w:rsidRPr="00D03B0C" w:rsidRDefault="007B0EBA" w:rsidP="00D03B0C"/>
        </w:tc>
      </w:tr>
      <w:tr w:rsidR="006B3340" w14:paraId="1853F76C" w14:textId="77777777" w:rsidTr="006B3340">
        <w:trPr>
          <w:jc w:val="center"/>
        </w:trPr>
        <w:tc>
          <w:tcPr>
            <w:tcW w:w="3114" w:type="dxa"/>
            <w:shd w:val="clear" w:color="auto" w:fill="auto"/>
          </w:tcPr>
          <w:p w14:paraId="3ED95CF4" w14:textId="0D139542" w:rsidR="006B3340" w:rsidRDefault="006B3340" w:rsidP="006B3340">
            <w:r>
              <w:t>90%of students achieving at level or above for writing based on the Australian Curriculum Achievement Standards</w:t>
            </w:r>
          </w:p>
        </w:tc>
        <w:tc>
          <w:tcPr>
            <w:tcW w:w="1855" w:type="dxa"/>
            <w:shd w:val="clear" w:color="auto" w:fill="auto"/>
          </w:tcPr>
          <w:p w14:paraId="33CFD881" w14:textId="0E9E91AC" w:rsidR="006B3340" w:rsidRDefault="006B3340" w:rsidP="006B3340"/>
        </w:tc>
        <w:tc>
          <w:tcPr>
            <w:tcW w:w="1032" w:type="dxa"/>
          </w:tcPr>
          <w:p w14:paraId="47B19ADD" w14:textId="4DD1ACCC" w:rsidR="006B3340" w:rsidRDefault="006B3340" w:rsidP="006B3340">
            <w:r>
              <w:t>Writing</w:t>
            </w:r>
          </w:p>
        </w:tc>
        <w:tc>
          <w:tcPr>
            <w:tcW w:w="766" w:type="dxa"/>
            <w:shd w:val="clear" w:color="auto" w:fill="auto"/>
          </w:tcPr>
          <w:p w14:paraId="038EED80" w14:textId="77777777" w:rsidR="006B3340" w:rsidRDefault="006B3340" w:rsidP="006B3340"/>
        </w:tc>
        <w:tc>
          <w:tcPr>
            <w:tcW w:w="766" w:type="dxa"/>
            <w:shd w:val="clear" w:color="auto" w:fill="auto"/>
          </w:tcPr>
          <w:p w14:paraId="1D39F97B" w14:textId="77777777" w:rsidR="006B3340" w:rsidRDefault="006B3340" w:rsidP="006B3340"/>
        </w:tc>
        <w:tc>
          <w:tcPr>
            <w:tcW w:w="766" w:type="dxa"/>
            <w:shd w:val="clear" w:color="auto" w:fill="auto"/>
          </w:tcPr>
          <w:p w14:paraId="54249D14" w14:textId="298B3796" w:rsidR="006B3340" w:rsidRDefault="006B3340" w:rsidP="006B3340">
            <w:r>
              <w:t>69%</w:t>
            </w:r>
          </w:p>
        </w:tc>
        <w:tc>
          <w:tcPr>
            <w:tcW w:w="766" w:type="dxa"/>
            <w:shd w:val="clear" w:color="auto" w:fill="auto"/>
          </w:tcPr>
          <w:p w14:paraId="1BAAE75A" w14:textId="70139D14" w:rsidR="006B3340" w:rsidRDefault="00F53DBE" w:rsidP="006B3340">
            <w:r>
              <w:t>68%</w:t>
            </w:r>
          </w:p>
        </w:tc>
        <w:tc>
          <w:tcPr>
            <w:tcW w:w="766" w:type="dxa"/>
            <w:shd w:val="clear" w:color="auto" w:fill="auto"/>
          </w:tcPr>
          <w:p w14:paraId="067A2E6E" w14:textId="77777777" w:rsidR="006B3340" w:rsidRPr="00D03B0C" w:rsidRDefault="006B3340" w:rsidP="006B3340"/>
        </w:tc>
      </w:tr>
    </w:tbl>
    <w:p w14:paraId="64BF1F74" w14:textId="77777777" w:rsidR="008A01DA" w:rsidRPr="008A01DA" w:rsidRDefault="008A01DA" w:rsidP="007B0EBA">
      <w:pPr>
        <w:pStyle w:val="Heading4"/>
        <w:ind w:left="-426"/>
      </w:pPr>
      <w:r>
        <w:t>Perception Data</w:t>
      </w:r>
    </w:p>
    <w:tbl>
      <w:tblPr>
        <w:tblStyle w:val="TableGrid"/>
        <w:tblW w:w="9856" w:type="dxa"/>
        <w:jc w:val="center"/>
        <w:tblCellMar>
          <w:top w:w="57" w:type="dxa"/>
          <w:left w:w="57" w:type="dxa"/>
          <w:bottom w:w="57" w:type="dxa"/>
          <w:right w:w="57" w:type="dxa"/>
        </w:tblCellMar>
        <w:tblLook w:val="04A0" w:firstRow="1" w:lastRow="0" w:firstColumn="1" w:lastColumn="0" w:noHBand="0" w:noVBand="1"/>
      </w:tblPr>
      <w:tblGrid>
        <w:gridCol w:w="3941"/>
        <w:gridCol w:w="1183"/>
        <w:gridCol w:w="1183"/>
        <w:gridCol w:w="1183"/>
        <w:gridCol w:w="1183"/>
        <w:gridCol w:w="1183"/>
      </w:tblGrid>
      <w:tr w:rsidR="00430E06" w14:paraId="4EF7DD9F" w14:textId="77777777" w:rsidTr="00430E06">
        <w:trPr>
          <w:trHeight w:val="343"/>
          <w:jc w:val="center"/>
        </w:trPr>
        <w:tc>
          <w:tcPr>
            <w:tcW w:w="3941" w:type="dxa"/>
            <w:shd w:val="clear" w:color="auto" w:fill="auto"/>
          </w:tcPr>
          <w:p w14:paraId="13269C94" w14:textId="77777777" w:rsidR="00430E06" w:rsidRPr="006D2F6B" w:rsidRDefault="00430E06" w:rsidP="007B0EBA">
            <w:pPr>
              <w:ind w:left="-486" w:firstLine="486"/>
              <w:rPr>
                <w:b/>
              </w:rPr>
            </w:pPr>
            <w:r w:rsidRPr="006D2F6B">
              <w:rPr>
                <w:b/>
              </w:rPr>
              <w:t>Targets or Measures</w:t>
            </w:r>
          </w:p>
        </w:tc>
        <w:tc>
          <w:tcPr>
            <w:tcW w:w="1183" w:type="dxa"/>
            <w:shd w:val="clear" w:color="auto" w:fill="auto"/>
          </w:tcPr>
          <w:p w14:paraId="15B7F1C3" w14:textId="10092D7F" w:rsidR="00430E06" w:rsidRPr="006D2F6B" w:rsidRDefault="00430E06" w:rsidP="00390D09">
            <w:pPr>
              <w:jc w:val="center"/>
              <w:rPr>
                <w:b/>
              </w:rPr>
            </w:pPr>
            <w:r>
              <w:rPr>
                <w:b/>
              </w:rPr>
              <w:t>2016</w:t>
            </w:r>
          </w:p>
        </w:tc>
        <w:tc>
          <w:tcPr>
            <w:tcW w:w="1183" w:type="dxa"/>
            <w:shd w:val="clear" w:color="auto" w:fill="auto"/>
          </w:tcPr>
          <w:p w14:paraId="4CC28E98" w14:textId="188F2CFA" w:rsidR="00430E06" w:rsidRPr="006D2F6B" w:rsidRDefault="00430E06" w:rsidP="00390D09">
            <w:pPr>
              <w:jc w:val="center"/>
              <w:rPr>
                <w:b/>
              </w:rPr>
            </w:pPr>
            <w:r>
              <w:rPr>
                <w:b/>
              </w:rPr>
              <w:t>2017</w:t>
            </w:r>
          </w:p>
        </w:tc>
        <w:tc>
          <w:tcPr>
            <w:tcW w:w="1183" w:type="dxa"/>
            <w:shd w:val="clear" w:color="auto" w:fill="auto"/>
          </w:tcPr>
          <w:p w14:paraId="5EE5455E" w14:textId="29E4397F" w:rsidR="00430E06" w:rsidRPr="006D2F6B" w:rsidRDefault="00430E06" w:rsidP="00390D09">
            <w:pPr>
              <w:jc w:val="center"/>
              <w:rPr>
                <w:b/>
              </w:rPr>
            </w:pPr>
            <w:r>
              <w:rPr>
                <w:b/>
              </w:rPr>
              <w:t>2018</w:t>
            </w:r>
          </w:p>
        </w:tc>
        <w:tc>
          <w:tcPr>
            <w:tcW w:w="1183" w:type="dxa"/>
            <w:shd w:val="clear" w:color="auto" w:fill="auto"/>
          </w:tcPr>
          <w:p w14:paraId="1CA3136C" w14:textId="6249C0AE" w:rsidR="00430E06" w:rsidRPr="006D2F6B" w:rsidRDefault="00430E06" w:rsidP="00390D09">
            <w:pPr>
              <w:jc w:val="center"/>
              <w:rPr>
                <w:b/>
              </w:rPr>
            </w:pPr>
            <w:r>
              <w:rPr>
                <w:b/>
              </w:rPr>
              <w:t>2019</w:t>
            </w:r>
          </w:p>
        </w:tc>
        <w:tc>
          <w:tcPr>
            <w:tcW w:w="1183" w:type="dxa"/>
            <w:shd w:val="clear" w:color="auto" w:fill="auto"/>
          </w:tcPr>
          <w:p w14:paraId="372CDBC5" w14:textId="7121F1F6" w:rsidR="00430E06" w:rsidRPr="006D2F6B" w:rsidRDefault="00430E06" w:rsidP="00390D09">
            <w:pPr>
              <w:jc w:val="center"/>
              <w:rPr>
                <w:b/>
              </w:rPr>
            </w:pPr>
            <w:r>
              <w:rPr>
                <w:b/>
              </w:rPr>
              <w:t>2020</w:t>
            </w:r>
          </w:p>
        </w:tc>
      </w:tr>
      <w:tr w:rsidR="00430E06" w14:paraId="71FE611D" w14:textId="77777777" w:rsidTr="00430E06">
        <w:trPr>
          <w:trHeight w:val="1049"/>
          <w:jc w:val="center"/>
        </w:trPr>
        <w:tc>
          <w:tcPr>
            <w:tcW w:w="3941" w:type="dxa"/>
            <w:shd w:val="clear" w:color="auto" w:fill="auto"/>
          </w:tcPr>
          <w:p w14:paraId="15FDFA6D" w14:textId="045E1E58" w:rsidR="00430E06" w:rsidRPr="006D2F6B" w:rsidRDefault="00430E06" w:rsidP="007B0EBA">
            <w:pPr>
              <w:pStyle w:val="PlainText"/>
            </w:pPr>
            <w:r>
              <w:t xml:space="preserve">Parent satisfaction against </w:t>
            </w:r>
            <w:r w:rsidR="00BC6593" w:rsidRPr="00BC6593">
              <w:t>‘Overall, I am satisfied with my child's education at this school.’</w:t>
            </w:r>
          </w:p>
        </w:tc>
        <w:tc>
          <w:tcPr>
            <w:tcW w:w="1183" w:type="dxa"/>
            <w:shd w:val="clear" w:color="auto" w:fill="auto"/>
          </w:tcPr>
          <w:p w14:paraId="1037F637" w14:textId="6B8D0201" w:rsidR="00430E06" w:rsidRPr="006D2F6B" w:rsidRDefault="002F1BFB" w:rsidP="00390D09">
            <w:r>
              <w:t>88.7%</w:t>
            </w:r>
          </w:p>
        </w:tc>
        <w:tc>
          <w:tcPr>
            <w:tcW w:w="1183" w:type="dxa"/>
            <w:shd w:val="clear" w:color="auto" w:fill="auto"/>
          </w:tcPr>
          <w:p w14:paraId="4DED56F3" w14:textId="1F0D0126" w:rsidR="00430E06" w:rsidRPr="006D2F6B" w:rsidRDefault="002F1BFB" w:rsidP="00390D09">
            <w:r>
              <w:t>75.2%</w:t>
            </w:r>
          </w:p>
        </w:tc>
        <w:tc>
          <w:tcPr>
            <w:tcW w:w="1183" w:type="dxa"/>
            <w:shd w:val="clear" w:color="auto" w:fill="auto"/>
          </w:tcPr>
          <w:p w14:paraId="252D803F" w14:textId="7B7319A8" w:rsidR="00430E06" w:rsidRPr="006D2F6B" w:rsidRDefault="002F1BFB" w:rsidP="00390D09">
            <w:r>
              <w:t>88.4%</w:t>
            </w:r>
          </w:p>
        </w:tc>
        <w:tc>
          <w:tcPr>
            <w:tcW w:w="1183" w:type="dxa"/>
            <w:shd w:val="clear" w:color="auto" w:fill="auto"/>
          </w:tcPr>
          <w:p w14:paraId="5D9DADCD" w14:textId="27DD2775" w:rsidR="00430E06" w:rsidRPr="006D2F6B" w:rsidRDefault="002F1BFB" w:rsidP="00390D09">
            <w:r>
              <w:t>80.8%</w:t>
            </w:r>
          </w:p>
        </w:tc>
        <w:tc>
          <w:tcPr>
            <w:tcW w:w="1183" w:type="dxa"/>
            <w:shd w:val="clear" w:color="auto" w:fill="auto"/>
          </w:tcPr>
          <w:p w14:paraId="0521852A" w14:textId="77777777" w:rsidR="00430E06" w:rsidRPr="006D2F6B" w:rsidRDefault="00430E06" w:rsidP="007B0EBA">
            <w:pPr>
              <w:ind w:firstLine="486"/>
            </w:pPr>
          </w:p>
        </w:tc>
      </w:tr>
    </w:tbl>
    <w:p w14:paraId="02078B9E" w14:textId="77777777" w:rsidR="008A01DA" w:rsidRPr="008A01DA" w:rsidRDefault="008A01DA" w:rsidP="00390D09">
      <w:pPr>
        <w:pStyle w:val="Heading4"/>
        <w:ind w:left="-567" w:firstLine="141"/>
      </w:pPr>
      <w:r>
        <w:t>School program and process data</w:t>
      </w:r>
    </w:p>
    <w:tbl>
      <w:tblPr>
        <w:tblStyle w:val="TableGrid"/>
        <w:tblW w:w="9848" w:type="dxa"/>
        <w:jc w:val="center"/>
        <w:tblCellMar>
          <w:top w:w="57" w:type="dxa"/>
          <w:left w:w="57" w:type="dxa"/>
          <w:bottom w:w="57" w:type="dxa"/>
          <w:right w:w="57" w:type="dxa"/>
        </w:tblCellMar>
        <w:tblLook w:val="04A0" w:firstRow="1" w:lastRow="0" w:firstColumn="1" w:lastColumn="0" w:noHBand="0" w:noVBand="1"/>
      </w:tblPr>
      <w:tblGrid>
        <w:gridCol w:w="5511"/>
        <w:gridCol w:w="867"/>
        <w:gridCol w:w="867"/>
        <w:gridCol w:w="867"/>
        <w:gridCol w:w="867"/>
        <w:gridCol w:w="869"/>
      </w:tblGrid>
      <w:tr w:rsidR="00430E06" w14:paraId="5A7D1DBC" w14:textId="77777777" w:rsidTr="00430E06">
        <w:trPr>
          <w:trHeight w:val="290"/>
          <w:jc w:val="center"/>
        </w:trPr>
        <w:tc>
          <w:tcPr>
            <w:tcW w:w="5511" w:type="dxa"/>
            <w:shd w:val="clear" w:color="auto" w:fill="auto"/>
          </w:tcPr>
          <w:p w14:paraId="7683E7F7" w14:textId="77777777" w:rsidR="00430E06" w:rsidRPr="006D2F6B" w:rsidRDefault="00430E06" w:rsidP="00D03B0C">
            <w:pPr>
              <w:rPr>
                <w:b/>
              </w:rPr>
            </w:pPr>
            <w:r w:rsidRPr="006D2F6B">
              <w:rPr>
                <w:b/>
              </w:rPr>
              <w:t>Targets or Measures</w:t>
            </w:r>
          </w:p>
        </w:tc>
        <w:tc>
          <w:tcPr>
            <w:tcW w:w="867" w:type="dxa"/>
            <w:shd w:val="clear" w:color="auto" w:fill="auto"/>
          </w:tcPr>
          <w:p w14:paraId="2D7C7705" w14:textId="686B0B03" w:rsidR="00430E06" w:rsidRPr="006D2F6B" w:rsidRDefault="00430E06" w:rsidP="00D56F59">
            <w:pPr>
              <w:jc w:val="center"/>
              <w:rPr>
                <w:b/>
              </w:rPr>
            </w:pPr>
            <w:r>
              <w:rPr>
                <w:b/>
              </w:rPr>
              <w:t>2016</w:t>
            </w:r>
          </w:p>
        </w:tc>
        <w:tc>
          <w:tcPr>
            <w:tcW w:w="867" w:type="dxa"/>
            <w:shd w:val="clear" w:color="auto" w:fill="auto"/>
          </w:tcPr>
          <w:p w14:paraId="1AEEC90B" w14:textId="67A56D67" w:rsidR="00430E06" w:rsidRPr="006D2F6B" w:rsidRDefault="00430E06" w:rsidP="00D56F59">
            <w:pPr>
              <w:jc w:val="center"/>
              <w:rPr>
                <w:b/>
              </w:rPr>
            </w:pPr>
            <w:r>
              <w:rPr>
                <w:b/>
              </w:rPr>
              <w:t>2017</w:t>
            </w:r>
          </w:p>
        </w:tc>
        <w:tc>
          <w:tcPr>
            <w:tcW w:w="867" w:type="dxa"/>
            <w:shd w:val="clear" w:color="auto" w:fill="auto"/>
          </w:tcPr>
          <w:p w14:paraId="55A376BF" w14:textId="78E8EE9D" w:rsidR="00430E06" w:rsidRPr="006D2F6B" w:rsidRDefault="00430E06" w:rsidP="00D56F59">
            <w:pPr>
              <w:jc w:val="center"/>
              <w:rPr>
                <w:b/>
              </w:rPr>
            </w:pPr>
            <w:r>
              <w:rPr>
                <w:b/>
              </w:rPr>
              <w:t>2018</w:t>
            </w:r>
          </w:p>
        </w:tc>
        <w:tc>
          <w:tcPr>
            <w:tcW w:w="867" w:type="dxa"/>
            <w:shd w:val="clear" w:color="auto" w:fill="auto"/>
          </w:tcPr>
          <w:p w14:paraId="7B0F6FB9" w14:textId="36E29404" w:rsidR="00430E06" w:rsidRPr="006D2F6B" w:rsidRDefault="00430E06" w:rsidP="00D56F59">
            <w:pPr>
              <w:jc w:val="center"/>
              <w:rPr>
                <w:b/>
              </w:rPr>
            </w:pPr>
            <w:r>
              <w:rPr>
                <w:b/>
              </w:rPr>
              <w:t>2019</w:t>
            </w:r>
          </w:p>
        </w:tc>
        <w:tc>
          <w:tcPr>
            <w:tcW w:w="869" w:type="dxa"/>
            <w:shd w:val="clear" w:color="auto" w:fill="auto"/>
          </w:tcPr>
          <w:p w14:paraId="1A3E1375" w14:textId="7634BC97" w:rsidR="00430E06" w:rsidRPr="006D2F6B" w:rsidRDefault="00430E06" w:rsidP="00D56F59">
            <w:pPr>
              <w:jc w:val="center"/>
              <w:rPr>
                <w:b/>
              </w:rPr>
            </w:pPr>
            <w:r>
              <w:rPr>
                <w:b/>
              </w:rPr>
              <w:t>2020</w:t>
            </w:r>
          </w:p>
        </w:tc>
      </w:tr>
      <w:tr w:rsidR="00430E06" w14:paraId="511DB66E" w14:textId="77777777" w:rsidTr="00430E06">
        <w:trPr>
          <w:trHeight w:val="1161"/>
          <w:jc w:val="center"/>
        </w:trPr>
        <w:tc>
          <w:tcPr>
            <w:tcW w:w="5511" w:type="dxa"/>
            <w:shd w:val="clear" w:color="auto" w:fill="auto"/>
          </w:tcPr>
          <w:p w14:paraId="0CEA91E9" w14:textId="471BEF57" w:rsidR="00430E06" w:rsidRPr="006D2F6B" w:rsidRDefault="00430E06" w:rsidP="00D03B0C">
            <w:pPr>
              <w:pStyle w:val="PlainText"/>
            </w:pPr>
            <w:r>
              <w:t xml:space="preserve">Implementation of </w:t>
            </w:r>
            <w:proofErr w:type="spellStart"/>
            <w:r>
              <w:t>Origo</w:t>
            </w:r>
            <w:proofErr w:type="spellEnd"/>
            <w:r>
              <w:t xml:space="preserve"> Education </w:t>
            </w:r>
            <w:proofErr w:type="gramStart"/>
            <w:r>
              <w:t>Stepping Stones</w:t>
            </w:r>
            <w:proofErr w:type="gramEnd"/>
          </w:p>
        </w:tc>
        <w:tc>
          <w:tcPr>
            <w:tcW w:w="867" w:type="dxa"/>
            <w:shd w:val="clear" w:color="auto" w:fill="auto"/>
          </w:tcPr>
          <w:p w14:paraId="0FF61450" w14:textId="77777777" w:rsidR="00430E06" w:rsidRPr="006D2F6B" w:rsidRDefault="00430E06" w:rsidP="00D03B0C"/>
        </w:tc>
        <w:tc>
          <w:tcPr>
            <w:tcW w:w="867" w:type="dxa"/>
            <w:shd w:val="clear" w:color="auto" w:fill="auto"/>
          </w:tcPr>
          <w:p w14:paraId="6E75F6C9" w14:textId="6A1B308C" w:rsidR="00430E06" w:rsidRPr="006D2F6B" w:rsidRDefault="00430E06" w:rsidP="00D03B0C">
            <w:r>
              <w:t>Term 4</w:t>
            </w:r>
          </w:p>
        </w:tc>
        <w:tc>
          <w:tcPr>
            <w:tcW w:w="867" w:type="dxa"/>
            <w:shd w:val="clear" w:color="auto" w:fill="auto"/>
          </w:tcPr>
          <w:p w14:paraId="5C4A4D1A" w14:textId="77777777" w:rsidR="00430E06" w:rsidRDefault="00430E06" w:rsidP="00D03B0C">
            <w:r>
              <w:t>Term 1</w:t>
            </w:r>
          </w:p>
          <w:p w14:paraId="2F7ED0BB" w14:textId="77777777" w:rsidR="00430E06" w:rsidRDefault="00430E06" w:rsidP="00D03B0C">
            <w:r>
              <w:t>Term 2</w:t>
            </w:r>
          </w:p>
          <w:p w14:paraId="656A2153" w14:textId="77777777" w:rsidR="00430E06" w:rsidRDefault="00430E06" w:rsidP="00D03B0C">
            <w:r>
              <w:t>Term 3</w:t>
            </w:r>
          </w:p>
          <w:p w14:paraId="3E895FED" w14:textId="6BA97C18" w:rsidR="00430E06" w:rsidRPr="006D2F6B" w:rsidRDefault="00430E06" w:rsidP="00D03B0C">
            <w:r>
              <w:t>Term 4</w:t>
            </w:r>
          </w:p>
        </w:tc>
        <w:tc>
          <w:tcPr>
            <w:tcW w:w="867" w:type="dxa"/>
            <w:shd w:val="clear" w:color="auto" w:fill="auto"/>
          </w:tcPr>
          <w:p w14:paraId="0CE02DA5" w14:textId="77777777" w:rsidR="00430E06" w:rsidRDefault="00430E06" w:rsidP="00D03B0C">
            <w:r>
              <w:t>Term 1</w:t>
            </w:r>
          </w:p>
          <w:p w14:paraId="3288F308" w14:textId="77777777" w:rsidR="00430E06" w:rsidRDefault="00430E06" w:rsidP="00D03B0C">
            <w:r>
              <w:t>Term 2</w:t>
            </w:r>
          </w:p>
          <w:p w14:paraId="54A46826" w14:textId="77777777" w:rsidR="00430E06" w:rsidRDefault="00430E06" w:rsidP="00D03B0C">
            <w:r>
              <w:t>Term 3</w:t>
            </w:r>
          </w:p>
          <w:p w14:paraId="3731D7F2" w14:textId="07BEDC37" w:rsidR="00430E06" w:rsidRPr="006D2F6B" w:rsidRDefault="00430E06" w:rsidP="00D03B0C">
            <w:r>
              <w:t>Term 4</w:t>
            </w:r>
          </w:p>
        </w:tc>
        <w:tc>
          <w:tcPr>
            <w:tcW w:w="869" w:type="dxa"/>
            <w:shd w:val="clear" w:color="auto" w:fill="auto"/>
          </w:tcPr>
          <w:p w14:paraId="0E363862" w14:textId="77777777" w:rsidR="00430E06" w:rsidRPr="006D2F6B" w:rsidRDefault="00430E06" w:rsidP="00D03B0C"/>
        </w:tc>
      </w:tr>
      <w:tr w:rsidR="00430E06" w14:paraId="67C433EE" w14:textId="77777777" w:rsidTr="00430E06">
        <w:trPr>
          <w:trHeight w:val="1161"/>
          <w:jc w:val="center"/>
        </w:trPr>
        <w:tc>
          <w:tcPr>
            <w:tcW w:w="5511" w:type="dxa"/>
            <w:shd w:val="clear" w:color="auto" w:fill="auto"/>
          </w:tcPr>
          <w:p w14:paraId="7BEC87F4" w14:textId="4BA81426" w:rsidR="00430E06" w:rsidRPr="006D2F6B" w:rsidRDefault="00430E06" w:rsidP="00605570">
            <w:r>
              <w:t>Play Matters – Walker Learning (Kindergarten to Year 2)</w:t>
            </w:r>
          </w:p>
        </w:tc>
        <w:tc>
          <w:tcPr>
            <w:tcW w:w="867" w:type="dxa"/>
            <w:shd w:val="clear" w:color="auto" w:fill="auto"/>
          </w:tcPr>
          <w:p w14:paraId="15B1822C" w14:textId="77777777" w:rsidR="00430E06" w:rsidRDefault="00430E06" w:rsidP="00D03B0C">
            <w:r>
              <w:t>Term 1</w:t>
            </w:r>
          </w:p>
          <w:p w14:paraId="43CB32BF" w14:textId="77777777" w:rsidR="00430E06" w:rsidRDefault="00430E06" w:rsidP="00D03B0C">
            <w:r>
              <w:t>Term 2</w:t>
            </w:r>
          </w:p>
          <w:p w14:paraId="63287470" w14:textId="77777777" w:rsidR="00430E06" w:rsidRDefault="00430E06" w:rsidP="00D03B0C">
            <w:r>
              <w:t>Term 3</w:t>
            </w:r>
          </w:p>
          <w:p w14:paraId="7AEA167E" w14:textId="0CC58A92" w:rsidR="00430E06" w:rsidRPr="006D2F6B" w:rsidRDefault="00430E06" w:rsidP="00D03B0C">
            <w:r>
              <w:t>Term 4</w:t>
            </w:r>
          </w:p>
        </w:tc>
        <w:tc>
          <w:tcPr>
            <w:tcW w:w="867" w:type="dxa"/>
            <w:shd w:val="clear" w:color="auto" w:fill="auto"/>
          </w:tcPr>
          <w:p w14:paraId="3B50299A" w14:textId="77777777" w:rsidR="00430E06" w:rsidRDefault="00430E06" w:rsidP="00D03B0C">
            <w:r>
              <w:t>Term 1</w:t>
            </w:r>
          </w:p>
          <w:p w14:paraId="1F57F6E6" w14:textId="77777777" w:rsidR="00430E06" w:rsidRDefault="00430E06" w:rsidP="00D03B0C">
            <w:r>
              <w:t>Term 2</w:t>
            </w:r>
          </w:p>
          <w:p w14:paraId="11E2F16B" w14:textId="77777777" w:rsidR="00430E06" w:rsidRDefault="00430E06" w:rsidP="00D03B0C">
            <w:r>
              <w:t>Term 3</w:t>
            </w:r>
          </w:p>
          <w:p w14:paraId="016DCD06" w14:textId="5DD9BDBE" w:rsidR="00430E06" w:rsidRPr="006D2F6B" w:rsidRDefault="00430E06" w:rsidP="00D03B0C">
            <w:r>
              <w:t>Term 4</w:t>
            </w:r>
          </w:p>
        </w:tc>
        <w:tc>
          <w:tcPr>
            <w:tcW w:w="867" w:type="dxa"/>
            <w:shd w:val="clear" w:color="auto" w:fill="auto"/>
          </w:tcPr>
          <w:p w14:paraId="34ADA385" w14:textId="77777777" w:rsidR="00430E06" w:rsidRDefault="00430E06" w:rsidP="00D03B0C">
            <w:r>
              <w:t>Term 1</w:t>
            </w:r>
          </w:p>
          <w:p w14:paraId="042A305E" w14:textId="77777777" w:rsidR="00430E06" w:rsidRDefault="00430E06" w:rsidP="00D03B0C">
            <w:r>
              <w:t>Term 2</w:t>
            </w:r>
          </w:p>
          <w:p w14:paraId="7018210A" w14:textId="77777777" w:rsidR="00430E06" w:rsidRDefault="00430E06" w:rsidP="00D03B0C">
            <w:r>
              <w:t>Term 3</w:t>
            </w:r>
          </w:p>
          <w:p w14:paraId="6C5F0C5C" w14:textId="02503BB3" w:rsidR="00430E06" w:rsidRPr="006D2F6B" w:rsidRDefault="00430E06" w:rsidP="00D03B0C">
            <w:r>
              <w:t>Term 4</w:t>
            </w:r>
          </w:p>
        </w:tc>
        <w:tc>
          <w:tcPr>
            <w:tcW w:w="867" w:type="dxa"/>
            <w:shd w:val="clear" w:color="auto" w:fill="auto"/>
          </w:tcPr>
          <w:p w14:paraId="7FD978DA" w14:textId="77777777" w:rsidR="00430E06" w:rsidRDefault="00430E06" w:rsidP="00D03B0C">
            <w:r>
              <w:t>Term 1</w:t>
            </w:r>
          </w:p>
          <w:p w14:paraId="35546315" w14:textId="77777777" w:rsidR="00430E06" w:rsidRDefault="00430E06" w:rsidP="00D03B0C">
            <w:r>
              <w:t>Term 2</w:t>
            </w:r>
          </w:p>
          <w:p w14:paraId="36CC4700" w14:textId="77777777" w:rsidR="00430E06" w:rsidRDefault="00430E06" w:rsidP="00D03B0C">
            <w:r>
              <w:t>Term 3</w:t>
            </w:r>
          </w:p>
          <w:p w14:paraId="156A1392" w14:textId="6892636C" w:rsidR="00430E06" w:rsidRPr="006D2F6B" w:rsidRDefault="00430E06" w:rsidP="00D03B0C">
            <w:r>
              <w:t>Term 4</w:t>
            </w:r>
          </w:p>
        </w:tc>
        <w:tc>
          <w:tcPr>
            <w:tcW w:w="869" w:type="dxa"/>
            <w:shd w:val="clear" w:color="auto" w:fill="auto"/>
          </w:tcPr>
          <w:p w14:paraId="217D8781" w14:textId="77777777" w:rsidR="00430E06" w:rsidRPr="006D2F6B" w:rsidRDefault="00430E06" w:rsidP="00D03B0C"/>
        </w:tc>
      </w:tr>
      <w:tr w:rsidR="00430E06" w14:paraId="41903CD0" w14:textId="77777777" w:rsidTr="00430E06">
        <w:trPr>
          <w:trHeight w:val="1161"/>
          <w:jc w:val="center"/>
        </w:trPr>
        <w:tc>
          <w:tcPr>
            <w:tcW w:w="5511" w:type="dxa"/>
            <w:shd w:val="clear" w:color="auto" w:fill="auto"/>
          </w:tcPr>
          <w:p w14:paraId="26E98E70" w14:textId="70447018" w:rsidR="00430E06" w:rsidRDefault="00430E06" w:rsidP="00605570">
            <w:r>
              <w:t>Engagement Matters – Walker Learning (Years 3 to 6)</w:t>
            </w:r>
          </w:p>
        </w:tc>
        <w:tc>
          <w:tcPr>
            <w:tcW w:w="867" w:type="dxa"/>
            <w:shd w:val="clear" w:color="auto" w:fill="auto"/>
          </w:tcPr>
          <w:p w14:paraId="481BE53B" w14:textId="77777777" w:rsidR="00430E06" w:rsidRDefault="00430E06" w:rsidP="00D03B0C"/>
        </w:tc>
        <w:tc>
          <w:tcPr>
            <w:tcW w:w="867" w:type="dxa"/>
            <w:shd w:val="clear" w:color="auto" w:fill="auto"/>
          </w:tcPr>
          <w:p w14:paraId="38B07862" w14:textId="77777777" w:rsidR="00430E06" w:rsidRDefault="00430E06" w:rsidP="00D03B0C">
            <w:r>
              <w:t>Term 1</w:t>
            </w:r>
          </w:p>
          <w:p w14:paraId="00E9C499" w14:textId="77777777" w:rsidR="00430E06" w:rsidRDefault="00430E06" w:rsidP="00D03B0C">
            <w:r>
              <w:t>Term 2</w:t>
            </w:r>
          </w:p>
          <w:p w14:paraId="495FB802" w14:textId="77777777" w:rsidR="00430E06" w:rsidRDefault="00430E06" w:rsidP="00D03B0C">
            <w:r>
              <w:t>Term 3</w:t>
            </w:r>
          </w:p>
          <w:p w14:paraId="7135F24E" w14:textId="0F4469B9" w:rsidR="00430E06" w:rsidRDefault="00430E06" w:rsidP="00D03B0C">
            <w:r>
              <w:t>Term 4</w:t>
            </w:r>
          </w:p>
        </w:tc>
        <w:tc>
          <w:tcPr>
            <w:tcW w:w="867" w:type="dxa"/>
            <w:shd w:val="clear" w:color="auto" w:fill="auto"/>
          </w:tcPr>
          <w:p w14:paraId="59B5F793" w14:textId="77777777" w:rsidR="00430E06" w:rsidRDefault="00430E06" w:rsidP="00D03B0C">
            <w:r>
              <w:t>Term 1</w:t>
            </w:r>
          </w:p>
          <w:p w14:paraId="34D35C2F" w14:textId="77777777" w:rsidR="00430E06" w:rsidRDefault="00430E06" w:rsidP="00D03B0C">
            <w:r>
              <w:t>Term 2</w:t>
            </w:r>
          </w:p>
          <w:p w14:paraId="1C2095FB" w14:textId="77777777" w:rsidR="00430E06" w:rsidRDefault="00430E06" w:rsidP="00D03B0C">
            <w:r>
              <w:t>Term 3</w:t>
            </w:r>
          </w:p>
          <w:p w14:paraId="3D9D8D6D" w14:textId="79E1D230" w:rsidR="00430E06" w:rsidRDefault="00430E06" w:rsidP="00D03B0C">
            <w:r>
              <w:t>Term 4</w:t>
            </w:r>
          </w:p>
        </w:tc>
        <w:tc>
          <w:tcPr>
            <w:tcW w:w="867" w:type="dxa"/>
            <w:shd w:val="clear" w:color="auto" w:fill="auto"/>
          </w:tcPr>
          <w:p w14:paraId="447C413D" w14:textId="77777777" w:rsidR="00430E06" w:rsidRDefault="00430E06" w:rsidP="00D03B0C">
            <w:r>
              <w:t>Term 1</w:t>
            </w:r>
          </w:p>
          <w:p w14:paraId="7C12B468" w14:textId="77777777" w:rsidR="00430E06" w:rsidRDefault="00430E06" w:rsidP="00D03B0C">
            <w:r>
              <w:t>Term 2</w:t>
            </w:r>
          </w:p>
          <w:p w14:paraId="4D7B80F4" w14:textId="77777777" w:rsidR="00430E06" w:rsidRDefault="00430E06" w:rsidP="00D03B0C">
            <w:r>
              <w:t>Term 3</w:t>
            </w:r>
          </w:p>
          <w:p w14:paraId="6047686F" w14:textId="08B8CB35" w:rsidR="00430E06" w:rsidRDefault="00430E06" w:rsidP="00D03B0C">
            <w:r>
              <w:t>Term 4</w:t>
            </w:r>
          </w:p>
        </w:tc>
        <w:tc>
          <w:tcPr>
            <w:tcW w:w="869" w:type="dxa"/>
            <w:shd w:val="clear" w:color="auto" w:fill="auto"/>
          </w:tcPr>
          <w:p w14:paraId="2E7E625C" w14:textId="77777777" w:rsidR="00430E06" w:rsidRPr="006D2F6B" w:rsidRDefault="00430E06" w:rsidP="00D03B0C"/>
        </w:tc>
      </w:tr>
      <w:tr w:rsidR="00430E06" w14:paraId="61495DA6" w14:textId="77777777" w:rsidTr="00430E06">
        <w:trPr>
          <w:trHeight w:val="1161"/>
          <w:jc w:val="center"/>
        </w:trPr>
        <w:tc>
          <w:tcPr>
            <w:tcW w:w="5511" w:type="dxa"/>
            <w:shd w:val="clear" w:color="auto" w:fill="auto"/>
          </w:tcPr>
          <w:p w14:paraId="7D273F1A" w14:textId="22E23573" w:rsidR="00430E06" w:rsidRDefault="00430E06" w:rsidP="00605570">
            <w:r>
              <w:t>The Power of Inquiry</w:t>
            </w:r>
          </w:p>
        </w:tc>
        <w:tc>
          <w:tcPr>
            <w:tcW w:w="867" w:type="dxa"/>
            <w:shd w:val="clear" w:color="auto" w:fill="auto"/>
          </w:tcPr>
          <w:p w14:paraId="32B9A189" w14:textId="77777777" w:rsidR="00430E06" w:rsidRDefault="00430E06" w:rsidP="00D03B0C"/>
        </w:tc>
        <w:tc>
          <w:tcPr>
            <w:tcW w:w="867" w:type="dxa"/>
            <w:shd w:val="clear" w:color="auto" w:fill="auto"/>
          </w:tcPr>
          <w:p w14:paraId="1676D28C" w14:textId="77777777" w:rsidR="00430E06" w:rsidRDefault="00430E06" w:rsidP="00D03B0C"/>
        </w:tc>
        <w:tc>
          <w:tcPr>
            <w:tcW w:w="867" w:type="dxa"/>
            <w:shd w:val="clear" w:color="auto" w:fill="auto"/>
          </w:tcPr>
          <w:p w14:paraId="56C8384D" w14:textId="77777777" w:rsidR="00430E06" w:rsidRDefault="00430E06" w:rsidP="00D03B0C"/>
          <w:p w14:paraId="72C99E15" w14:textId="77777777" w:rsidR="00430E06" w:rsidRDefault="00430E06" w:rsidP="00D03B0C">
            <w:r>
              <w:t>Term 2</w:t>
            </w:r>
          </w:p>
          <w:p w14:paraId="071425F6" w14:textId="77777777" w:rsidR="00430E06" w:rsidRDefault="00430E06" w:rsidP="00D03B0C">
            <w:r>
              <w:t>Term 3</w:t>
            </w:r>
          </w:p>
          <w:p w14:paraId="67780D2A" w14:textId="35DADB6A" w:rsidR="00430E06" w:rsidRDefault="00430E06" w:rsidP="00D03B0C">
            <w:r>
              <w:t>Term 4</w:t>
            </w:r>
          </w:p>
        </w:tc>
        <w:tc>
          <w:tcPr>
            <w:tcW w:w="867" w:type="dxa"/>
            <w:shd w:val="clear" w:color="auto" w:fill="auto"/>
          </w:tcPr>
          <w:p w14:paraId="7B8EA2AE" w14:textId="77777777" w:rsidR="00430E06" w:rsidRDefault="00430E06" w:rsidP="00D03B0C">
            <w:r>
              <w:t>Term 1</w:t>
            </w:r>
          </w:p>
          <w:p w14:paraId="7DBE8A46" w14:textId="77777777" w:rsidR="00430E06" w:rsidRDefault="00430E06" w:rsidP="00D03B0C">
            <w:r>
              <w:t>Term 2</w:t>
            </w:r>
          </w:p>
          <w:p w14:paraId="1E6F08C7" w14:textId="77777777" w:rsidR="00430E06" w:rsidRDefault="00430E06" w:rsidP="00D03B0C">
            <w:r>
              <w:t>Term 3</w:t>
            </w:r>
          </w:p>
          <w:p w14:paraId="039DE8F7" w14:textId="70338EEA" w:rsidR="00430E06" w:rsidRDefault="00430E06" w:rsidP="00D03B0C">
            <w:r>
              <w:t>Term 4</w:t>
            </w:r>
          </w:p>
        </w:tc>
        <w:tc>
          <w:tcPr>
            <w:tcW w:w="869" w:type="dxa"/>
            <w:shd w:val="clear" w:color="auto" w:fill="auto"/>
          </w:tcPr>
          <w:p w14:paraId="5BFF0400" w14:textId="77777777" w:rsidR="00430E06" w:rsidRPr="006D2F6B" w:rsidRDefault="00430E06" w:rsidP="00D03B0C"/>
        </w:tc>
      </w:tr>
    </w:tbl>
    <w:p w14:paraId="6D092A05" w14:textId="77777777" w:rsidR="008A01DA" w:rsidRDefault="008A01DA" w:rsidP="00E061B8">
      <w:pPr>
        <w:pStyle w:val="BodyText"/>
      </w:pPr>
    </w:p>
    <w:p w14:paraId="139DE5A0" w14:textId="77777777" w:rsidR="003C69DC" w:rsidRPr="00E061B8" w:rsidRDefault="00997CD0" w:rsidP="00390D09">
      <w:pPr>
        <w:pStyle w:val="Heading3"/>
        <w:ind w:hanging="284"/>
      </w:pPr>
      <w:r w:rsidRPr="00E061B8">
        <w:t xml:space="preserve">What </w:t>
      </w:r>
      <w:r w:rsidR="006D2F6B" w:rsidRPr="00E061B8">
        <w:t>this</w:t>
      </w:r>
      <w:r w:rsidRPr="00E061B8">
        <w:t xml:space="preserve"> evidence tells us</w:t>
      </w:r>
    </w:p>
    <w:tbl>
      <w:tblPr>
        <w:tblStyle w:val="TableGrid"/>
        <w:tblW w:w="9634" w:type="dxa"/>
        <w:jc w:val="center"/>
        <w:tblCellMar>
          <w:top w:w="113" w:type="dxa"/>
          <w:bottom w:w="113" w:type="dxa"/>
        </w:tblCellMar>
        <w:tblLook w:val="04A0" w:firstRow="1" w:lastRow="0" w:firstColumn="1" w:lastColumn="0" w:noHBand="0" w:noVBand="1"/>
      </w:tblPr>
      <w:tblGrid>
        <w:gridCol w:w="9634"/>
      </w:tblGrid>
      <w:tr w:rsidR="0059350F" w14:paraId="22251EEF" w14:textId="77777777" w:rsidTr="00390D09">
        <w:trPr>
          <w:trHeight w:val="401"/>
          <w:jc w:val="center"/>
        </w:trPr>
        <w:tc>
          <w:tcPr>
            <w:tcW w:w="9634" w:type="dxa"/>
            <w:shd w:val="clear" w:color="auto" w:fill="auto"/>
          </w:tcPr>
          <w:p w14:paraId="2F06D4D6" w14:textId="77777777" w:rsidR="005E3985" w:rsidRDefault="005E3985" w:rsidP="005E3985">
            <w:pPr>
              <w:spacing w:before="240" w:after="240"/>
            </w:pPr>
            <w:r>
              <w:t xml:space="preserve">It has become apparent that the targets set in 2016 were not helpful in tracking or identifying growth in our students. The data indicates that most of our students perform above the minimum standards, however it does not reflect that our students are not performing at the level of like schools and indicates that our focus needs to continue to be on increasing the proportion of students in the upper bands. </w:t>
            </w:r>
          </w:p>
          <w:p w14:paraId="341FD895" w14:textId="77777777" w:rsidR="005E3985" w:rsidRDefault="005E3985" w:rsidP="005E3985">
            <w:pPr>
              <w:spacing w:before="240" w:after="240"/>
              <w:rPr>
                <w:color w:val="000000" w:themeColor="text1"/>
              </w:rPr>
            </w:pPr>
            <w:r w:rsidRPr="00D00E68">
              <w:rPr>
                <w:color w:val="000000" w:themeColor="text1"/>
              </w:rPr>
              <w:t xml:space="preserve">Our numeracy results show that </w:t>
            </w:r>
            <w:r>
              <w:rPr>
                <w:color w:val="000000" w:themeColor="text1"/>
              </w:rPr>
              <w:t xml:space="preserve">there is consistency in the number of students achieving in the proficient range in Year 3 and we have achieved some growth in Year 5. When unpacking this data further, the school has found that fewer than equivalent school students achieve in the higher bands. </w:t>
            </w:r>
          </w:p>
          <w:p w14:paraId="44C48C01" w14:textId="77777777" w:rsidR="005E3985" w:rsidRDefault="005E3985" w:rsidP="005E3985">
            <w:pPr>
              <w:spacing w:before="240" w:after="240"/>
              <w:rPr>
                <w:color w:val="000000" w:themeColor="text1"/>
              </w:rPr>
            </w:pPr>
            <w:r>
              <w:rPr>
                <w:color w:val="000000" w:themeColor="text1"/>
              </w:rPr>
              <w:t xml:space="preserve">Regarding students achieving below minimum standard, we have identified that an increasing number of students achieve below the minimum standard in Year 5 when compared to Year 3. </w:t>
            </w:r>
          </w:p>
          <w:p w14:paraId="77CEE448" w14:textId="77777777" w:rsidR="005E3985" w:rsidRDefault="005E3985" w:rsidP="005E3985">
            <w:pPr>
              <w:spacing w:before="240" w:after="240"/>
              <w:rPr>
                <w:color w:val="000000" w:themeColor="text1"/>
              </w:rPr>
            </w:pPr>
            <w:r>
              <w:rPr>
                <w:color w:val="000000" w:themeColor="text1"/>
              </w:rPr>
              <w:t>In reading, there are more children in Year 3 not reaching minimum standard, however in Year 5 reading we have reduced this number as compared to 2018.</w:t>
            </w:r>
          </w:p>
          <w:p w14:paraId="2DFB70DA" w14:textId="0C859247" w:rsidR="00161E50" w:rsidRPr="005E3985" w:rsidRDefault="005E3985" w:rsidP="005E3985">
            <w:pPr>
              <w:spacing w:before="240" w:after="240"/>
              <w:rPr>
                <w:color w:val="000000" w:themeColor="text1"/>
              </w:rPr>
            </w:pPr>
            <w:r>
              <w:rPr>
                <w:color w:val="000000" w:themeColor="text1"/>
              </w:rPr>
              <w:t>The school needs to analyse through a ‘spiral of inquiry’ why our students are achieving the results they are in maths and what this means for our teaching. We need to consider how to</w:t>
            </w:r>
            <w:r w:rsidRPr="00F22AE0">
              <w:rPr>
                <w:color w:val="000000" w:themeColor="text1"/>
              </w:rPr>
              <w:t xml:space="preserve"> exten</w:t>
            </w:r>
            <w:r>
              <w:rPr>
                <w:color w:val="000000" w:themeColor="text1"/>
              </w:rPr>
              <w:t xml:space="preserve">d </w:t>
            </w:r>
            <w:r w:rsidRPr="00F22AE0">
              <w:rPr>
                <w:color w:val="000000" w:themeColor="text1"/>
              </w:rPr>
              <w:t>our student’s thinking and application in maths</w:t>
            </w:r>
            <w:r>
              <w:rPr>
                <w:color w:val="000000" w:themeColor="text1"/>
              </w:rPr>
              <w:t xml:space="preserve"> and use</w:t>
            </w:r>
            <w:r w:rsidRPr="00F22AE0">
              <w:rPr>
                <w:color w:val="000000" w:themeColor="text1"/>
              </w:rPr>
              <w:t xml:space="preserve"> data </w:t>
            </w:r>
            <w:r>
              <w:rPr>
                <w:color w:val="000000" w:themeColor="text1"/>
              </w:rPr>
              <w:t xml:space="preserve">to </w:t>
            </w:r>
            <w:r w:rsidRPr="00F22AE0">
              <w:rPr>
                <w:color w:val="000000" w:themeColor="text1"/>
              </w:rPr>
              <w:t>identify student points of need</w:t>
            </w:r>
            <w:r>
              <w:rPr>
                <w:color w:val="000000" w:themeColor="text1"/>
              </w:rPr>
              <w:t>.</w:t>
            </w:r>
          </w:p>
        </w:tc>
      </w:tr>
    </w:tbl>
    <w:p w14:paraId="76D57903" w14:textId="50878627" w:rsidR="005E3985" w:rsidRDefault="00937D6F" w:rsidP="00390D09">
      <w:pPr>
        <w:pStyle w:val="Heading3"/>
        <w:ind w:hanging="284"/>
      </w:pPr>
      <w:r>
        <w:t>Our achievements for this priority</w:t>
      </w:r>
    </w:p>
    <w:tbl>
      <w:tblPr>
        <w:tblStyle w:val="TableGrid"/>
        <w:tblW w:w="9634" w:type="dxa"/>
        <w:jc w:val="center"/>
        <w:tblCellMar>
          <w:top w:w="113" w:type="dxa"/>
          <w:bottom w:w="113" w:type="dxa"/>
        </w:tblCellMar>
        <w:tblLook w:val="04A0" w:firstRow="1" w:lastRow="0" w:firstColumn="1" w:lastColumn="0" w:noHBand="0" w:noVBand="1"/>
      </w:tblPr>
      <w:tblGrid>
        <w:gridCol w:w="9634"/>
      </w:tblGrid>
      <w:tr w:rsidR="005E3985" w14:paraId="02AD61A4" w14:textId="77777777" w:rsidTr="00390D09">
        <w:trPr>
          <w:trHeight w:val="401"/>
          <w:jc w:val="center"/>
        </w:trPr>
        <w:tc>
          <w:tcPr>
            <w:tcW w:w="9634" w:type="dxa"/>
            <w:shd w:val="clear" w:color="auto" w:fill="auto"/>
          </w:tcPr>
          <w:p w14:paraId="13609A05" w14:textId="1E915952" w:rsidR="005E3985" w:rsidRPr="008D6E95" w:rsidRDefault="005E3985" w:rsidP="00355323">
            <w:pPr>
              <w:spacing w:before="240" w:after="240" w:line="276" w:lineRule="auto"/>
              <w:rPr>
                <w:rFonts w:eastAsia="Arial" w:cstheme="minorHAnsi"/>
                <w:lang w:eastAsia="en-AU"/>
              </w:rPr>
            </w:pPr>
            <w:r w:rsidRPr="008D6E95">
              <w:rPr>
                <w:rFonts w:eastAsia="Arial" w:cstheme="minorHAnsi"/>
                <w:lang w:eastAsia="en-AU"/>
              </w:rPr>
              <w:t xml:space="preserve">Development of PLCs began with the support of Directorate mentors Jo Padgham and Jenny Faul. Both the Exec Team and Leadership Team were provided with professional learning and ongoing support to navigate the implementation of PLCs across teams. Teaching teams began working within a PLC framework during </w:t>
            </w:r>
            <w:r w:rsidR="00355323" w:rsidRPr="008D6E95">
              <w:rPr>
                <w:rFonts w:eastAsia="Arial" w:cstheme="minorHAnsi"/>
                <w:lang w:eastAsia="en-AU"/>
              </w:rPr>
              <w:t>T</w:t>
            </w:r>
            <w:r w:rsidRPr="008D6E95">
              <w:rPr>
                <w:rFonts w:eastAsia="Arial" w:cstheme="minorHAnsi"/>
                <w:lang w:eastAsia="en-AU"/>
              </w:rPr>
              <w:t xml:space="preserve">erm 4 and have begun interrogating </w:t>
            </w:r>
            <w:proofErr w:type="gramStart"/>
            <w:r w:rsidRPr="008D6E95">
              <w:rPr>
                <w:rFonts w:eastAsia="Arial" w:cstheme="minorHAnsi"/>
                <w:lang w:eastAsia="en-AU"/>
              </w:rPr>
              <w:t>team based</w:t>
            </w:r>
            <w:proofErr w:type="gramEnd"/>
            <w:r w:rsidRPr="008D6E95">
              <w:rPr>
                <w:rFonts w:eastAsia="Arial" w:cstheme="minorHAnsi"/>
                <w:lang w:eastAsia="en-AU"/>
              </w:rPr>
              <w:t xml:space="preserve"> data. As part of our review of operational and strategic meeting times in preparation for building PLC work, we identified that the priority for coaching time is not yet evident in our timetables and that more time would need to be allocated to it in 2020.</w:t>
            </w:r>
            <w:r w:rsidRPr="008D6E95">
              <w:rPr>
                <w:rFonts w:eastAsia="Times New Roman" w:cstheme="minorHAnsi"/>
                <w:sz w:val="14"/>
                <w:szCs w:val="14"/>
                <w:lang w:eastAsia="en-AU"/>
              </w:rPr>
              <w:t xml:space="preserve">  </w:t>
            </w:r>
          </w:p>
          <w:p w14:paraId="5BDFC832" w14:textId="5F8A9876" w:rsidR="005E3985" w:rsidRPr="008D6E95" w:rsidRDefault="00355323" w:rsidP="00355323">
            <w:pPr>
              <w:spacing w:before="240" w:after="240" w:line="276" w:lineRule="auto"/>
              <w:rPr>
                <w:rFonts w:eastAsia="Arial" w:cstheme="minorHAnsi"/>
                <w:lang w:eastAsia="en-AU"/>
              </w:rPr>
            </w:pPr>
            <w:r w:rsidRPr="008D6E95">
              <w:rPr>
                <w:rFonts w:eastAsia="Arial" w:cstheme="minorHAnsi"/>
                <w:lang w:eastAsia="en-AU"/>
              </w:rPr>
              <w:t>W</w:t>
            </w:r>
            <w:r w:rsidR="005E3985" w:rsidRPr="008D6E95">
              <w:rPr>
                <w:rFonts w:eastAsia="Arial" w:cstheme="minorHAnsi"/>
                <w:lang w:eastAsia="en-AU"/>
              </w:rPr>
              <w:t xml:space="preserve">e interviewed a small representative group of students about their perceptions of their skills, tools and </w:t>
            </w:r>
            <w:proofErr w:type="gramStart"/>
            <w:r w:rsidR="005E3985" w:rsidRPr="008D6E95">
              <w:rPr>
                <w:rFonts w:eastAsia="Arial" w:cstheme="minorHAnsi"/>
                <w:lang w:eastAsia="en-AU"/>
              </w:rPr>
              <w:t>real life</w:t>
            </w:r>
            <w:proofErr w:type="gramEnd"/>
            <w:r w:rsidR="005E3985" w:rsidRPr="008D6E95">
              <w:rPr>
                <w:rFonts w:eastAsia="Arial" w:cstheme="minorHAnsi"/>
                <w:lang w:eastAsia="en-AU"/>
              </w:rPr>
              <w:t xml:space="preserve"> application of mathematics. We used these results to draft a student perception survey in mathematics to use in 2020.  </w:t>
            </w:r>
          </w:p>
          <w:p w14:paraId="78702A17" w14:textId="4915AE40" w:rsidR="005E3985" w:rsidRPr="008D6E95" w:rsidRDefault="005E3985" w:rsidP="00355323">
            <w:pPr>
              <w:spacing w:before="240" w:after="240" w:line="276" w:lineRule="auto"/>
              <w:rPr>
                <w:rFonts w:eastAsia="Arial" w:cstheme="minorHAnsi"/>
                <w:lang w:eastAsia="en-AU"/>
              </w:rPr>
            </w:pPr>
            <w:r w:rsidRPr="008D6E95">
              <w:rPr>
                <w:rFonts w:eastAsia="Arial" w:cstheme="minorHAnsi"/>
                <w:lang w:eastAsia="en-AU"/>
              </w:rPr>
              <w:t xml:space="preserve">The School was a Phase 4 school and accessed a range of PL opportunities provided by Christine </w:t>
            </w:r>
            <w:proofErr w:type="spellStart"/>
            <w:r w:rsidRPr="008D6E95">
              <w:rPr>
                <w:rFonts w:eastAsia="Arial" w:cstheme="minorHAnsi"/>
                <w:lang w:eastAsia="en-AU"/>
              </w:rPr>
              <w:t>Topfer</w:t>
            </w:r>
            <w:proofErr w:type="spellEnd"/>
            <w:r w:rsidRPr="008D6E95">
              <w:rPr>
                <w:rFonts w:eastAsia="Arial" w:cstheme="minorHAnsi"/>
                <w:lang w:eastAsia="en-AU"/>
              </w:rPr>
              <w:t xml:space="preserve"> and the School Improvement Instructional Mentors. </w:t>
            </w:r>
            <w:r w:rsidR="008669BA">
              <w:rPr>
                <w:rFonts w:eastAsia="Arial" w:cstheme="minorHAnsi"/>
                <w:lang w:eastAsia="en-AU"/>
              </w:rPr>
              <w:t xml:space="preserve"> </w:t>
            </w:r>
            <w:r w:rsidRPr="008D6E95">
              <w:rPr>
                <w:rFonts w:eastAsia="Arial" w:cstheme="minorHAnsi"/>
                <w:lang w:eastAsia="en-AU"/>
              </w:rPr>
              <w:t>All staff K-Yr2 undertook professional development in the 10 Essential Literacy Practices delivered by Christine Topher</w:t>
            </w:r>
            <w:r w:rsidR="00985F23">
              <w:rPr>
                <w:rFonts w:eastAsia="Arial" w:cstheme="minorHAnsi"/>
                <w:lang w:eastAsia="en-AU"/>
              </w:rPr>
              <w:t xml:space="preserve">. </w:t>
            </w:r>
            <w:r w:rsidR="008669BA">
              <w:rPr>
                <w:rFonts w:eastAsia="Arial" w:cstheme="minorHAnsi"/>
                <w:lang w:eastAsia="en-AU"/>
              </w:rPr>
              <w:t xml:space="preserve">1 Kindergarten teacher was identified to be a Literacy Coach and attended further professional learning and training </w:t>
            </w:r>
            <w:r w:rsidR="0064251B">
              <w:rPr>
                <w:rFonts w:eastAsia="Arial" w:cstheme="minorHAnsi"/>
                <w:lang w:eastAsia="en-AU"/>
              </w:rPr>
              <w:t xml:space="preserve">with </w:t>
            </w:r>
            <w:r w:rsidR="0064251B" w:rsidRPr="0064251B">
              <w:rPr>
                <w:rFonts w:eastAsia="Arial" w:cstheme="minorHAnsi"/>
                <w:lang w:eastAsia="en-AU"/>
              </w:rPr>
              <w:t xml:space="preserve">Christine </w:t>
            </w:r>
            <w:proofErr w:type="spellStart"/>
            <w:r w:rsidR="0064251B" w:rsidRPr="0064251B">
              <w:rPr>
                <w:rFonts w:eastAsia="Arial" w:cstheme="minorHAnsi"/>
                <w:lang w:eastAsia="en-AU"/>
              </w:rPr>
              <w:t>Topfer</w:t>
            </w:r>
            <w:proofErr w:type="spellEnd"/>
            <w:r w:rsidR="0064251B" w:rsidRPr="0064251B">
              <w:rPr>
                <w:rFonts w:eastAsia="Arial" w:cstheme="minorHAnsi"/>
                <w:lang w:eastAsia="en-AU"/>
              </w:rPr>
              <w:t xml:space="preserve"> and the School Improvement Instructional Mentors.  </w:t>
            </w:r>
          </w:p>
          <w:p w14:paraId="6E711130" w14:textId="78DF3DCE" w:rsidR="005E3985" w:rsidRPr="005E3985" w:rsidRDefault="005E3985" w:rsidP="00605570">
            <w:pPr>
              <w:spacing w:before="240" w:after="240"/>
              <w:rPr>
                <w:color w:val="000000" w:themeColor="text1"/>
              </w:rPr>
            </w:pPr>
          </w:p>
        </w:tc>
      </w:tr>
    </w:tbl>
    <w:p w14:paraId="1E231558" w14:textId="77777777" w:rsidR="005E3985" w:rsidRPr="005E3985" w:rsidRDefault="005E3985" w:rsidP="005E3985"/>
    <w:p w14:paraId="340790F0" w14:textId="6770F68D" w:rsidR="00937D6F" w:rsidRDefault="00937D6F" w:rsidP="00390D09">
      <w:pPr>
        <w:pStyle w:val="Heading3"/>
        <w:ind w:hanging="284"/>
      </w:pPr>
      <w:r w:rsidRPr="00DA09ED">
        <w:t xml:space="preserve">Challenges we </w:t>
      </w:r>
      <w:r>
        <w:t>will address in</w:t>
      </w:r>
      <w:r w:rsidRPr="00DA09ED">
        <w:t xml:space="preserve"> our</w:t>
      </w:r>
      <w:r>
        <w:t xml:space="preserve"> next Action Plan</w:t>
      </w:r>
    </w:p>
    <w:tbl>
      <w:tblPr>
        <w:tblStyle w:val="TableGrid"/>
        <w:tblW w:w="9634" w:type="dxa"/>
        <w:jc w:val="center"/>
        <w:tblCellMar>
          <w:top w:w="113" w:type="dxa"/>
          <w:bottom w:w="113" w:type="dxa"/>
        </w:tblCellMar>
        <w:tblLook w:val="04A0" w:firstRow="1" w:lastRow="0" w:firstColumn="1" w:lastColumn="0" w:noHBand="0" w:noVBand="1"/>
      </w:tblPr>
      <w:tblGrid>
        <w:gridCol w:w="9634"/>
      </w:tblGrid>
      <w:tr w:rsidR="00937D6F" w14:paraId="18CB09D5" w14:textId="77777777" w:rsidTr="00390D09">
        <w:trPr>
          <w:trHeight w:val="116"/>
          <w:jc w:val="center"/>
        </w:trPr>
        <w:tc>
          <w:tcPr>
            <w:tcW w:w="9634" w:type="dxa"/>
            <w:shd w:val="clear" w:color="auto" w:fill="auto"/>
          </w:tcPr>
          <w:p w14:paraId="4D467D62" w14:textId="4CABD614" w:rsidR="00932E67" w:rsidRDefault="00896219" w:rsidP="00932E67">
            <w:pPr>
              <w:pStyle w:val="ListBullet"/>
            </w:pPr>
            <w:r>
              <w:t>We will continue our PLC journey in 2020. Most importantly the expectation will be that all teaching teams and the Exec team will have dedicated PLC time each week to delve into student data and work out what matters next in response to the evidence.</w:t>
            </w:r>
          </w:p>
          <w:p w14:paraId="7740A171" w14:textId="77777777" w:rsidR="004C5D55" w:rsidRDefault="004C5D55" w:rsidP="004C5D55">
            <w:pPr>
              <w:pStyle w:val="ListBullet"/>
              <w:numPr>
                <w:ilvl w:val="0"/>
                <w:numId w:val="0"/>
              </w:numPr>
              <w:ind w:left="360"/>
            </w:pPr>
          </w:p>
          <w:p w14:paraId="1DEC3338" w14:textId="32C58B81" w:rsidR="00896219" w:rsidRDefault="00896219" w:rsidP="00932E67">
            <w:pPr>
              <w:pStyle w:val="ListBullet"/>
            </w:pPr>
            <w:r>
              <w:t xml:space="preserve">We need to conduct a ‘spiral of inquiry’ into the teaching and learning in maths. Interrogating maths data available to us to allow us to have a deeper understanding </w:t>
            </w:r>
            <w:r w:rsidR="004C5D55">
              <w:t xml:space="preserve">of student learning in maths and what are some next steps. </w:t>
            </w:r>
          </w:p>
          <w:p w14:paraId="26FB1D57" w14:textId="77777777" w:rsidR="00106762" w:rsidRDefault="00106762" w:rsidP="00106762">
            <w:pPr>
              <w:pStyle w:val="ListParagraph"/>
            </w:pPr>
          </w:p>
          <w:p w14:paraId="5F85B199" w14:textId="30E5C2A9" w:rsidR="00106762" w:rsidRDefault="00106762" w:rsidP="00932E67">
            <w:pPr>
              <w:pStyle w:val="ListBullet"/>
            </w:pPr>
            <w:r>
              <w:t>Providing staff with relevant professional learning in</w:t>
            </w:r>
            <w:r w:rsidR="008669BA">
              <w:t xml:space="preserve"> maths will be a priority in 2020.</w:t>
            </w:r>
          </w:p>
          <w:p w14:paraId="21501890" w14:textId="7FD29505" w:rsidR="00937D6F" w:rsidRDefault="00937D6F" w:rsidP="004C5D55">
            <w:pPr>
              <w:pStyle w:val="ListBullet2"/>
              <w:numPr>
                <w:ilvl w:val="0"/>
                <w:numId w:val="0"/>
              </w:numPr>
            </w:pPr>
          </w:p>
        </w:tc>
      </w:tr>
    </w:tbl>
    <w:p w14:paraId="4044E8BA" w14:textId="77777777" w:rsidR="00937D6F" w:rsidRDefault="00937D6F" w:rsidP="00937D6F">
      <w:pPr>
        <w:pStyle w:val="BodyText"/>
      </w:pPr>
    </w:p>
    <w:p w14:paraId="2EA0F1D3" w14:textId="77777777" w:rsidR="006D2F6B" w:rsidRDefault="006D2F6B">
      <w:pPr>
        <w:rPr>
          <w:b/>
        </w:rPr>
      </w:pPr>
      <w:r>
        <w:rPr>
          <w:b/>
        </w:rPr>
        <w:br w:type="page"/>
      </w:r>
    </w:p>
    <w:p w14:paraId="6F6A05B7" w14:textId="64C5586F" w:rsidR="00EB70CE" w:rsidRPr="000F0410" w:rsidRDefault="00EB70CE" w:rsidP="00EB70CE">
      <w:pPr>
        <w:pStyle w:val="Heading2"/>
        <w:tabs>
          <w:tab w:val="clear" w:pos="2410"/>
          <w:tab w:val="left" w:pos="1276"/>
        </w:tabs>
        <w:ind w:left="1276" w:hanging="1276"/>
        <w:rPr>
          <w:color w:val="auto"/>
        </w:rPr>
      </w:pPr>
      <w:r w:rsidRPr="000F0410">
        <w:t xml:space="preserve">Priority </w:t>
      </w:r>
      <w:r>
        <w:t>2</w:t>
      </w:r>
      <w:r w:rsidRPr="000F0410">
        <w:t>:</w:t>
      </w:r>
      <w:r w:rsidRPr="000F0410">
        <w:rPr>
          <w:color w:val="auto"/>
        </w:rPr>
        <w:tab/>
      </w:r>
      <w:r w:rsidR="00992A1D">
        <w:rPr>
          <w:color w:val="auto"/>
        </w:rPr>
        <w:t xml:space="preserve">Students grow as independent inquirers </w:t>
      </w:r>
    </w:p>
    <w:p w14:paraId="516A240E" w14:textId="77777777" w:rsidR="00EB70CE" w:rsidRPr="00837137" w:rsidRDefault="00EB70CE" w:rsidP="00EB70CE">
      <w:pPr>
        <w:pStyle w:val="Heading3"/>
      </w:pPr>
      <w:r w:rsidRPr="00837137">
        <w:t>Targets or measures</w:t>
      </w:r>
    </w:p>
    <w:p w14:paraId="6FF6208C" w14:textId="67CC521F" w:rsidR="00EB70CE" w:rsidRDefault="00EB70CE" w:rsidP="00EB70CE">
      <w:pPr>
        <w:pStyle w:val="BodyText"/>
      </w:pPr>
      <w:r>
        <w:t>By the end of 20</w:t>
      </w:r>
      <w:r w:rsidR="00B4057D">
        <w:t>21</w:t>
      </w:r>
      <w:r>
        <w:t xml:space="preserve"> </w:t>
      </w:r>
      <w:r w:rsidR="00B4057D">
        <w:t xml:space="preserve">the school will: </w:t>
      </w:r>
    </w:p>
    <w:p w14:paraId="504B978A" w14:textId="52E0CA77" w:rsidR="00EB70CE" w:rsidRPr="00837137" w:rsidRDefault="00B4057D" w:rsidP="00EB70CE">
      <w:pPr>
        <w:pStyle w:val="ListBullet"/>
      </w:pPr>
      <w:r>
        <w:t>Monitor student progress against the Australian Curriculum Capabilities</w:t>
      </w:r>
    </w:p>
    <w:p w14:paraId="7F016C8F" w14:textId="52B4DF83" w:rsidR="00EB70CE" w:rsidRPr="00837137" w:rsidRDefault="00B4057D" w:rsidP="00EB70CE">
      <w:pPr>
        <w:pStyle w:val="ListBullet"/>
      </w:pPr>
      <w:r>
        <w:t>Track students Kindergarten to Year 2 against the Walker Learning Developmental Domains</w:t>
      </w:r>
    </w:p>
    <w:p w14:paraId="74AEAB93" w14:textId="2554CBAD" w:rsidR="00EB70CE" w:rsidRPr="00837137" w:rsidRDefault="00B4057D" w:rsidP="00EB70CE">
      <w:pPr>
        <w:pStyle w:val="ListBullet"/>
      </w:pPr>
      <w:r>
        <w:t xml:space="preserve">Track students in Years 3 to 6 against Kath Murdoch’s Learning Assets </w:t>
      </w:r>
    </w:p>
    <w:p w14:paraId="6BF90988" w14:textId="7B765E73" w:rsidR="00EB70CE" w:rsidRPr="00373DC0" w:rsidRDefault="00EB70CE" w:rsidP="00EB70CE">
      <w:pPr>
        <w:pStyle w:val="BodyText"/>
      </w:pPr>
      <w:r w:rsidRPr="00373DC0">
        <w:t>In 20</w:t>
      </w:r>
      <w:r w:rsidR="00B4057D">
        <w:t>19</w:t>
      </w:r>
      <w:r w:rsidRPr="00373DC0">
        <w:t xml:space="preserve"> we </w:t>
      </w:r>
      <w:r>
        <w:t>implemented</w:t>
      </w:r>
      <w:r w:rsidRPr="00373DC0">
        <w:t xml:space="preserve"> this priority throug</w:t>
      </w:r>
      <w:r>
        <w:t xml:space="preserve">h the following </w:t>
      </w:r>
      <w:r w:rsidRPr="00373DC0">
        <w:t>strategies.</w:t>
      </w:r>
    </w:p>
    <w:p w14:paraId="4BEF8C3C" w14:textId="4FAA18DA" w:rsidR="00EB70CE" w:rsidRDefault="00B4057D" w:rsidP="00EB70CE">
      <w:pPr>
        <w:pStyle w:val="ListBullet"/>
      </w:pPr>
      <w:r>
        <w:t xml:space="preserve">Continued to promote an inquiry mindset and teach and track student development of inquiry skills and attributes </w:t>
      </w:r>
    </w:p>
    <w:p w14:paraId="13F17F2B" w14:textId="2F16A8CA" w:rsidR="00EB70CE" w:rsidRDefault="00B4057D" w:rsidP="00B4057D">
      <w:pPr>
        <w:pStyle w:val="ListBullet"/>
      </w:pPr>
      <w:r>
        <w:t xml:space="preserve">Developing a coherent sequenced plan for curriculum delivery across the years </w:t>
      </w:r>
    </w:p>
    <w:p w14:paraId="7CA09BBA" w14:textId="5305F70C" w:rsidR="00EB70CE" w:rsidRPr="001E0741" w:rsidRDefault="00EB70CE" w:rsidP="001E0741">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000F7E7C" w:rsidRPr="000F7E7C">
        <w:rPr>
          <w:noProof/>
        </w:rPr>
        <w:t xml:space="preserve"> </w:t>
      </w:r>
    </w:p>
    <w:p w14:paraId="277910B0" w14:textId="77777777" w:rsidR="00EB70CE" w:rsidRPr="008A01DA" w:rsidRDefault="00EB70CE" w:rsidP="00EF753A">
      <w:pPr>
        <w:pStyle w:val="Heading4"/>
        <w:ind w:left="-284"/>
      </w:pPr>
      <w:r>
        <w:t>Perception Data</w:t>
      </w:r>
    </w:p>
    <w:tbl>
      <w:tblPr>
        <w:tblStyle w:val="TableGrid"/>
        <w:tblW w:w="9311" w:type="dxa"/>
        <w:tblInd w:w="-150" w:type="dxa"/>
        <w:tblCellMar>
          <w:top w:w="57" w:type="dxa"/>
          <w:left w:w="57" w:type="dxa"/>
          <w:bottom w:w="57" w:type="dxa"/>
          <w:right w:w="57" w:type="dxa"/>
        </w:tblCellMar>
        <w:tblLook w:val="04A0" w:firstRow="1" w:lastRow="0" w:firstColumn="1" w:lastColumn="0" w:noHBand="0" w:noVBand="1"/>
      </w:tblPr>
      <w:tblGrid>
        <w:gridCol w:w="4800"/>
        <w:gridCol w:w="896"/>
        <w:gridCol w:w="905"/>
        <w:gridCol w:w="904"/>
        <w:gridCol w:w="903"/>
        <w:gridCol w:w="903"/>
      </w:tblGrid>
      <w:tr w:rsidR="00430E06" w14:paraId="1396D008" w14:textId="77777777" w:rsidTr="00430E06">
        <w:trPr>
          <w:trHeight w:val="605"/>
        </w:trPr>
        <w:tc>
          <w:tcPr>
            <w:tcW w:w="4800" w:type="dxa"/>
            <w:shd w:val="clear" w:color="auto" w:fill="auto"/>
          </w:tcPr>
          <w:p w14:paraId="6A81EE33" w14:textId="77777777" w:rsidR="00430E06" w:rsidRPr="006D2F6B" w:rsidRDefault="00430E06" w:rsidP="00605570">
            <w:pPr>
              <w:rPr>
                <w:b/>
              </w:rPr>
            </w:pPr>
            <w:r w:rsidRPr="006D2F6B">
              <w:rPr>
                <w:b/>
              </w:rPr>
              <w:t>Targets or Measures</w:t>
            </w:r>
          </w:p>
        </w:tc>
        <w:tc>
          <w:tcPr>
            <w:tcW w:w="896" w:type="dxa"/>
            <w:shd w:val="clear" w:color="auto" w:fill="auto"/>
          </w:tcPr>
          <w:p w14:paraId="2066ED5C" w14:textId="6D24E668" w:rsidR="00430E06" w:rsidRPr="00430E06" w:rsidRDefault="00430E06" w:rsidP="00605570">
            <w:pPr>
              <w:jc w:val="center"/>
              <w:rPr>
                <w:b/>
              </w:rPr>
            </w:pPr>
            <w:r w:rsidRPr="00430E06">
              <w:rPr>
                <w:b/>
              </w:rPr>
              <w:t>2016</w:t>
            </w:r>
          </w:p>
        </w:tc>
        <w:tc>
          <w:tcPr>
            <w:tcW w:w="905" w:type="dxa"/>
            <w:shd w:val="clear" w:color="auto" w:fill="auto"/>
          </w:tcPr>
          <w:p w14:paraId="27AC99DF" w14:textId="3922EB5B" w:rsidR="00430E06" w:rsidRPr="00430E06" w:rsidRDefault="00430E06" w:rsidP="00605570">
            <w:pPr>
              <w:jc w:val="center"/>
              <w:rPr>
                <w:b/>
              </w:rPr>
            </w:pPr>
            <w:r w:rsidRPr="00430E06">
              <w:rPr>
                <w:b/>
              </w:rPr>
              <w:t>2017</w:t>
            </w:r>
          </w:p>
        </w:tc>
        <w:tc>
          <w:tcPr>
            <w:tcW w:w="904" w:type="dxa"/>
            <w:shd w:val="clear" w:color="auto" w:fill="auto"/>
          </w:tcPr>
          <w:p w14:paraId="21DA96B2" w14:textId="77777777" w:rsidR="00430E06" w:rsidRPr="00430E06" w:rsidRDefault="00430E06" w:rsidP="00605570">
            <w:pPr>
              <w:jc w:val="center"/>
              <w:rPr>
                <w:b/>
              </w:rPr>
            </w:pPr>
            <w:r w:rsidRPr="00430E06">
              <w:rPr>
                <w:b/>
              </w:rPr>
              <w:t>2018</w:t>
            </w:r>
          </w:p>
          <w:p w14:paraId="2397C360" w14:textId="7C6AA220" w:rsidR="00430E06" w:rsidRPr="00430E06" w:rsidRDefault="00430E06" w:rsidP="00D262BF">
            <w:pPr>
              <w:rPr>
                <w:b/>
              </w:rPr>
            </w:pPr>
          </w:p>
        </w:tc>
        <w:tc>
          <w:tcPr>
            <w:tcW w:w="903" w:type="dxa"/>
            <w:shd w:val="clear" w:color="auto" w:fill="auto"/>
          </w:tcPr>
          <w:p w14:paraId="102EF8AB" w14:textId="01CF9C2D" w:rsidR="00430E06" w:rsidRPr="00430E06" w:rsidRDefault="00430E06" w:rsidP="00605570">
            <w:pPr>
              <w:jc w:val="center"/>
              <w:rPr>
                <w:b/>
              </w:rPr>
            </w:pPr>
            <w:r w:rsidRPr="00430E06">
              <w:rPr>
                <w:b/>
              </w:rPr>
              <w:t>2019</w:t>
            </w:r>
          </w:p>
        </w:tc>
        <w:tc>
          <w:tcPr>
            <w:tcW w:w="903" w:type="dxa"/>
            <w:shd w:val="clear" w:color="auto" w:fill="auto"/>
          </w:tcPr>
          <w:p w14:paraId="750673D6" w14:textId="43259160" w:rsidR="00430E06" w:rsidRPr="00430E06" w:rsidRDefault="00430E06" w:rsidP="00605570">
            <w:pPr>
              <w:jc w:val="center"/>
              <w:rPr>
                <w:b/>
              </w:rPr>
            </w:pPr>
            <w:r w:rsidRPr="00430E06">
              <w:rPr>
                <w:b/>
              </w:rPr>
              <w:t>2020</w:t>
            </w:r>
          </w:p>
        </w:tc>
      </w:tr>
      <w:tr w:rsidR="00430E06" w14:paraId="715AAF1C" w14:textId="77777777" w:rsidTr="00430E06">
        <w:trPr>
          <w:trHeight w:val="205"/>
        </w:trPr>
        <w:tc>
          <w:tcPr>
            <w:tcW w:w="4800" w:type="dxa"/>
            <w:vMerge w:val="restart"/>
            <w:shd w:val="clear" w:color="auto" w:fill="auto"/>
          </w:tcPr>
          <w:p w14:paraId="1BB77CFA" w14:textId="655AE70C" w:rsidR="00430E06" w:rsidRPr="006D2F6B" w:rsidRDefault="00430E06" w:rsidP="00605570">
            <w:pPr>
              <w:pStyle w:val="PlainText"/>
            </w:pPr>
            <w:r>
              <w:t>School based Wellbeing Survey – student response</w:t>
            </w:r>
            <w:r w:rsidRPr="00D262BF">
              <w:t>, ‘I</w:t>
            </w:r>
            <w:r>
              <w:t xml:space="preserve"> love to learn’ (agree) </w:t>
            </w:r>
          </w:p>
        </w:tc>
        <w:tc>
          <w:tcPr>
            <w:tcW w:w="896" w:type="dxa"/>
            <w:vMerge w:val="restart"/>
            <w:shd w:val="clear" w:color="auto" w:fill="auto"/>
          </w:tcPr>
          <w:p w14:paraId="30994033" w14:textId="77777777" w:rsidR="00430E06" w:rsidRPr="00390D09" w:rsidRDefault="00430E06" w:rsidP="00605570">
            <w:pPr>
              <w:rPr>
                <w:bCs/>
              </w:rPr>
            </w:pPr>
          </w:p>
        </w:tc>
        <w:tc>
          <w:tcPr>
            <w:tcW w:w="905" w:type="dxa"/>
            <w:vMerge w:val="restart"/>
            <w:shd w:val="clear" w:color="auto" w:fill="auto"/>
          </w:tcPr>
          <w:p w14:paraId="0240AD5D" w14:textId="77777777" w:rsidR="00430E06" w:rsidRPr="00390D09" w:rsidRDefault="00430E06" w:rsidP="00605570">
            <w:pPr>
              <w:rPr>
                <w:bCs/>
              </w:rPr>
            </w:pPr>
          </w:p>
        </w:tc>
        <w:tc>
          <w:tcPr>
            <w:tcW w:w="904" w:type="dxa"/>
            <w:shd w:val="clear" w:color="auto" w:fill="auto"/>
          </w:tcPr>
          <w:p w14:paraId="06476B2E" w14:textId="1346E43F" w:rsidR="00430E06" w:rsidRPr="00390D09" w:rsidRDefault="00430E06" w:rsidP="00605570">
            <w:pPr>
              <w:rPr>
                <w:bCs/>
              </w:rPr>
            </w:pPr>
          </w:p>
        </w:tc>
        <w:tc>
          <w:tcPr>
            <w:tcW w:w="903" w:type="dxa"/>
            <w:shd w:val="clear" w:color="auto" w:fill="auto"/>
          </w:tcPr>
          <w:p w14:paraId="4F3BE00A" w14:textId="77777777" w:rsidR="00430E06" w:rsidRPr="00390D09" w:rsidRDefault="00430E06" w:rsidP="00605570">
            <w:pPr>
              <w:rPr>
                <w:bCs/>
              </w:rPr>
            </w:pPr>
            <w:r w:rsidRPr="00390D09">
              <w:rPr>
                <w:bCs/>
              </w:rPr>
              <w:t>Sem 1</w:t>
            </w:r>
          </w:p>
          <w:p w14:paraId="7CE7857F" w14:textId="1D19FB8F" w:rsidR="00430E06" w:rsidRPr="00390D09" w:rsidRDefault="00430E06" w:rsidP="00605570">
            <w:pPr>
              <w:rPr>
                <w:bCs/>
              </w:rPr>
            </w:pPr>
            <w:r w:rsidRPr="00390D09">
              <w:rPr>
                <w:bCs/>
              </w:rPr>
              <w:t>64%</w:t>
            </w:r>
          </w:p>
        </w:tc>
        <w:tc>
          <w:tcPr>
            <w:tcW w:w="903" w:type="dxa"/>
            <w:vMerge w:val="restart"/>
            <w:shd w:val="clear" w:color="auto" w:fill="auto"/>
          </w:tcPr>
          <w:p w14:paraId="58F95C67" w14:textId="77777777" w:rsidR="00430E06" w:rsidRPr="00390D09" w:rsidRDefault="00430E06" w:rsidP="00605570">
            <w:pPr>
              <w:rPr>
                <w:bCs/>
              </w:rPr>
            </w:pPr>
          </w:p>
        </w:tc>
      </w:tr>
      <w:tr w:rsidR="00430E06" w14:paraId="738F92E3" w14:textId="77777777" w:rsidTr="00430E06">
        <w:trPr>
          <w:trHeight w:val="204"/>
        </w:trPr>
        <w:tc>
          <w:tcPr>
            <w:tcW w:w="4800" w:type="dxa"/>
            <w:vMerge/>
            <w:shd w:val="clear" w:color="auto" w:fill="auto"/>
          </w:tcPr>
          <w:p w14:paraId="59F7A145" w14:textId="77777777" w:rsidR="00430E06" w:rsidRDefault="00430E06" w:rsidP="00605570">
            <w:pPr>
              <w:pStyle w:val="PlainText"/>
            </w:pPr>
          </w:p>
        </w:tc>
        <w:tc>
          <w:tcPr>
            <w:tcW w:w="896" w:type="dxa"/>
            <w:vMerge/>
            <w:shd w:val="clear" w:color="auto" w:fill="auto"/>
          </w:tcPr>
          <w:p w14:paraId="7C957A72" w14:textId="77777777" w:rsidR="00430E06" w:rsidRPr="006D2F6B" w:rsidRDefault="00430E06" w:rsidP="00605570"/>
        </w:tc>
        <w:tc>
          <w:tcPr>
            <w:tcW w:w="905" w:type="dxa"/>
            <w:vMerge/>
            <w:shd w:val="clear" w:color="auto" w:fill="auto"/>
          </w:tcPr>
          <w:p w14:paraId="0D874FA5" w14:textId="77777777" w:rsidR="00430E06" w:rsidRPr="006D2F6B" w:rsidRDefault="00430E06" w:rsidP="00605570"/>
        </w:tc>
        <w:tc>
          <w:tcPr>
            <w:tcW w:w="904" w:type="dxa"/>
            <w:shd w:val="clear" w:color="auto" w:fill="auto"/>
          </w:tcPr>
          <w:p w14:paraId="7494D2A3" w14:textId="77777777" w:rsidR="00430E06" w:rsidRDefault="00430E06" w:rsidP="00605570">
            <w:r>
              <w:t>Sem 2</w:t>
            </w:r>
          </w:p>
          <w:p w14:paraId="1B071388" w14:textId="7BAAB7A5" w:rsidR="00430E06" w:rsidRPr="006D2F6B" w:rsidRDefault="00430E06" w:rsidP="00605570">
            <w:r>
              <w:t>54%</w:t>
            </w:r>
          </w:p>
        </w:tc>
        <w:tc>
          <w:tcPr>
            <w:tcW w:w="903" w:type="dxa"/>
            <w:shd w:val="clear" w:color="auto" w:fill="auto"/>
          </w:tcPr>
          <w:p w14:paraId="5520EBA1" w14:textId="0BABE677" w:rsidR="00430E06" w:rsidRDefault="00430E06" w:rsidP="00605570">
            <w:r>
              <w:t>Sem 2</w:t>
            </w:r>
          </w:p>
          <w:p w14:paraId="798510C9" w14:textId="76CBA58A" w:rsidR="00430E06" w:rsidRPr="003748ED" w:rsidRDefault="00430E06" w:rsidP="00605570">
            <w:r>
              <w:t>*50%</w:t>
            </w:r>
          </w:p>
        </w:tc>
        <w:tc>
          <w:tcPr>
            <w:tcW w:w="903" w:type="dxa"/>
            <w:vMerge/>
            <w:shd w:val="clear" w:color="auto" w:fill="auto"/>
          </w:tcPr>
          <w:p w14:paraId="00E1DAB2" w14:textId="77777777" w:rsidR="00430E06" w:rsidRPr="006D2F6B" w:rsidRDefault="00430E06" w:rsidP="00605570"/>
        </w:tc>
      </w:tr>
    </w:tbl>
    <w:p w14:paraId="4A173E60" w14:textId="77777777" w:rsidR="00EB70CE" w:rsidRPr="008A01DA" w:rsidRDefault="00EB70CE" w:rsidP="00EF753A">
      <w:pPr>
        <w:pStyle w:val="Heading4"/>
        <w:ind w:left="-284"/>
      </w:pPr>
      <w:r>
        <w:t>School program and process data</w:t>
      </w:r>
    </w:p>
    <w:tbl>
      <w:tblPr>
        <w:tblStyle w:val="TableGrid"/>
        <w:tblW w:w="9303" w:type="dxa"/>
        <w:jc w:val="center"/>
        <w:tblCellMar>
          <w:top w:w="57" w:type="dxa"/>
          <w:left w:w="57" w:type="dxa"/>
          <w:bottom w:w="57" w:type="dxa"/>
          <w:right w:w="57" w:type="dxa"/>
        </w:tblCellMar>
        <w:tblLook w:val="04A0" w:firstRow="1" w:lastRow="0" w:firstColumn="1" w:lastColumn="0" w:noHBand="0" w:noVBand="1"/>
      </w:tblPr>
      <w:tblGrid>
        <w:gridCol w:w="4882"/>
        <w:gridCol w:w="915"/>
        <w:gridCol w:w="914"/>
        <w:gridCol w:w="915"/>
        <w:gridCol w:w="914"/>
        <w:gridCol w:w="763"/>
      </w:tblGrid>
      <w:tr w:rsidR="00430E06" w14:paraId="18FB16D9" w14:textId="77777777" w:rsidTr="00430E06">
        <w:trPr>
          <w:trHeight w:val="278"/>
          <w:jc w:val="center"/>
        </w:trPr>
        <w:tc>
          <w:tcPr>
            <w:tcW w:w="4882" w:type="dxa"/>
            <w:shd w:val="clear" w:color="auto" w:fill="auto"/>
          </w:tcPr>
          <w:p w14:paraId="78C0C329" w14:textId="77777777" w:rsidR="00430E06" w:rsidRPr="006D2F6B" w:rsidRDefault="00430E06" w:rsidP="00605570">
            <w:pPr>
              <w:rPr>
                <w:b/>
              </w:rPr>
            </w:pPr>
            <w:r w:rsidRPr="006D2F6B">
              <w:rPr>
                <w:b/>
              </w:rPr>
              <w:t>Targets or Measures</w:t>
            </w:r>
          </w:p>
        </w:tc>
        <w:tc>
          <w:tcPr>
            <w:tcW w:w="915" w:type="dxa"/>
            <w:shd w:val="clear" w:color="auto" w:fill="auto"/>
          </w:tcPr>
          <w:p w14:paraId="641E04E6" w14:textId="2A5DC69D" w:rsidR="00430E06" w:rsidRPr="006D2F6B" w:rsidRDefault="00430E06" w:rsidP="00605570">
            <w:pPr>
              <w:jc w:val="center"/>
              <w:rPr>
                <w:b/>
              </w:rPr>
            </w:pPr>
            <w:r>
              <w:rPr>
                <w:b/>
              </w:rPr>
              <w:t>2016</w:t>
            </w:r>
          </w:p>
        </w:tc>
        <w:tc>
          <w:tcPr>
            <w:tcW w:w="914" w:type="dxa"/>
            <w:shd w:val="clear" w:color="auto" w:fill="auto"/>
          </w:tcPr>
          <w:p w14:paraId="6EAEE263" w14:textId="2449D790" w:rsidR="00430E06" w:rsidRPr="006D2F6B" w:rsidRDefault="00430E06" w:rsidP="00605570">
            <w:pPr>
              <w:jc w:val="center"/>
              <w:rPr>
                <w:b/>
              </w:rPr>
            </w:pPr>
            <w:r>
              <w:rPr>
                <w:b/>
              </w:rPr>
              <w:t>2017</w:t>
            </w:r>
          </w:p>
        </w:tc>
        <w:tc>
          <w:tcPr>
            <w:tcW w:w="915" w:type="dxa"/>
            <w:shd w:val="clear" w:color="auto" w:fill="auto"/>
          </w:tcPr>
          <w:p w14:paraId="462FF350" w14:textId="6A2A60E6" w:rsidR="00430E06" w:rsidRPr="006D2F6B" w:rsidRDefault="00430E06" w:rsidP="00605570">
            <w:pPr>
              <w:jc w:val="center"/>
              <w:rPr>
                <w:b/>
              </w:rPr>
            </w:pPr>
            <w:r>
              <w:rPr>
                <w:b/>
              </w:rPr>
              <w:t>2018</w:t>
            </w:r>
          </w:p>
        </w:tc>
        <w:tc>
          <w:tcPr>
            <w:tcW w:w="914" w:type="dxa"/>
            <w:shd w:val="clear" w:color="auto" w:fill="auto"/>
          </w:tcPr>
          <w:p w14:paraId="38962DF0" w14:textId="53A29767" w:rsidR="00430E06" w:rsidRPr="006D2F6B" w:rsidRDefault="00430E06" w:rsidP="00605570">
            <w:pPr>
              <w:jc w:val="center"/>
              <w:rPr>
                <w:b/>
              </w:rPr>
            </w:pPr>
            <w:r>
              <w:rPr>
                <w:b/>
              </w:rPr>
              <w:t>2019</w:t>
            </w:r>
          </w:p>
        </w:tc>
        <w:tc>
          <w:tcPr>
            <w:tcW w:w="763" w:type="dxa"/>
            <w:shd w:val="clear" w:color="auto" w:fill="auto"/>
          </w:tcPr>
          <w:p w14:paraId="746D1CE9" w14:textId="6F540F43" w:rsidR="00430E06" w:rsidRPr="006D2F6B" w:rsidRDefault="00430E06" w:rsidP="00605570">
            <w:pPr>
              <w:jc w:val="center"/>
              <w:rPr>
                <w:b/>
              </w:rPr>
            </w:pPr>
            <w:r>
              <w:rPr>
                <w:b/>
              </w:rPr>
              <w:t>2020</w:t>
            </w:r>
          </w:p>
        </w:tc>
      </w:tr>
      <w:tr w:rsidR="00430E06" w14:paraId="1A210E0B" w14:textId="77777777" w:rsidTr="00430E06">
        <w:trPr>
          <w:trHeight w:val="1113"/>
          <w:jc w:val="center"/>
        </w:trPr>
        <w:tc>
          <w:tcPr>
            <w:tcW w:w="4882" w:type="dxa"/>
            <w:shd w:val="clear" w:color="auto" w:fill="auto"/>
          </w:tcPr>
          <w:p w14:paraId="73A85493" w14:textId="795F532D" w:rsidR="00430E06" w:rsidRPr="006D2F6B" w:rsidRDefault="00430E06" w:rsidP="00605570">
            <w:pPr>
              <w:pStyle w:val="PlainText"/>
            </w:pPr>
            <w:r>
              <w:t>Planning documents incorporate intentional teaching of the General Capabilities</w:t>
            </w:r>
          </w:p>
        </w:tc>
        <w:tc>
          <w:tcPr>
            <w:tcW w:w="915" w:type="dxa"/>
            <w:shd w:val="clear" w:color="auto" w:fill="auto"/>
          </w:tcPr>
          <w:p w14:paraId="6C0F9FE0" w14:textId="77777777" w:rsidR="00430E06" w:rsidRPr="006D2F6B" w:rsidRDefault="00430E06" w:rsidP="00605570"/>
        </w:tc>
        <w:tc>
          <w:tcPr>
            <w:tcW w:w="914" w:type="dxa"/>
            <w:shd w:val="clear" w:color="auto" w:fill="auto"/>
          </w:tcPr>
          <w:p w14:paraId="7FF6A262" w14:textId="7AB5E98D" w:rsidR="00430E06" w:rsidRDefault="00430E06" w:rsidP="00605570">
            <w:r>
              <w:t>K – Y</w:t>
            </w:r>
          </w:p>
          <w:p w14:paraId="07BC5E64" w14:textId="5809DFCA" w:rsidR="00430E06" w:rsidRDefault="00430E06" w:rsidP="00605570">
            <w:r>
              <w:t>1/2 – N</w:t>
            </w:r>
          </w:p>
          <w:p w14:paraId="21125372" w14:textId="4E5A787B" w:rsidR="00430E06" w:rsidRDefault="00430E06" w:rsidP="00605570">
            <w:r>
              <w:t>3/4 – N</w:t>
            </w:r>
          </w:p>
          <w:p w14:paraId="2E7554CE" w14:textId="69EAC9C4" w:rsidR="00430E06" w:rsidRPr="006D2F6B" w:rsidRDefault="00430E06" w:rsidP="00605570">
            <w:r>
              <w:t>5/6 - N</w:t>
            </w:r>
          </w:p>
        </w:tc>
        <w:tc>
          <w:tcPr>
            <w:tcW w:w="915" w:type="dxa"/>
            <w:shd w:val="clear" w:color="auto" w:fill="auto"/>
          </w:tcPr>
          <w:p w14:paraId="4F2CDDAC" w14:textId="5FA5CDEF" w:rsidR="00430E06" w:rsidRDefault="00430E06" w:rsidP="00605570">
            <w:r>
              <w:t>K – Y</w:t>
            </w:r>
          </w:p>
          <w:p w14:paraId="7B180316" w14:textId="773F9395" w:rsidR="00430E06" w:rsidRDefault="00430E06" w:rsidP="00605570">
            <w:r>
              <w:t>1/2 – Y</w:t>
            </w:r>
          </w:p>
          <w:p w14:paraId="4D107386" w14:textId="4B4297C0" w:rsidR="00430E06" w:rsidRDefault="00430E06" w:rsidP="00605570">
            <w:r>
              <w:t>3/4 – Y</w:t>
            </w:r>
          </w:p>
          <w:p w14:paraId="66432333" w14:textId="5D91A91E" w:rsidR="00430E06" w:rsidRPr="006D2F6B" w:rsidRDefault="00430E06" w:rsidP="00605570">
            <w:r>
              <w:t>5/6 – Y</w:t>
            </w:r>
          </w:p>
        </w:tc>
        <w:tc>
          <w:tcPr>
            <w:tcW w:w="914" w:type="dxa"/>
            <w:shd w:val="clear" w:color="auto" w:fill="auto"/>
          </w:tcPr>
          <w:p w14:paraId="617362A3" w14:textId="51E49E72" w:rsidR="00430E06" w:rsidRDefault="00430E06" w:rsidP="00605570">
            <w:r>
              <w:t>K – Y</w:t>
            </w:r>
          </w:p>
          <w:p w14:paraId="5B84E43E" w14:textId="50764A74" w:rsidR="00430E06" w:rsidRDefault="00430E06" w:rsidP="00605570">
            <w:r>
              <w:t>1/2 – Y</w:t>
            </w:r>
          </w:p>
          <w:p w14:paraId="77233CA5" w14:textId="6405836D" w:rsidR="00430E06" w:rsidRDefault="00430E06" w:rsidP="00605570">
            <w:r>
              <w:t>3/4 – Y</w:t>
            </w:r>
          </w:p>
          <w:p w14:paraId="38AA367E" w14:textId="345AE290" w:rsidR="00430E06" w:rsidRPr="006D2F6B" w:rsidRDefault="00430E06" w:rsidP="00605570">
            <w:r>
              <w:t>5/6 - Y</w:t>
            </w:r>
          </w:p>
        </w:tc>
        <w:tc>
          <w:tcPr>
            <w:tcW w:w="763" w:type="dxa"/>
            <w:shd w:val="clear" w:color="auto" w:fill="auto"/>
          </w:tcPr>
          <w:p w14:paraId="74F946E1" w14:textId="77777777" w:rsidR="00430E06" w:rsidRPr="006D2F6B" w:rsidRDefault="00430E06" w:rsidP="00605570"/>
        </w:tc>
      </w:tr>
      <w:tr w:rsidR="00430E06" w14:paraId="5C5005AD" w14:textId="77777777" w:rsidTr="00430E06">
        <w:trPr>
          <w:trHeight w:val="556"/>
          <w:jc w:val="center"/>
        </w:trPr>
        <w:tc>
          <w:tcPr>
            <w:tcW w:w="4882" w:type="dxa"/>
            <w:shd w:val="clear" w:color="auto" w:fill="auto"/>
          </w:tcPr>
          <w:p w14:paraId="0124697B" w14:textId="20007F9F" w:rsidR="00430E06" w:rsidRPr="006D2F6B" w:rsidRDefault="00430E06" w:rsidP="00605570">
            <w:r>
              <w:t>Planning documents incorporate Walker Learning Developmental Domains K-2</w:t>
            </w:r>
          </w:p>
        </w:tc>
        <w:tc>
          <w:tcPr>
            <w:tcW w:w="915" w:type="dxa"/>
            <w:shd w:val="clear" w:color="auto" w:fill="auto"/>
          </w:tcPr>
          <w:p w14:paraId="340250A0" w14:textId="77777777" w:rsidR="00430E06" w:rsidRPr="006D2F6B" w:rsidRDefault="00430E06" w:rsidP="00605570"/>
        </w:tc>
        <w:tc>
          <w:tcPr>
            <w:tcW w:w="914" w:type="dxa"/>
            <w:shd w:val="clear" w:color="auto" w:fill="auto"/>
          </w:tcPr>
          <w:p w14:paraId="02FFFC65" w14:textId="7105A86A" w:rsidR="00430E06" w:rsidRDefault="00430E06" w:rsidP="00605570">
            <w:r>
              <w:t>K – Y</w:t>
            </w:r>
          </w:p>
          <w:p w14:paraId="57DBEC5B" w14:textId="502A0489" w:rsidR="00430E06" w:rsidRPr="006D2F6B" w:rsidRDefault="00430E06" w:rsidP="00605570">
            <w:r>
              <w:t>1/2 - Y</w:t>
            </w:r>
          </w:p>
        </w:tc>
        <w:tc>
          <w:tcPr>
            <w:tcW w:w="915" w:type="dxa"/>
            <w:shd w:val="clear" w:color="auto" w:fill="auto"/>
          </w:tcPr>
          <w:p w14:paraId="37CD7A25" w14:textId="3392E932" w:rsidR="00430E06" w:rsidRDefault="00430E06" w:rsidP="00605570">
            <w:r>
              <w:t>K – Y</w:t>
            </w:r>
          </w:p>
          <w:p w14:paraId="2B073DEB" w14:textId="3FE9779D" w:rsidR="00430E06" w:rsidRPr="006D2F6B" w:rsidRDefault="00430E06" w:rsidP="00605570">
            <w:r>
              <w:t>1/2 - Y</w:t>
            </w:r>
          </w:p>
        </w:tc>
        <w:tc>
          <w:tcPr>
            <w:tcW w:w="914" w:type="dxa"/>
            <w:shd w:val="clear" w:color="auto" w:fill="auto"/>
          </w:tcPr>
          <w:p w14:paraId="33BAE698" w14:textId="709370BC" w:rsidR="00430E06" w:rsidRDefault="00430E06" w:rsidP="00605570">
            <w:r>
              <w:t>K – Y</w:t>
            </w:r>
          </w:p>
          <w:p w14:paraId="4FDF3890" w14:textId="14FBFE7D" w:rsidR="00430E06" w:rsidRPr="006D2F6B" w:rsidRDefault="00430E06" w:rsidP="00605570">
            <w:r>
              <w:t>1/2 - Y</w:t>
            </w:r>
          </w:p>
        </w:tc>
        <w:tc>
          <w:tcPr>
            <w:tcW w:w="763" w:type="dxa"/>
            <w:shd w:val="clear" w:color="auto" w:fill="auto"/>
          </w:tcPr>
          <w:p w14:paraId="4189BE22" w14:textId="77777777" w:rsidR="00430E06" w:rsidRPr="006D2F6B" w:rsidRDefault="00430E06" w:rsidP="00605570"/>
        </w:tc>
      </w:tr>
      <w:tr w:rsidR="00430E06" w14:paraId="5B0F633E" w14:textId="77777777" w:rsidTr="00430E06">
        <w:trPr>
          <w:trHeight w:val="572"/>
          <w:jc w:val="center"/>
        </w:trPr>
        <w:tc>
          <w:tcPr>
            <w:tcW w:w="4882" w:type="dxa"/>
            <w:shd w:val="clear" w:color="auto" w:fill="auto"/>
          </w:tcPr>
          <w:p w14:paraId="04F013FB" w14:textId="7A3270DB" w:rsidR="00430E06" w:rsidRDefault="00430E06" w:rsidP="00605570">
            <w:r>
              <w:t>Planning documents incorporate Kath Murdoch’s Learning Assets 3-6</w:t>
            </w:r>
          </w:p>
        </w:tc>
        <w:tc>
          <w:tcPr>
            <w:tcW w:w="915" w:type="dxa"/>
            <w:shd w:val="clear" w:color="auto" w:fill="auto"/>
          </w:tcPr>
          <w:p w14:paraId="41D2C90C" w14:textId="77777777" w:rsidR="00430E06" w:rsidRPr="006D2F6B" w:rsidRDefault="00430E06" w:rsidP="00605570"/>
        </w:tc>
        <w:tc>
          <w:tcPr>
            <w:tcW w:w="914" w:type="dxa"/>
            <w:shd w:val="clear" w:color="auto" w:fill="auto"/>
          </w:tcPr>
          <w:p w14:paraId="5FD612B2" w14:textId="1050646F" w:rsidR="00430E06" w:rsidRDefault="00430E06" w:rsidP="00605570">
            <w:r>
              <w:t>3/4 – N</w:t>
            </w:r>
          </w:p>
          <w:p w14:paraId="4E77A61A" w14:textId="3C43891F" w:rsidR="00430E06" w:rsidRDefault="00430E06" w:rsidP="00605570">
            <w:r>
              <w:t>5/6 - N</w:t>
            </w:r>
          </w:p>
        </w:tc>
        <w:tc>
          <w:tcPr>
            <w:tcW w:w="915" w:type="dxa"/>
            <w:shd w:val="clear" w:color="auto" w:fill="auto"/>
          </w:tcPr>
          <w:p w14:paraId="746D9699" w14:textId="07DB7398" w:rsidR="00430E06" w:rsidRDefault="00430E06" w:rsidP="00605570">
            <w:r>
              <w:t>3/4 – Y</w:t>
            </w:r>
          </w:p>
          <w:p w14:paraId="5F2C1DFE" w14:textId="0251778C" w:rsidR="00430E06" w:rsidRDefault="00430E06" w:rsidP="00605570">
            <w:r>
              <w:t>5/6 - Y</w:t>
            </w:r>
          </w:p>
        </w:tc>
        <w:tc>
          <w:tcPr>
            <w:tcW w:w="914" w:type="dxa"/>
            <w:shd w:val="clear" w:color="auto" w:fill="auto"/>
          </w:tcPr>
          <w:p w14:paraId="0ACA679A" w14:textId="77777777" w:rsidR="00430E06" w:rsidRDefault="00430E06" w:rsidP="00207E69">
            <w:r>
              <w:t>3/4 – Y</w:t>
            </w:r>
          </w:p>
          <w:p w14:paraId="3A877E5A" w14:textId="11F52E27" w:rsidR="00430E06" w:rsidRDefault="00430E06" w:rsidP="00207E69">
            <w:r>
              <w:t>5/6 - Y</w:t>
            </w:r>
          </w:p>
        </w:tc>
        <w:tc>
          <w:tcPr>
            <w:tcW w:w="763" w:type="dxa"/>
            <w:shd w:val="clear" w:color="auto" w:fill="auto"/>
          </w:tcPr>
          <w:p w14:paraId="7B071DCE" w14:textId="77777777" w:rsidR="00430E06" w:rsidRPr="006D2F6B" w:rsidRDefault="00430E06" w:rsidP="00605570"/>
        </w:tc>
      </w:tr>
    </w:tbl>
    <w:p w14:paraId="04F6AA33" w14:textId="77777777" w:rsidR="00EB70CE" w:rsidRDefault="00EB70CE" w:rsidP="00EB70CE">
      <w:pPr>
        <w:pStyle w:val="BodyText"/>
      </w:pPr>
    </w:p>
    <w:p w14:paraId="05EC0CAB" w14:textId="77777777" w:rsidR="00EB70CE" w:rsidRPr="00E061B8" w:rsidRDefault="00EB70CE" w:rsidP="00EF753A">
      <w:pPr>
        <w:pStyle w:val="Heading3"/>
        <w:ind w:left="-284"/>
      </w:pPr>
      <w:r w:rsidRPr="00E061B8">
        <w:t>What this evidence tells us</w:t>
      </w:r>
    </w:p>
    <w:tbl>
      <w:tblPr>
        <w:tblStyle w:val="TableGrid"/>
        <w:tblW w:w="9493" w:type="dxa"/>
        <w:jc w:val="center"/>
        <w:tblCellMar>
          <w:top w:w="113" w:type="dxa"/>
          <w:bottom w:w="113" w:type="dxa"/>
        </w:tblCellMar>
        <w:tblLook w:val="04A0" w:firstRow="1" w:lastRow="0" w:firstColumn="1" w:lastColumn="0" w:noHBand="0" w:noVBand="1"/>
      </w:tblPr>
      <w:tblGrid>
        <w:gridCol w:w="9493"/>
      </w:tblGrid>
      <w:tr w:rsidR="00EB70CE" w14:paraId="315630D6" w14:textId="77777777" w:rsidTr="00EF753A">
        <w:trPr>
          <w:trHeight w:val="401"/>
          <w:jc w:val="center"/>
        </w:trPr>
        <w:tc>
          <w:tcPr>
            <w:tcW w:w="9493" w:type="dxa"/>
            <w:shd w:val="clear" w:color="auto" w:fill="auto"/>
          </w:tcPr>
          <w:p w14:paraId="17DDC188" w14:textId="3D2610D7" w:rsidR="00EB70CE" w:rsidRDefault="00207E69" w:rsidP="00207E69">
            <w:pPr>
              <w:pStyle w:val="PlainText"/>
            </w:pPr>
            <w:r>
              <w:t>Inquiry learning</w:t>
            </w:r>
            <w:r w:rsidR="00106762">
              <w:t xml:space="preserve"> practices</w:t>
            </w:r>
            <w:r>
              <w:t xml:space="preserve"> </w:t>
            </w:r>
            <w:r w:rsidR="00106762">
              <w:t>are</w:t>
            </w:r>
            <w:r>
              <w:t xml:space="preserve"> embedded across the school and this is reflected in teacher planning and reports, however we are still investigating ways to track student’s growth in the inquiry assets. We need to t</w:t>
            </w:r>
            <w:r w:rsidRPr="006560DE">
              <w:t>rial mapping students using the Australian Curriculum ‘Critical and Creative Thinking’ capability</w:t>
            </w:r>
            <w:r>
              <w:t xml:space="preserve"> </w:t>
            </w:r>
            <w:proofErr w:type="gramStart"/>
            <w:r>
              <w:t>in order to</w:t>
            </w:r>
            <w:proofErr w:type="gramEnd"/>
            <w:r>
              <w:t xml:space="preserve"> gauge how effective teacher practice is.</w:t>
            </w:r>
          </w:p>
        </w:tc>
      </w:tr>
    </w:tbl>
    <w:p w14:paraId="7A877F34" w14:textId="293B6A91" w:rsidR="005611F4" w:rsidRPr="005611F4" w:rsidRDefault="00937D6F" w:rsidP="00EF753A">
      <w:pPr>
        <w:pStyle w:val="Heading3"/>
        <w:ind w:left="-284"/>
      </w:pPr>
      <w:r>
        <w:t>Our achievements for this priority</w:t>
      </w:r>
    </w:p>
    <w:tbl>
      <w:tblPr>
        <w:tblStyle w:val="TableGrid"/>
        <w:tblW w:w="9493" w:type="dxa"/>
        <w:jc w:val="center"/>
        <w:tblCellMar>
          <w:top w:w="113" w:type="dxa"/>
          <w:bottom w:w="113" w:type="dxa"/>
        </w:tblCellMar>
        <w:tblLook w:val="04A0" w:firstRow="1" w:lastRow="0" w:firstColumn="1" w:lastColumn="0" w:noHBand="0" w:noVBand="1"/>
      </w:tblPr>
      <w:tblGrid>
        <w:gridCol w:w="9493"/>
      </w:tblGrid>
      <w:tr w:rsidR="00937D6F" w14:paraId="2AEE622D" w14:textId="77777777" w:rsidTr="00EF753A">
        <w:trPr>
          <w:trHeight w:val="223"/>
          <w:jc w:val="center"/>
        </w:trPr>
        <w:tc>
          <w:tcPr>
            <w:tcW w:w="9493" w:type="dxa"/>
            <w:shd w:val="clear" w:color="auto" w:fill="auto"/>
          </w:tcPr>
          <w:p w14:paraId="4F19C6D9" w14:textId="33A6BFD9" w:rsidR="00937D6F" w:rsidRPr="00061456" w:rsidRDefault="00207E69" w:rsidP="00061456">
            <w:pPr>
              <w:spacing w:line="276" w:lineRule="auto"/>
              <w:rPr>
                <w:rFonts w:ascii="Times New Roman" w:eastAsia="Times New Roman" w:hAnsi="Times New Roman" w:cs="Times New Roman"/>
                <w:sz w:val="14"/>
                <w:szCs w:val="14"/>
              </w:rPr>
            </w:pPr>
            <w:r>
              <w:t>We continued to promote an inquiry mindset and teach students using inquiry skills alongside content. Professional mentor Kath Murdoch delivered PL in June focussing on supporting teachers to plan by identifying and forming “big questions” for students to inquire into.</w:t>
            </w:r>
            <w:r w:rsidRPr="00061456">
              <w:rPr>
                <w:rFonts w:ascii="Times New Roman" w:eastAsia="Times New Roman" w:hAnsi="Times New Roman" w:cs="Times New Roman"/>
                <w:sz w:val="14"/>
                <w:szCs w:val="14"/>
              </w:rPr>
              <w:t xml:space="preserve"> </w:t>
            </w:r>
            <w:r w:rsidRPr="00061456">
              <w:rPr>
                <w:color w:val="FF0000"/>
              </w:rPr>
              <w:t xml:space="preserve"> </w:t>
            </w:r>
          </w:p>
        </w:tc>
      </w:tr>
    </w:tbl>
    <w:p w14:paraId="16392F0B" w14:textId="77777777" w:rsidR="00937D6F" w:rsidRDefault="00937D6F" w:rsidP="00937D6F">
      <w:pPr>
        <w:pStyle w:val="BodyText"/>
      </w:pPr>
    </w:p>
    <w:p w14:paraId="2ACE728B" w14:textId="4B929145" w:rsidR="00937D6F" w:rsidRDefault="00937D6F" w:rsidP="00EF753A">
      <w:pPr>
        <w:pStyle w:val="Heading3"/>
        <w:ind w:hanging="284"/>
      </w:pPr>
      <w:r w:rsidRPr="00DA09ED">
        <w:t xml:space="preserve">Challenges we </w:t>
      </w:r>
      <w:r>
        <w:t>will address in</w:t>
      </w:r>
      <w:r w:rsidRPr="00DA09ED">
        <w:t xml:space="preserve"> our</w:t>
      </w:r>
      <w:r>
        <w:t xml:space="preserve"> next Action Plan</w:t>
      </w:r>
    </w:p>
    <w:tbl>
      <w:tblPr>
        <w:tblStyle w:val="TableGrid"/>
        <w:tblW w:w="9493" w:type="dxa"/>
        <w:jc w:val="center"/>
        <w:tblCellMar>
          <w:top w:w="113" w:type="dxa"/>
          <w:bottom w:w="113" w:type="dxa"/>
        </w:tblCellMar>
        <w:tblLook w:val="04A0" w:firstRow="1" w:lastRow="0" w:firstColumn="1" w:lastColumn="0" w:noHBand="0" w:noVBand="1"/>
      </w:tblPr>
      <w:tblGrid>
        <w:gridCol w:w="9493"/>
      </w:tblGrid>
      <w:tr w:rsidR="00937D6F" w14:paraId="078B8E06" w14:textId="77777777" w:rsidTr="00EF753A">
        <w:trPr>
          <w:trHeight w:val="2694"/>
          <w:jc w:val="center"/>
        </w:trPr>
        <w:tc>
          <w:tcPr>
            <w:tcW w:w="9493" w:type="dxa"/>
            <w:shd w:val="clear" w:color="auto" w:fill="auto"/>
          </w:tcPr>
          <w:p w14:paraId="0230ABC7" w14:textId="204B6E47" w:rsidR="00207E69" w:rsidRDefault="00207E69" w:rsidP="00EF753A">
            <w:pPr>
              <w:pStyle w:val="ListParagraph"/>
              <w:numPr>
                <w:ilvl w:val="0"/>
                <w:numId w:val="20"/>
              </w:numPr>
              <w:spacing w:before="240" w:after="240"/>
              <w:ind w:left="458"/>
            </w:pPr>
            <w:r>
              <w:t>In 2020 we will continue to promote an inquiry mindset and teach inquiry skills and attributes. Teachers will be supported to develop deeper understandings of the skills and attributes of inquiry learners. Teachers will use the language of Kath Murdoch’s Learning Assets in planning documents and flow this into assessment and reporting documents.</w:t>
            </w:r>
          </w:p>
          <w:p w14:paraId="32D9B74A" w14:textId="77777777" w:rsidR="00937D6F" w:rsidRDefault="00207E69" w:rsidP="00EF753A">
            <w:pPr>
              <w:pStyle w:val="ListBullet2"/>
              <w:numPr>
                <w:ilvl w:val="0"/>
                <w:numId w:val="20"/>
              </w:numPr>
              <w:ind w:left="458"/>
            </w:pPr>
            <w:r w:rsidRPr="00207E69">
              <w:t>We will look at ways to map/track student attainment of inquiry skills against the Australian Curriculum Critical and Creative Thinking capability.</w:t>
            </w:r>
          </w:p>
          <w:p w14:paraId="31783609" w14:textId="77777777" w:rsidR="00207E69" w:rsidRDefault="00207E69" w:rsidP="00EF753A">
            <w:pPr>
              <w:pStyle w:val="ListBullet2"/>
              <w:numPr>
                <w:ilvl w:val="0"/>
                <w:numId w:val="0"/>
              </w:numPr>
              <w:ind w:left="458" w:hanging="357"/>
            </w:pPr>
          </w:p>
          <w:p w14:paraId="4D0D0527" w14:textId="2528596B" w:rsidR="00207E69" w:rsidRDefault="00207E69" w:rsidP="00EF753A">
            <w:pPr>
              <w:pStyle w:val="ListBullet2"/>
              <w:numPr>
                <w:ilvl w:val="0"/>
                <w:numId w:val="20"/>
              </w:numPr>
              <w:ind w:left="458"/>
            </w:pPr>
            <w:r w:rsidRPr="00207E69">
              <w:t xml:space="preserve">We need to continue to develop a coherent sequenced plan for curriculum delivery across the years.  </w:t>
            </w:r>
          </w:p>
        </w:tc>
      </w:tr>
    </w:tbl>
    <w:p w14:paraId="0FD44264" w14:textId="77777777" w:rsidR="00937D6F" w:rsidRDefault="00937D6F" w:rsidP="00937D6F">
      <w:pPr>
        <w:pStyle w:val="BodyText"/>
      </w:pPr>
    </w:p>
    <w:p w14:paraId="5D03B15F" w14:textId="33E569F1" w:rsidR="00EB70CE" w:rsidRPr="00F137CA" w:rsidRDefault="00F6741E" w:rsidP="00430E06">
      <w:pPr>
        <w:pStyle w:val="ListParagraph"/>
        <w:rPr>
          <w:bCs/>
          <w:i/>
          <w:iCs/>
        </w:rPr>
      </w:pPr>
      <w:bookmarkStart w:id="0" w:name="_Hlk33687188"/>
      <w:r w:rsidRPr="00F137CA">
        <w:rPr>
          <w:bCs/>
          <w:i/>
          <w:iCs/>
        </w:rPr>
        <w:t xml:space="preserve">* The data for </w:t>
      </w:r>
      <w:proofErr w:type="gramStart"/>
      <w:r w:rsidR="00EE05A8">
        <w:rPr>
          <w:bCs/>
          <w:i/>
          <w:iCs/>
        </w:rPr>
        <w:t xml:space="preserve">3 </w:t>
      </w:r>
      <w:r w:rsidRPr="00F137CA">
        <w:rPr>
          <w:bCs/>
          <w:i/>
          <w:iCs/>
        </w:rPr>
        <w:t>year</w:t>
      </w:r>
      <w:proofErr w:type="gramEnd"/>
      <w:r w:rsidRPr="00F137CA">
        <w:rPr>
          <w:bCs/>
          <w:i/>
          <w:iCs/>
        </w:rPr>
        <w:t xml:space="preserve"> levels was corrupted and irretrievable. Care s</w:t>
      </w:r>
      <w:r w:rsidR="006227E2">
        <w:rPr>
          <w:bCs/>
          <w:i/>
          <w:iCs/>
        </w:rPr>
        <w:t>hould</w:t>
      </w:r>
      <w:r w:rsidRPr="00F137CA">
        <w:rPr>
          <w:bCs/>
          <w:i/>
          <w:iCs/>
        </w:rPr>
        <w:t xml:space="preserve"> be taken when comparing these results to other semesters.</w:t>
      </w:r>
      <w:r w:rsidR="00EB70CE" w:rsidRPr="00F137CA">
        <w:rPr>
          <w:bCs/>
          <w:i/>
          <w:iCs/>
        </w:rPr>
        <w:br w:type="page"/>
      </w:r>
    </w:p>
    <w:bookmarkEnd w:id="0"/>
    <w:p w14:paraId="71B86871" w14:textId="22B6D9F9" w:rsidR="00EB70CE" w:rsidRPr="000F0410" w:rsidRDefault="00EB70CE" w:rsidP="00EB70CE">
      <w:pPr>
        <w:pStyle w:val="Heading2"/>
        <w:tabs>
          <w:tab w:val="clear" w:pos="2410"/>
          <w:tab w:val="left" w:pos="1276"/>
        </w:tabs>
        <w:ind w:left="1276" w:hanging="1276"/>
        <w:rPr>
          <w:color w:val="auto"/>
        </w:rPr>
      </w:pPr>
      <w:r w:rsidRPr="000F0410">
        <w:t xml:space="preserve">Priority </w:t>
      </w:r>
      <w:r>
        <w:t>3</w:t>
      </w:r>
      <w:r w:rsidRPr="000F0410">
        <w:t>:</w:t>
      </w:r>
      <w:r w:rsidRPr="000F0410">
        <w:rPr>
          <w:color w:val="auto"/>
        </w:rPr>
        <w:tab/>
      </w:r>
      <w:r w:rsidR="00207E69">
        <w:rPr>
          <w:color w:val="auto"/>
        </w:rPr>
        <w:t xml:space="preserve">Strengthen practices to build and maintain positive, caring relationships between staff, </w:t>
      </w:r>
      <w:proofErr w:type="gramStart"/>
      <w:r w:rsidR="00207E69">
        <w:rPr>
          <w:color w:val="auto"/>
        </w:rPr>
        <w:t>students</w:t>
      </w:r>
      <w:proofErr w:type="gramEnd"/>
      <w:r w:rsidR="00207E69">
        <w:rPr>
          <w:color w:val="auto"/>
        </w:rPr>
        <w:t xml:space="preserve"> and parents </w:t>
      </w:r>
    </w:p>
    <w:p w14:paraId="4A8BBC93" w14:textId="77777777" w:rsidR="00EB70CE" w:rsidRPr="00837137" w:rsidRDefault="00EB70CE" w:rsidP="00EB70CE">
      <w:pPr>
        <w:pStyle w:val="Heading3"/>
      </w:pPr>
      <w:r w:rsidRPr="00837137">
        <w:t>Targets or measures</w:t>
      </w:r>
    </w:p>
    <w:p w14:paraId="6DCE2140" w14:textId="35C9861D" w:rsidR="00EB70CE" w:rsidRDefault="00EB70CE" w:rsidP="00EB70CE">
      <w:pPr>
        <w:pStyle w:val="BodyText"/>
      </w:pPr>
      <w:r>
        <w:t>By the end of 20</w:t>
      </w:r>
      <w:r w:rsidR="00207E69">
        <w:t>21</w:t>
      </w:r>
      <w:r>
        <w:t xml:space="preserve"> </w:t>
      </w:r>
      <w:r w:rsidR="00207E69">
        <w:t xml:space="preserve">the school will achieve an increase in the percentage of: </w:t>
      </w:r>
    </w:p>
    <w:p w14:paraId="17DE89E4" w14:textId="35F9F3E0" w:rsidR="00EB70CE" w:rsidRPr="00837137" w:rsidRDefault="00207E69" w:rsidP="00EB70CE">
      <w:pPr>
        <w:pStyle w:val="ListBullet"/>
      </w:pPr>
      <w:r>
        <w:t>Student satisfaction, ‘I feel safe at my school’ from 69% in 2016 to 80%</w:t>
      </w:r>
    </w:p>
    <w:p w14:paraId="4F5CAA32" w14:textId="0FBF9424" w:rsidR="00EB70CE" w:rsidRPr="00837137" w:rsidRDefault="00207E69" w:rsidP="00EB70CE">
      <w:pPr>
        <w:pStyle w:val="ListBullet"/>
      </w:pPr>
      <w:r>
        <w:t>Student satisfaction, ‘I can talk to my teachers about my concerns’ from 65% in 2016 to 75%</w:t>
      </w:r>
    </w:p>
    <w:p w14:paraId="30FA2D1C" w14:textId="467A5A5B" w:rsidR="00EB70CE" w:rsidRDefault="00207E69" w:rsidP="00EB70CE">
      <w:pPr>
        <w:pStyle w:val="ListBullet"/>
      </w:pPr>
      <w:r>
        <w:t>Student satisfaction, ‘I like being at school’ from 63% to 83%</w:t>
      </w:r>
    </w:p>
    <w:p w14:paraId="5EE937E3" w14:textId="7B38BE8E" w:rsidR="00207E69" w:rsidRPr="00837137" w:rsidRDefault="00207E69" w:rsidP="00EB70CE">
      <w:pPr>
        <w:pStyle w:val="ListBullet"/>
      </w:pPr>
      <w:r>
        <w:t>Parent satisfaction, ‘This school works with me to support my child’s learning’ from 80% in 2016 to 85%</w:t>
      </w:r>
    </w:p>
    <w:p w14:paraId="08A16910" w14:textId="414F8236" w:rsidR="00EB70CE" w:rsidRPr="00373DC0" w:rsidRDefault="00EB70CE" w:rsidP="00EB70CE">
      <w:pPr>
        <w:pStyle w:val="BodyText"/>
      </w:pPr>
      <w:r w:rsidRPr="00373DC0">
        <w:t>In 20</w:t>
      </w:r>
      <w:r w:rsidR="00207E69">
        <w:t>19</w:t>
      </w:r>
      <w:r w:rsidRPr="00373DC0">
        <w:t xml:space="preserve"> we </w:t>
      </w:r>
      <w:r>
        <w:t>implemented</w:t>
      </w:r>
      <w:r w:rsidRPr="00373DC0">
        <w:t xml:space="preserve"> this priority throug</w:t>
      </w:r>
      <w:r>
        <w:t xml:space="preserve">h the following </w:t>
      </w:r>
      <w:r w:rsidRPr="00373DC0">
        <w:t>strategies.</w:t>
      </w:r>
    </w:p>
    <w:p w14:paraId="33482EC7" w14:textId="391A7625" w:rsidR="00EB70CE" w:rsidRDefault="00207E69" w:rsidP="00EB70CE">
      <w:pPr>
        <w:pStyle w:val="ListBullet"/>
      </w:pPr>
      <w:r>
        <w:t xml:space="preserve">Increase student satisfaction </w:t>
      </w:r>
      <w:r w:rsidR="00104734">
        <w:t>and social and emotional wellbeing across the school</w:t>
      </w:r>
    </w:p>
    <w:p w14:paraId="0EB66BA1" w14:textId="6E70891D" w:rsidR="001C7666" w:rsidRDefault="00104734" w:rsidP="001C7666">
      <w:pPr>
        <w:pStyle w:val="ListBullet"/>
      </w:pPr>
      <w:r>
        <w:t xml:space="preserve">Continue to embed PBL practices across the school </w:t>
      </w:r>
    </w:p>
    <w:p w14:paraId="6E49151E" w14:textId="77777777" w:rsidR="001C7666" w:rsidRDefault="001C7666" w:rsidP="001C7666">
      <w:pPr>
        <w:pStyle w:val="ListBullet"/>
        <w:numPr>
          <w:ilvl w:val="0"/>
          <w:numId w:val="0"/>
        </w:numPr>
        <w:ind w:left="360"/>
      </w:pPr>
    </w:p>
    <w:p w14:paraId="11968979" w14:textId="04BC1C35"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00FA6A61" w:rsidRPr="00FA6A61">
        <w:rPr>
          <w:noProof/>
        </w:rPr>
        <w:t xml:space="preserve"> </w:t>
      </w:r>
    </w:p>
    <w:p w14:paraId="4AAD6E4A" w14:textId="77777777" w:rsidR="00EB70CE" w:rsidRPr="008A01DA" w:rsidRDefault="00EB70CE" w:rsidP="00EB70CE">
      <w:pPr>
        <w:pStyle w:val="Heading4"/>
      </w:pPr>
      <w:r>
        <w:t>Perception Data</w:t>
      </w:r>
    </w:p>
    <w:tbl>
      <w:tblPr>
        <w:tblStyle w:val="TableGrid"/>
        <w:tblW w:w="8979" w:type="dxa"/>
        <w:jc w:val="center"/>
        <w:tblCellMar>
          <w:top w:w="57" w:type="dxa"/>
          <w:left w:w="57" w:type="dxa"/>
          <w:bottom w:w="57" w:type="dxa"/>
          <w:right w:w="57" w:type="dxa"/>
        </w:tblCellMar>
        <w:tblLook w:val="04A0" w:firstRow="1" w:lastRow="0" w:firstColumn="1" w:lastColumn="0" w:noHBand="0" w:noVBand="1"/>
      </w:tblPr>
      <w:tblGrid>
        <w:gridCol w:w="4727"/>
        <w:gridCol w:w="850"/>
        <w:gridCol w:w="851"/>
        <w:gridCol w:w="26"/>
        <w:gridCol w:w="824"/>
        <w:gridCol w:w="18"/>
        <w:gridCol w:w="833"/>
        <w:gridCol w:w="8"/>
        <w:gridCol w:w="842"/>
      </w:tblGrid>
      <w:tr w:rsidR="00430E06" w14:paraId="7F90502E" w14:textId="77777777" w:rsidTr="00430E06">
        <w:trPr>
          <w:jc w:val="center"/>
        </w:trPr>
        <w:tc>
          <w:tcPr>
            <w:tcW w:w="4727" w:type="dxa"/>
            <w:shd w:val="clear" w:color="auto" w:fill="auto"/>
          </w:tcPr>
          <w:p w14:paraId="7A6CF3AE" w14:textId="77777777" w:rsidR="00430E06" w:rsidRPr="006D2F6B" w:rsidRDefault="00430E06" w:rsidP="00605570">
            <w:pPr>
              <w:rPr>
                <w:b/>
              </w:rPr>
            </w:pPr>
            <w:r w:rsidRPr="006D2F6B">
              <w:rPr>
                <w:b/>
              </w:rPr>
              <w:t>Targets or Measures</w:t>
            </w:r>
          </w:p>
        </w:tc>
        <w:tc>
          <w:tcPr>
            <w:tcW w:w="850" w:type="dxa"/>
            <w:shd w:val="clear" w:color="auto" w:fill="auto"/>
          </w:tcPr>
          <w:p w14:paraId="2248D84A" w14:textId="68018A36" w:rsidR="00430E06" w:rsidRPr="006D2F6B" w:rsidRDefault="00430E06" w:rsidP="00605570">
            <w:pPr>
              <w:jc w:val="center"/>
              <w:rPr>
                <w:b/>
              </w:rPr>
            </w:pPr>
            <w:r>
              <w:rPr>
                <w:b/>
              </w:rPr>
              <w:t>2016</w:t>
            </w:r>
          </w:p>
        </w:tc>
        <w:tc>
          <w:tcPr>
            <w:tcW w:w="877" w:type="dxa"/>
            <w:gridSpan w:val="2"/>
            <w:shd w:val="clear" w:color="auto" w:fill="auto"/>
          </w:tcPr>
          <w:p w14:paraId="5F9E5829" w14:textId="2D48E7BB" w:rsidR="00430E06" w:rsidRPr="006D2F6B" w:rsidRDefault="00430E06" w:rsidP="00605570">
            <w:pPr>
              <w:jc w:val="center"/>
              <w:rPr>
                <w:b/>
              </w:rPr>
            </w:pPr>
            <w:r>
              <w:rPr>
                <w:b/>
              </w:rPr>
              <w:t>2017</w:t>
            </w:r>
          </w:p>
        </w:tc>
        <w:tc>
          <w:tcPr>
            <w:tcW w:w="842" w:type="dxa"/>
            <w:gridSpan w:val="2"/>
            <w:shd w:val="clear" w:color="auto" w:fill="auto"/>
          </w:tcPr>
          <w:p w14:paraId="58A90F75" w14:textId="270A62B5" w:rsidR="00430E06" w:rsidRPr="006D2F6B" w:rsidRDefault="00430E06" w:rsidP="00605570">
            <w:pPr>
              <w:jc w:val="center"/>
              <w:rPr>
                <w:b/>
              </w:rPr>
            </w:pPr>
            <w:r>
              <w:rPr>
                <w:b/>
              </w:rPr>
              <w:t>2018</w:t>
            </w:r>
          </w:p>
        </w:tc>
        <w:tc>
          <w:tcPr>
            <w:tcW w:w="841" w:type="dxa"/>
            <w:gridSpan w:val="2"/>
            <w:shd w:val="clear" w:color="auto" w:fill="auto"/>
          </w:tcPr>
          <w:p w14:paraId="68C2F14A" w14:textId="3E3EC0B3" w:rsidR="00430E06" w:rsidRPr="006D2F6B" w:rsidRDefault="00430E06" w:rsidP="00605570">
            <w:pPr>
              <w:jc w:val="center"/>
              <w:rPr>
                <w:b/>
              </w:rPr>
            </w:pPr>
            <w:r>
              <w:rPr>
                <w:b/>
              </w:rPr>
              <w:t>2019</w:t>
            </w:r>
          </w:p>
        </w:tc>
        <w:tc>
          <w:tcPr>
            <w:tcW w:w="842" w:type="dxa"/>
            <w:shd w:val="clear" w:color="auto" w:fill="auto"/>
          </w:tcPr>
          <w:p w14:paraId="19AF9268" w14:textId="78435591" w:rsidR="00430E06" w:rsidRPr="006D2F6B" w:rsidRDefault="00430E06" w:rsidP="00605570">
            <w:pPr>
              <w:jc w:val="center"/>
              <w:rPr>
                <w:b/>
              </w:rPr>
            </w:pPr>
            <w:r>
              <w:rPr>
                <w:b/>
              </w:rPr>
              <w:t>2020</w:t>
            </w:r>
          </w:p>
        </w:tc>
      </w:tr>
      <w:tr w:rsidR="00430E06" w14:paraId="4EC19728" w14:textId="77777777" w:rsidTr="00430E06">
        <w:trPr>
          <w:jc w:val="center"/>
        </w:trPr>
        <w:tc>
          <w:tcPr>
            <w:tcW w:w="4727" w:type="dxa"/>
            <w:shd w:val="clear" w:color="auto" w:fill="auto"/>
          </w:tcPr>
          <w:p w14:paraId="5E6101F3" w14:textId="4DFC0DFA" w:rsidR="00430E06" w:rsidRPr="00D31FD4" w:rsidRDefault="00430E06" w:rsidP="001C7666">
            <w:pPr>
              <w:pStyle w:val="PlainText"/>
              <w:rPr>
                <w:rFonts w:asciiTheme="minorHAnsi" w:hAnsiTheme="minorHAnsi" w:cstheme="minorHAnsi"/>
              </w:rPr>
            </w:pPr>
            <w:r w:rsidRPr="00D31FD4">
              <w:rPr>
                <w:rFonts w:asciiTheme="minorHAnsi" w:eastAsia="Arial" w:hAnsiTheme="minorHAnsi" w:cstheme="minorHAnsi"/>
                <w:szCs w:val="22"/>
                <w:lang w:eastAsia="en-AU"/>
              </w:rPr>
              <w:t>Student satisfaction, ‘I feel safe at my school’ from 69% in 2016 to 80%</w:t>
            </w:r>
          </w:p>
        </w:tc>
        <w:tc>
          <w:tcPr>
            <w:tcW w:w="850" w:type="dxa"/>
            <w:tcBorders>
              <w:top w:val="nil"/>
              <w:left w:val="nil"/>
              <w:bottom w:val="single" w:sz="8" w:space="0" w:color="000000"/>
              <w:right w:val="single" w:sz="8" w:space="0" w:color="000000"/>
            </w:tcBorders>
            <w:shd w:val="clear" w:color="auto" w:fill="auto"/>
          </w:tcPr>
          <w:p w14:paraId="453A7372" w14:textId="3C9D8E53" w:rsidR="00430E06" w:rsidRPr="006D2F6B" w:rsidRDefault="00430E06" w:rsidP="001C7666">
            <w:r>
              <w:t>69%</w:t>
            </w:r>
          </w:p>
        </w:tc>
        <w:tc>
          <w:tcPr>
            <w:tcW w:w="851" w:type="dxa"/>
            <w:tcBorders>
              <w:top w:val="nil"/>
              <w:left w:val="nil"/>
              <w:bottom w:val="single" w:sz="8" w:space="0" w:color="000000"/>
              <w:right w:val="single" w:sz="8" w:space="0" w:color="000000"/>
            </w:tcBorders>
            <w:shd w:val="clear" w:color="auto" w:fill="auto"/>
          </w:tcPr>
          <w:p w14:paraId="6E6BC157" w14:textId="0369CB77" w:rsidR="00430E06" w:rsidRPr="006D2F6B" w:rsidRDefault="00430E06" w:rsidP="001C7666">
            <w:r>
              <w:t>57%</w:t>
            </w:r>
          </w:p>
        </w:tc>
        <w:tc>
          <w:tcPr>
            <w:tcW w:w="850" w:type="dxa"/>
            <w:gridSpan w:val="2"/>
            <w:tcBorders>
              <w:top w:val="nil"/>
              <w:left w:val="nil"/>
              <w:bottom w:val="single" w:sz="8" w:space="0" w:color="000000"/>
              <w:right w:val="single" w:sz="8" w:space="0" w:color="000000"/>
            </w:tcBorders>
            <w:shd w:val="clear" w:color="auto" w:fill="auto"/>
          </w:tcPr>
          <w:p w14:paraId="36E51A25" w14:textId="0CAF4862" w:rsidR="00430E06" w:rsidRPr="006D2F6B" w:rsidRDefault="00430E06" w:rsidP="001C7666">
            <w:r>
              <w:t>50%</w:t>
            </w:r>
          </w:p>
        </w:tc>
        <w:tc>
          <w:tcPr>
            <w:tcW w:w="851" w:type="dxa"/>
            <w:gridSpan w:val="2"/>
            <w:tcBorders>
              <w:top w:val="nil"/>
              <w:left w:val="nil"/>
              <w:bottom w:val="single" w:sz="8" w:space="0" w:color="000000"/>
              <w:right w:val="single" w:sz="8" w:space="0" w:color="000000"/>
            </w:tcBorders>
            <w:shd w:val="clear" w:color="auto" w:fill="auto"/>
          </w:tcPr>
          <w:p w14:paraId="0E28DAE1" w14:textId="3B789B43" w:rsidR="00430E06" w:rsidRPr="006D2F6B" w:rsidRDefault="00430E06" w:rsidP="001C7666">
            <w:r>
              <w:t>60%</w:t>
            </w:r>
          </w:p>
        </w:tc>
        <w:tc>
          <w:tcPr>
            <w:tcW w:w="850" w:type="dxa"/>
            <w:gridSpan w:val="2"/>
            <w:shd w:val="clear" w:color="auto" w:fill="auto"/>
          </w:tcPr>
          <w:p w14:paraId="5061B09F" w14:textId="77777777" w:rsidR="00430E06" w:rsidRPr="006D2F6B" w:rsidRDefault="00430E06" w:rsidP="001C7666"/>
        </w:tc>
      </w:tr>
      <w:tr w:rsidR="00430E06" w14:paraId="5C83E2A4" w14:textId="77777777" w:rsidTr="00430E06">
        <w:trPr>
          <w:jc w:val="center"/>
        </w:trPr>
        <w:tc>
          <w:tcPr>
            <w:tcW w:w="4727" w:type="dxa"/>
            <w:shd w:val="clear" w:color="auto" w:fill="auto"/>
          </w:tcPr>
          <w:p w14:paraId="73D0B9BD" w14:textId="3EC09F18" w:rsidR="00430E06" w:rsidRPr="00D31FD4" w:rsidRDefault="00430E06" w:rsidP="001C7666">
            <w:pPr>
              <w:rPr>
                <w:rFonts w:cstheme="minorHAnsi"/>
              </w:rPr>
            </w:pPr>
            <w:r w:rsidRPr="00D31FD4">
              <w:rPr>
                <w:rFonts w:eastAsia="Arial" w:cstheme="minorHAnsi"/>
                <w:lang w:eastAsia="en-AU"/>
              </w:rPr>
              <w:t>Student satisfaction, ‘I can talk to my teachers about my concerns’ from 65% in 2016 to 75%</w:t>
            </w:r>
          </w:p>
        </w:tc>
        <w:tc>
          <w:tcPr>
            <w:tcW w:w="850" w:type="dxa"/>
            <w:shd w:val="clear" w:color="auto" w:fill="auto"/>
          </w:tcPr>
          <w:p w14:paraId="2560AE3F" w14:textId="1B130D46" w:rsidR="00430E06" w:rsidRPr="006D2F6B" w:rsidRDefault="00430E06" w:rsidP="001C7666">
            <w:r>
              <w:t>64%</w:t>
            </w:r>
          </w:p>
        </w:tc>
        <w:tc>
          <w:tcPr>
            <w:tcW w:w="851" w:type="dxa"/>
            <w:shd w:val="clear" w:color="auto" w:fill="auto"/>
          </w:tcPr>
          <w:p w14:paraId="09097591" w14:textId="7B3D28F4" w:rsidR="00430E06" w:rsidRPr="006D2F6B" w:rsidRDefault="00430E06" w:rsidP="001C7666">
            <w:r>
              <w:t>49%</w:t>
            </w:r>
          </w:p>
        </w:tc>
        <w:tc>
          <w:tcPr>
            <w:tcW w:w="850" w:type="dxa"/>
            <w:gridSpan w:val="2"/>
            <w:shd w:val="clear" w:color="auto" w:fill="auto"/>
          </w:tcPr>
          <w:p w14:paraId="4AEFE483" w14:textId="0118A2EB" w:rsidR="00430E06" w:rsidRPr="006D2F6B" w:rsidRDefault="00430E06" w:rsidP="001C7666">
            <w:r>
              <w:t>48%</w:t>
            </w:r>
          </w:p>
        </w:tc>
        <w:tc>
          <w:tcPr>
            <w:tcW w:w="851" w:type="dxa"/>
            <w:gridSpan w:val="2"/>
            <w:shd w:val="clear" w:color="auto" w:fill="auto"/>
          </w:tcPr>
          <w:p w14:paraId="701E4F34" w14:textId="2C9314E9" w:rsidR="00430E06" w:rsidRPr="006D2F6B" w:rsidRDefault="00430E06" w:rsidP="001C7666">
            <w:r>
              <w:t>55.6%</w:t>
            </w:r>
          </w:p>
        </w:tc>
        <w:tc>
          <w:tcPr>
            <w:tcW w:w="850" w:type="dxa"/>
            <w:gridSpan w:val="2"/>
            <w:shd w:val="clear" w:color="auto" w:fill="auto"/>
          </w:tcPr>
          <w:p w14:paraId="55D16105" w14:textId="77777777" w:rsidR="00430E06" w:rsidRPr="006D2F6B" w:rsidRDefault="00430E06" w:rsidP="001C7666"/>
        </w:tc>
      </w:tr>
      <w:tr w:rsidR="00430E06" w14:paraId="2A89FCE8" w14:textId="77777777" w:rsidTr="00430E06">
        <w:trPr>
          <w:jc w:val="center"/>
        </w:trPr>
        <w:tc>
          <w:tcPr>
            <w:tcW w:w="4727" w:type="dxa"/>
            <w:shd w:val="clear" w:color="auto" w:fill="auto"/>
          </w:tcPr>
          <w:p w14:paraId="585B5798" w14:textId="036B7D93" w:rsidR="00430E06" w:rsidRPr="00D31FD4" w:rsidRDefault="00430E06" w:rsidP="001C7666">
            <w:pPr>
              <w:rPr>
                <w:rFonts w:eastAsia="Arial" w:cstheme="minorHAnsi"/>
                <w:lang w:eastAsia="en-AU"/>
              </w:rPr>
            </w:pPr>
            <w:r w:rsidRPr="00EE0DA5">
              <w:rPr>
                <w:rFonts w:eastAsia="Arial" w:cstheme="minorHAnsi"/>
                <w:lang w:eastAsia="en-AU"/>
              </w:rPr>
              <w:t>Student satisfaction, ‘I like being at school’ from 63% to 83%</w:t>
            </w:r>
          </w:p>
        </w:tc>
        <w:tc>
          <w:tcPr>
            <w:tcW w:w="850" w:type="dxa"/>
            <w:shd w:val="clear" w:color="auto" w:fill="auto"/>
          </w:tcPr>
          <w:p w14:paraId="7C20375B" w14:textId="7E44B592" w:rsidR="00430E06" w:rsidRDefault="00430E06" w:rsidP="001C7666">
            <w:r>
              <w:t>63%</w:t>
            </w:r>
          </w:p>
        </w:tc>
        <w:tc>
          <w:tcPr>
            <w:tcW w:w="851" w:type="dxa"/>
            <w:shd w:val="clear" w:color="auto" w:fill="auto"/>
          </w:tcPr>
          <w:p w14:paraId="7AF88FB9" w14:textId="351CB16A" w:rsidR="00430E06" w:rsidRDefault="00430E06" w:rsidP="001C7666">
            <w:r>
              <w:t>53%</w:t>
            </w:r>
          </w:p>
        </w:tc>
        <w:tc>
          <w:tcPr>
            <w:tcW w:w="850" w:type="dxa"/>
            <w:gridSpan w:val="2"/>
            <w:shd w:val="clear" w:color="auto" w:fill="auto"/>
          </w:tcPr>
          <w:p w14:paraId="2CAE9B2D" w14:textId="41579FB9" w:rsidR="00430E06" w:rsidRDefault="00430E06" w:rsidP="001C7666">
            <w:r>
              <w:t>49%</w:t>
            </w:r>
          </w:p>
        </w:tc>
        <w:tc>
          <w:tcPr>
            <w:tcW w:w="851" w:type="dxa"/>
            <w:gridSpan w:val="2"/>
            <w:shd w:val="clear" w:color="auto" w:fill="auto"/>
          </w:tcPr>
          <w:p w14:paraId="4183E7A3" w14:textId="011F7B2C" w:rsidR="00430E06" w:rsidRDefault="00430E06" w:rsidP="001C7666">
            <w:r>
              <w:t>57.6%</w:t>
            </w:r>
          </w:p>
        </w:tc>
        <w:tc>
          <w:tcPr>
            <w:tcW w:w="850" w:type="dxa"/>
            <w:gridSpan w:val="2"/>
            <w:shd w:val="clear" w:color="auto" w:fill="auto"/>
          </w:tcPr>
          <w:p w14:paraId="7C5A2D54" w14:textId="77777777" w:rsidR="00430E06" w:rsidRPr="006D2F6B" w:rsidRDefault="00430E06" w:rsidP="001C7666"/>
        </w:tc>
      </w:tr>
      <w:tr w:rsidR="00430E06" w14:paraId="5885D394" w14:textId="77777777" w:rsidTr="00430E06">
        <w:trPr>
          <w:jc w:val="center"/>
        </w:trPr>
        <w:tc>
          <w:tcPr>
            <w:tcW w:w="4727" w:type="dxa"/>
            <w:shd w:val="clear" w:color="auto" w:fill="auto"/>
          </w:tcPr>
          <w:p w14:paraId="293CBA52" w14:textId="233DFC7D" w:rsidR="00430E06" w:rsidRPr="00D31FD4" w:rsidRDefault="00430E06" w:rsidP="001C7666">
            <w:pPr>
              <w:rPr>
                <w:rFonts w:eastAsia="Arial" w:cstheme="minorHAnsi"/>
                <w:lang w:eastAsia="en-AU"/>
              </w:rPr>
            </w:pPr>
            <w:r w:rsidRPr="00EE0DA5">
              <w:rPr>
                <w:rFonts w:eastAsia="Arial" w:cstheme="minorHAnsi"/>
                <w:lang w:eastAsia="en-AU"/>
              </w:rPr>
              <w:t>Parent satisfaction, ‘This school works with me to support my child's learning’ from 80% in 2016 to 85%</w:t>
            </w:r>
          </w:p>
        </w:tc>
        <w:tc>
          <w:tcPr>
            <w:tcW w:w="850" w:type="dxa"/>
            <w:shd w:val="clear" w:color="auto" w:fill="auto"/>
          </w:tcPr>
          <w:p w14:paraId="2A5ED453" w14:textId="567FA520" w:rsidR="00430E06" w:rsidRDefault="00430E06" w:rsidP="001C7666">
            <w:r>
              <w:t>80%</w:t>
            </w:r>
          </w:p>
        </w:tc>
        <w:tc>
          <w:tcPr>
            <w:tcW w:w="851" w:type="dxa"/>
            <w:shd w:val="clear" w:color="auto" w:fill="auto"/>
          </w:tcPr>
          <w:p w14:paraId="13044C45" w14:textId="23CEB48F" w:rsidR="00430E06" w:rsidRDefault="00430E06" w:rsidP="001C7666">
            <w:r>
              <w:t>69%</w:t>
            </w:r>
          </w:p>
        </w:tc>
        <w:tc>
          <w:tcPr>
            <w:tcW w:w="850" w:type="dxa"/>
            <w:gridSpan w:val="2"/>
            <w:shd w:val="clear" w:color="auto" w:fill="auto"/>
          </w:tcPr>
          <w:p w14:paraId="26EEBDEC" w14:textId="2B8AA446" w:rsidR="00430E06" w:rsidRDefault="00430E06" w:rsidP="001C7666">
            <w:r>
              <w:t>86%</w:t>
            </w:r>
          </w:p>
        </w:tc>
        <w:tc>
          <w:tcPr>
            <w:tcW w:w="851" w:type="dxa"/>
            <w:gridSpan w:val="2"/>
            <w:shd w:val="clear" w:color="auto" w:fill="auto"/>
          </w:tcPr>
          <w:p w14:paraId="2FF8CBD2" w14:textId="36607CF9" w:rsidR="00430E06" w:rsidRDefault="00430E06" w:rsidP="001C7666">
            <w:r>
              <w:t>75%</w:t>
            </w:r>
          </w:p>
        </w:tc>
        <w:tc>
          <w:tcPr>
            <w:tcW w:w="850" w:type="dxa"/>
            <w:gridSpan w:val="2"/>
            <w:shd w:val="clear" w:color="auto" w:fill="auto"/>
          </w:tcPr>
          <w:p w14:paraId="76AFFCE5" w14:textId="77777777" w:rsidR="00430E06" w:rsidRPr="006D2F6B" w:rsidRDefault="00430E06" w:rsidP="001C7666"/>
        </w:tc>
      </w:tr>
      <w:tr w:rsidR="00430E06" w14:paraId="7D37F68F" w14:textId="77777777" w:rsidTr="00430E06">
        <w:trPr>
          <w:trHeight w:val="274"/>
          <w:jc w:val="center"/>
        </w:trPr>
        <w:tc>
          <w:tcPr>
            <w:tcW w:w="4727" w:type="dxa"/>
            <w:vMerge w:val="restart"/>
            <w:shd w:val="clear" w:color="auto" w:fill="auto"/>
          </w:tcPr>
          <w:p w14:paraId="16E50452" w14:textId="48843D4F" w:rsidR="00430E06" w:rsidRPr="00EE0DA5" w:rsidRDefault="00430E06" w:rsidP="001C7666">
            <w:pPr>
              <w:rPr>
                <w:rFonts w:eastAsia="Arial" w:cstheme="minorHAnsi"/>
                <w:lang w:eastAsia="en-AU"/>
              </w:rPr>
            </w:pPr>
            <w:r w:rsidRPr="005A4B90">
              <w:rPr>
                <w:rFonts w:eastAsia="Arial" w:cstheme="minorHAnsi"/>
                <w:lang w:eastAsia="en-AU"/>
              </w:rPr>
              <w:t>School based Wellbeing Survey – student response, ‘I feel safe most of the time at school’ (agree)</w:t>
            </w:r>
          </w:p>
        </w:tc>
        <w:tc>
          <w:tcPr>
            <w:tcW w:w="850" w:type="dxa"/>
            <w:vMerge w:val="restart"/>
            <w:shd w:val="clear" w:color="auto" w:fill="auto"/>
          </w:tcPr>
          <w:p w14:paraId="31521CD3" w14:textId="77777777" w:rsidR="00430E06" w:rsidRDefault="00430E06" w:rsidP="001C7666"/>
        </w:tc>
        <w:tc>
          <w:tcPr>
            <w:tcW w:w="851" w:type="dxa"/>
            <w:vMerge w:val="restart"/>
            <w:shd w:val="clear" w:color="auto" w:fill="auto"/>
          </w:tcPr>
          <w:p w14:paraId="3628AAC9" w14:textId="77777777" w:rsidR="00430E06" w:rsidRDefault="00430E06" w:rsidP="001C7666"/>
        </w:tc>
        <w:tc>
          <w:tcPr>
            <w:tcW w:w="850" w:type="dxa"/>
            <w:gridSpan w:val="2"/>
            <w:shd w:val="clear" w:color="auto" w:fill="auto"/>
          </w:tcPr>
          <w:p w14:paraId="512CBC95" w14:textId="77777777" w:rsidR="00430E06" w:rsidRPr="005D517B" w:rsidRDefault="00430E06" w:rsidP="001C7666">
            <w:pPr>
              <w:rPr>
                <w:rFonts w:cstheme="minorHAnsi"/>
              </w:rPr>
            </w:pPr>
          </w:p>
        </w:tc>
        <w:tc>
          <w:tcPr>
            <w:tcW w:w="851" w:type="dxa"/>
            <w:gridSpan w:val="2"/>
            <w:shd w:val="clear" w:color="auto" w:fill="auto"/>
          </w:tcPr>
          <w:p w14:paraId="5FC52131" w14:textId="77777777" w:rsidR="00430E06" w:rsidRPr="005D517B" w:rsidRDefault="00430E06" w:rsidP="001C7666">
            <w:pPr>
              <w:rPr>
                <w:rFonts w:cstheme="minorHAnsi"/>
              </w:rPr>
            </w:pPr>
            <w:r w:rsidRPr="005D517B">
              <w:rPr>
                <w:rFonts w:cstheme="minorHAnsi"/>
              </w:rPr>
              <w:t>Sem 1</w:t>
            </w:r>
          </w:p>
          <w:p w14:paraId="3C4B789F" w14:textId="5896AFD3" w:rsidR="00430E06" w:rsidRPr="005D517B" w:rsidRDefault="00430E06" w:rsidP="001C7666">
            <w:pPr>
              <w:rPr>
                <w:rFonts w:cstheme="minorHAnsi"/>
              </w:rPr>
            </w:pPr>
            <w:r>
              <w:rPr>
                <w:rFonts w:cstheme="minorHAnsi"/>
              </w:rPr>
              <w:t>72%</w:t>
            </w:r>
          </w:p>
        </w:tc>
        <w:tc>
          <w:tcPr>
            <w:tcW w:w="850" w:type="dxa"/>
            <w:gridSpan w:val="2"/>
            <w:vMerge w:val="restart"/>
            <w:shd w:val="clear" w:color="auto" w:fill="auto"/>
          </w:tcPr>
          <w:p w14:paraId="365F3318" w14:textId="77777777" w:rsidR="00430E06" w:rsidRPr="006D2F6B" w:rsidRDefault="00430E06" w:rsidP="001C7666"/>
        </w:tc>
      </w:tr>
      <w:tr w:rsidR="00430E06" w14:paraId="4B77D4ED" w14:textId="77777777" w:rsidTr="00430E06">
        <w:trPr>
          <w:trHeight w:val="274"/>
          <w:jc w:val="center"/>
        </w:trPr>
        <w:tc>
          <w:tcPr>
            <w:tcW w:w="4727" w:type="dxa"/>
            <w:vMerge/>
            <w:shd w:val="clear" w:color="auto" w:fill="auto"/>
          </w:tcPr>
          <w:p w14:paraId="064CFFE2" w14:textId="77777777" w:rsidR="00430E06" w:rsidRPr="000E0241" w:rsidRDefault="00430E06" w:rsidP="001C7666">
            <w:pPr>
              <w:rPr>
                <w:rFonts w:eastAsia="Arial" w:cstheme="minorHAnsi"/>
                <w:lang w:eastAsia="en-AU"/>
              </w:rPr>
            </w:pPr>
          </w:p>
        </w:tc>
        <w:tc>
          <w:tcPr>
            <w:tcW w:w="850" w:type="dxa"/>
            <w:vMerge/>
            <w:shd w:val="clear" w:color="auto" w:fill="auto"/>
          </w:tcPr>
          <w:p w14:paraId="722DCDB5" w14:textId="77777777" w:rsidR="00430E06" w:rsidRDefault="00430E06" w:rsidP="001C7666"/>
        </w:tc>
        <w:tc>
          <w:tcPr>
            <w:tcW w:w="851" w:type="dxa"/>
            <w:vMerge/>
            <w:shd w:val="clear" w:color="auto" w:fill="auto"/>
          </w:tcPr>
          <w:p w14:paraId="623996B5" w14:textId="77777777" w:rsidR="00430E06" w:rsidRDefault="00430E06" w:rsidP="001C7666"/>
        </w:tc>
        <w:tc>
          <w:tcPr>
            <w:tcW w:w="850" w:type="dxa"/>
            <w:gridSpan w:val="2"/>
            <w:shd w:val="clear" w:color="auto" w:fill="auto"/>
          </w:tcPr>
          <w:p w14:paraId="2DD3046B" w14:textId="77777777" w:rsidR="00430E06" w:rsidRPr="005D517B" w:rsidRDefault="00430E06" w:rsidP="001C7666">
            <w:pPr>
              <w:rPr>
                <w:rFonts w:cstheme="minorHAnsi"/>
              </w:rPr>
            </w:pPr>
            <w:r w:rsidRPr="005D517B">
              <w:rPr>
                <w:rFonts w:cstheme="minorHAnsi"/>
              </w:rPr>
              <w:t>Sem 2</w:t>
            </w:r>
          </w:p>
          <w:p w14:paraId="565784A1" w14:textId="3E5115F4" w:rsidR="00430E06" w:rsidRPr="005D517B" w:rsidRDefault="00430E06" w:rsidP="001C7666">
            <w:pPr>
              <w:rPr>
                <w:rFonts w:cstheme="minorHAnsi"/>
              </w:rPr>
            </w:pPr>
            <w:r>
              <w:rPr>
                <w:rFonts w:cstheme="minorHAnsi"/>
              </w:rPr>
              <w:t>64%</w:t>
            </w:r>
          </w:p>
        </w:tc>
        <w:tc>
          <w:tcPr>
            <w:tcW w:w="851" w:type="dxa"/>
            <w:gridSpan w:val="2"/>
            <w:shd w:val="clear" w:color="auto" w:fill="auto"/>
          </w:tcPr>
          <w:p w14:paraId="32DF6C7C" w14:textId="77777777" w:rsidR="00430E06" w:rsidRPr="005D517B" w:rsidRDefault="00430E06" w:rsidP="001C7666">
            <w:pPr>
              <w:rPr>
                <w:rFonts w:cstheme="minorHAnsi"/>
              </w:rPr>
            </w:pPr>
            <w:r w:rsidRPr="005D517B">
              <w:rPr>
                <w:rFonts w:cstheme="minorHAnsi"/>
              </w:rPr>
              <w:t>Sem 2</w:t>
            </w:r>
          </w:p>
          <w:p w14:paraId="7687FD63" w14:textId="220AE21D" w:rsidR="00430E06" w:rsidRPr="003748ED" w:rsidRDefault="00430E06" w:rsidP="001C7666">
            <w:pPr>
              <w:rPr>
                <w:rFonts w:cstheme="minorHAnsi"/>
              </w:rPr>
            </w:pPr>
            <w:r>
              <w:rPr>
                <w:rFonts w:cstheme="minorHAnsi"/>
              </w:rPr>
              <w:t>*63%</w:t>
            </w:r>
          </w:p>
        </w:tc>
        <w:tc>
          <w:tcPr>
            <w:tcW w:w="850" w:type="dxa"/>
            <w:gridSpan w:val="2"/>
            <w:vMerge/>
            <w:shd w:val="clear" w:color="auto" w:fill="auto"/>
          </w:tcPr>
          <w:p w14:paraId="5A10A431" w14:textId="77777777" w:rsidR="00430E06" w:rsidRPr="006D2F6B" w:rsidRDefault="00430E06" w:rsidP="001C7666"/>
        </w:tc>
      </w:tr>
      <w:tr w:rsidR="00430E06" w14:paraId="2F1E1161" w14:textId="77777777" w:rsidTr="00430E06">
        <w:trPr>
          <w:trHeight w:val="274"/>
          <w:jc w:val="center"/>
        </w:trPr>
        <w:tc>
          <w:tcPr>
            <w:tcW w:w="4727" w:type="dxa"/>
            <w:vMerge w:val="restart"/>
            <w:shd w:val="clear" w:color="auto" w:fill="auto"/>
          </w:tcPr>
          <w:p w14:paraId="489BA16E" w14:textId="032E9746" w:rsidR="00430E06" w:rsidRPr="005A4B90" w:rsidRDefault="00430E06" w:rsidP="001C7666">
            <w:pPr>
              <w:rPr>
                <w:rFonts w:eastAsia="Arial" w:cstheme="minorHAnsi"/>
                <w:lang w:eastAsia="en-AU"/>
              </w:rPr>
            </w:pPr>
            <w:r w:rsidRPr="005A4B90">
              <w:rPr>
                <w:rFonts w:eastAsia="Arial" w:cstheme="minorHAnsi"/>
                <w:lang w:eastAsia="en-AU"/>
              </w:rPr>
              <w:t>School based Wellbeing Survey – student response, ‘I talk to someone when I feel bad’ (agree)</w:t>
            </w:r>
          </w:p>
        </w:tc>
        <w:tc>
          <w:tcPr>
            <w:tcW w:w="850" w:type="dxa"/>
            <w:vMerge w:val="restart"/>
            <w:shd w:val="clear" w:color="auto" w:fill="auto"/>
          </w:tcPr>
          <w:p w14:paraId="54636C75" w14:textId="77777777" w:rsidR="00430E06" w:rsidRDefault="00430E06" w:rsidP="001C7666"/>
        </w:tc>
        <w:tc>
          <w:tcPr>
            <w:tcW w:w="851" w:type="dxa"/>
            <w:vMerge w:val="restart"/>
            <w:shd w:val="clear" w:color="auto" w:fill="auto"/>
          </w:tcPr>
          <w:p w14:paraId="0544A564" w14:textId="77777777" w:rsidR="00430E06" w:rsidRDefault="00430E06" w:rsidP="001C7666"/>
        </w:tc>
        <w:tc>
          <w:tcPr>
            <w:tcW w:w="850" w:type="dxa"/>
            <w:gridSpan w:val="2"/>
            <w:shd w:val="clear" w:color="auto" w:fill="auto"/>
          </w:tcPr>
          <w:p w14:paraId="35899B7C" w14:textId="77777777" w:rsidR="00430E06" w:rsidRPr="005D517B" w:rsidRDefault="00430E06" w:rsidP="001C7666">
            <w:pPr>
              <w:rPr>
                <w:rFonts w:cstheme="minorHAnsi"/>
              </w:rPr>
            </w:pPr>
          </w:p>
        </w:tc>
        <w:tc>
          <w:tcPr>
            <w:tcW w:w="851" w:type="dxa"/>
            <w:gridSpan w:val="2"/>
            <w:shd w:val="clear" w:color="auto" w:fill="auto"/>
          </w:tcPr>
          <w:p w14:paraId="25F55606" w14:textId="77777777" w:rsidR="00430E06" w:rsidRPr="005D517B" w:rsidRDefault="00430E06" w:rsidP="001C7666">
            <w:pPr>
              <w:rPr>
                <w:rFonts w:cstheme="minorHAnsi"/>
              </w:rPr>
            </w:pPr>
            <w:r w:rsidRPr="005D517B">
              <w:rPr>
                <w:rFonts w:cstheme="minorHAnsi"/>
              </w:rPr>
              <w:t>Sem 1</w:t>
            </w:r>
          </w:p>
          <w:p w14:paraId="7B1EB9B0" w14:textId="3D5F55E1" w:rsidR="00430E06" w:rsidRPr="005D517B" w:rsidRDefault="00430E06" w:rsidP="001C7666">
            <w:pPr>
              <w:rPr>
                <w:rFonts w:cstheme="minorHAnsi"/>
              </w:rPr>
            </w:pPr>
            <w:r>
              <w:rPr>
                <w:rFonts w:cstheme="minorHAnsi"/>
              </w:rPr>
              <w:t>50%</w:t>
            </w:r>
          </w:p>
        </w:tc>
        <w:tc>
          <w:tcPr>
            <w:tcW w:w="850" w:type="dxa"/>
            <w:gridSpan w:val="2"/>
            <w:vMerge w:val="restart"/>
            <w:shd w:val="clear" w:color="auto" w:fill="auto"/>
          </w:tcPr>
          <w:p w14:paraId="64C68661" w14:textId="77777777" w:rsidR="00430E06" w:rsidRPr="006D2F6B" w:rsidRDefault="00430E06" w:rsidP="001C7666"/>
        </w:tc>
      </w:tr>
      <w:tr w:rsidR="00430E06" w14:paraId="21B6A2BE" w14:textId="77777777" w:rsidTr="00430E06">
        <w:trPr>
          <w:trHeight w:val="274"/>
          <w:jc w:val="center"/>
        </w:trPr>
        <w:tc>
          <w:tcPr>
            <w:tcW w:w="4727" w:type="dxa"/>
            <w:vMerge/>
            <w:shd w:val="clear" w:color="auto" w:fill="auto"/>
          </w:tcPr>
          <w:p w14:paraId="17ACE08D" w14:textId="77777777" w:rsidR="00430E06" w:rsidRDefault="00430E06" w:rsidP="001C7666"/>
        </w:tc>
        <w:tc>
          <w:tcPr>
            <w:tcW w:w="850" w:type="dxa"/>
            <w:vMerge/>
            <w:shd w:val="clear" w:color="auto" w:fill="auto"/>
          </w:tcPr>
          <w:p w14:paraId="56B769A9" w14:textId="77777777" w:rsidR="00430E06" w:rsidRDefault="00430E06" w:rsidP="001C7666"/>
        </w:tc>
        <w:tc>
          <w:tcPr>
            <w:tcW w:w="851" w:type="dxa"/>
            <w:vMerge/>
            <w:shd w:val="clear" w:color="auto" w:fill="auto"/>
          </w:tcPr>
          <w:p w14:paraId="555D5A2D" w14:textId="77777777" w:rsidR="00430E06" w:rsidRDefault="00430E06" w:rsidP="001C7666"/>
        </w:tc>
        <w:tc>
          <w:tcPr>
            <w:tcW w:w="850" w:type="dxa"/>
            <w:gridSpan w:val="2"/>
            <w:shd w:val="clear" w:color="auto" w:fill="auto"/>
          </w:tcPr>
          <w:p w14:paraId="3E3C50EA" w14:textId="4FF1EF55" w:rsidR="00430E06" w:rsidRPr="005D517B" w:rsidRDefault="00430E06" w:rsidP="001C7666">
            <w:pPr>
              <w:rPr>
                <w:rFonts w:cstheme="minorHAnsi"/>
              </w:rPr>
            </w:pPr>
            <w:r w:rsidRPr="005D517B">
              <w:rPr>
                <w:rFonts w:cstheme="minorHAnsi"/>
              </w:rPr>
              <w:t>Sem 2</w:t>
            </w:r>
          </w:p>
          <w:p w14:paraId="79594BC2" w14:textId="2A019808" w:rsidR="00430E06" w:rsidRPr="005D517B" w:rsidRDefault="00430E06" w:rsidP="001C7666">
            <w:pPr>
              <w:rPr>
                <w:rFonts w:cstheme="minorHAnsi"/>
              </w:rPr>
            </w:pPr>
            <w:r>
              <w:rPr>
                <w:rFonts w:cstheme="minorHAnsi"/>
              </w:rPr>
              <w:t>41%</w:t>
            </w:r>
          </w:p>
        </w:tc>
        <w:tc>
          <w:tcPr>
            <w:tcW w:w="851" w:type="dxa"/>
            <w:gridSpan w:val="2"/>
            <w:shd w:val="clear" w:color="auto" w:fill="auto"/>
          </w:tcPr>
          <w:p w14:paraId="6A240B73" w14:textId="77777777" w:rsidR="00430E06" w:rsidRDefault="00430E06" w:rsidP="001C7666">
            <w:pPr>
              <w:rPr>
                <w:rFonts w:cstheme="minorHAnsi"/>
              </w:rPr>
            </w:pPr>
            <w:r w:rsidRPr="005D517B">
              <w:rPr>
                <w:rFonts w:cstheme="minorHAnsi"/>
              </w:rPr>
              <w:t>Sem 2</w:t>
            </w:r>
          </w:p>
          <w:p w14:paraId="71BC4264" w14:textId="1691251D" w:rsidR="00430E06" w:rsidRPr="003748ED" w:rsidRDefault="00430E06" w:rsidP="001C7666">
            <w:pPr>
              <w:rPr>
                <w:rFonts w:cstheme="minorHAnsi"/>
              </w:rPr>
            </w:pPr>
            <w:r>
              <w:rPr>
                <w:rFonts w:cstheme="minorHAnsi"/>
              </w:rPr>
              <w:t>*45%</w:t>
            </w:r>
          </w:p>
        </w:tc>
        <w:tc>
          <w:tcPr>
            <w:tcW w:w="850" w:type="dxa"/>
            <w:gridSpan w:val="2"/>
            <w:vMerge/>
            <w:shd w:val="clear" w:color="auto" w:fill="auto"/>
          </w:tcPr>
          <w:p w14:paraId="5E4BEC57" w14:textId="77777777" w:rsidR="00430E06" w:rsidRPr="006D2F6B" w:rsidRDefault="00430E06" w:rsidP="001C7666"/>
        </w:tc>
      </w:tr>
      <w:tr w:rsidR="00430E06" w14:paraId="601566F3" w14:textId="77777777" w:rsidTr="00430E06">
        <w:trPr>
          <w:trHeight w:val="274"/>
          <w:jc w:val="center"/>
        </w:trPr>
        <w:tc>
          <w:tcPr>
            <w:tcW w:w="4727" w:type="dxa"/>
            <w:vMerge w:val="restart"/>
            <w:shd w:val="clear" w:color="auto" w:fill="auto"/>
          </w:tcPr>
          <w:p w14:paraId="25A7F6F7" w14:textId="77777777" w:rsidR="00430E06" w:rsidRDefault="00430E06" w:rsidP="001C7666">
            <w:r>
              <w:t>School based Wellbeing Survey – student response</w:t>
            </w:r>
            <w:r w:rsidRPr="00D262BF">
              <w:t>, ‘</w:t>
            </w:r>
            <w:r>
              <w:t>I like being at school’ (agree)</w:t>
            </w:r>
          </w:p>
          <w:p w14:paraId="7BB2028E" w14:textId="77777777" w:rsidR="00430E06" w:rsidRDefault="00430E06" w:rsidP="001C7666">
            <w:pPr>
              <w:rPr>
                <w:rFonts w:ascii="Arial" w:hAnsi="Arial"/>
              </w:rPr>
            </w:pPr>
          </w:p>
          <w:p w14:paraId="16F8E207" w14:textId="77777777" w:rsidR="00430E06" w:rsidRDefault="00430E06" w:rsidP="001C7666">
            <w:pPr>
              <w:rPr>
                <w:rFonts w:ascii="Arial" w:hAnsi="Arial"/>
              </w:rPr>
            </w:pPr>
          </w:p>
          <w:p w14:paraId="2BC3F932" w14:textId="77190C46" w:rsidR="00430E06" w:rsidRDefault="00430E06" w:rsidP="001C7666">
            <w:pPr>
              <w:rPr>
                <w:rFonts w:ascii="Arial" w:eastAsia="Arial" w:hAnsi="Arial" w:cs="Arial"/>
                <w:lang w:eastAsia="en-AU"/>
              </w:rPr>
            </w:pPr>
          </w:p>
        </w:tc>
        <w:tc>
          <w:tcPr>
            <w:tcW w:w="850" w:type="dxa"/>
            <w:vMerge w:val="restart"/>
            <w:shd w:val="clear" w:color="auto" w:fill="auto"/>
          </w:tcPr>
          <w:p w14:paraId="46DBAC10" w14:textId="77777777" w:rsidR="00430E06" w:rsidRDefault="00430E06" w:rsidP="001C7666"/>
        </w:tc>
        <w:tc>
          <w:tcPr>
            <w:tcW w:w="851" w:type="dxa"/>
            <w:vMerge w:val="restart"/>
            <w:shd w:val="clear" w:color="auto" w:fill="auto"/>
          </w:tcPr>
          <w:p w14:paraId="7464CC82" w14:textId="77777777" w:rsidR="00430E06" w:rsidRDefault="00430E06" w:rsidP="001C7666"/>
        </w:tc>
        <w:tc>
          <w:tcPr>
            <w:tcW w:w="850" w:type="dxa"/>
            <w:gridSpan w:val="2"/>
            <w:shd w:val="clear" w:color="auto" w:fill="auto"/>
          </w:tcPr>
          <w:p w14:paraId="5A068A3D" w14:textId="079697E5" w:rsidR="00430E06" w:rsidRPr="005D517B" w:rsidRDefault="00430E06" w:rsidP="001C7666">
            <w:pPr>
              <w:rPr>
                <w:rFonts w:cstheme="minorHAnsi"/>
              </w:rPr>
            </w:pPr>
          </w:p>
        </w:tc>
        <w:tc>
          <w:tcPr>
            <w:tcW w:w="851" w:type="dxa"/>
            <w:gridSpan w:val="2"/>
            <w:shd w:val="clear" w:color="auto" w:fill="auto"/>
          </w:tcPr>
          <w:p w14:paraId="291E3F4B" w14:textId="77777777" w:rsidR="00430E06" w:rsidRPr="005D517B" w:rsidRDefault="00430E06" w:rsidP="001C7666">
            <w:pPr>
              <w:rPr>
                <w:rFonts w:cstheme="minorHAnsi"/>
              </w:rPr>
            </w:pPr>
            <w:r w:rsidRPr="005D517B">
              <w:rPr>
                <w:rFonts w:cstheme="minorHAnsi"/>
              </w:rPr>
              <w:t>Sem 1</w:t>
            </w:r>
          </w:p>
          <w:p w14:paraId="47F23F78" w14:textId="5D164231" w:rsidR="00430E06" w:rsidRPr="005D517B" w:rsidRDefault="00430E06" w:rsidP="001C7666">
            <w:pPr>
              <w:rPr>
                <w:rFonts w:cstheme="minorHAnsi"/>
              </w:rPr>
            </w:pPr>
            <w:r w:rsidRPr="005D517B">
              <w:rPr>
                <w:rFonts w:cstheme="minorHAnsi"/>
              </w:rPr>
              <w:t>65%</w:t>
            </w:r>
          </w:p>
        </w:tc>
        <w:tc>
          <w:tcPr>
            <w:tcW w:w="850" w:type="dxa"/>
            <w:gridSpan w:val="2"/>
            <w:vMerge w:val="restart"/>
            <w:shd w:val="clear" w:color="auto" w:fill="auto"/>
          </w:tcPr>
          <w:p w14:paraId="3379BB5B" w14:textId="77777777" w:rsidR="00430E06" w:rsidRPr="006D2F6B" w:rsidRDefault="00430E06" w:rsidP="001C7666"/>
        </w:tc>
      </w:tr>
      <w:tr w:rsidR="00430E06" w14:paraId="78849FC7" w14:textId="77777777" w:rsidTr="00430E06">
        <w:trPr>
          <w:trHeight w:val="274"/>
          <w:jc w:val="center"/>
        </w:trPr>
        <w:tc>
          <w:tcPr>
            <w:tcW w:w="4727" w:type="dxa"/>
            <w:vMerge/>
            <w:shd w:val="clear" w:color="auto" w:fill="auto"/>
          </w:tcPr>
          <w:p w14:paraId="4E0521E4" w14:textId="77777777" w:rsidR="00430E06" w:rsidRDefault="00430E06" w:rsidP="001C7666"/>
        </w:tc>
        <w:tc>
          <w:tcPr>
            <w:tcW w:w="850" w:type="dxa"/>
            <w:vMerge/>
            <w:shd w:val="clear" w:color="auto" w:fill="auto"/>
          </w:tcPr>
          <w:p w14:paraId="200E909B" w14:textId="77777777" w:rsidR="00430E06" w:rsidRDefault="00430E06" w:rsidP="001C7666"/>
        </w:tc>
        <w:tc>
          <w:tcPr>
            <w:tcW w:w="851" w:type="dxa"/>
            <w:vMerge/>
            <w:shd w:val="clear" w:color="auto" w:fill="auto"/>
          </w:tcPr>
          <w:p w14:paraId="69CE50AA" w14:textId="77777777" w:rsidR="00430E06" w:rsidRDefault="00430E06" w:rsidP="001C7666"/>
        </w:tc>
        <w:tc>
          <w:tcPr>
            <w:tcW w:w="850" w:type="dxa"/>
            <w:gridSpan w:val="2"/>
            <w:shd w:val="clear" w:color="auto" w:fill="auto"/>
          </w:tcPr>
          <w:p w14:paraId="5C425DDC" w14:textId="77777777" w:rsidR="00430E06" w:rsidRPr="005D517B" w:rsidRDefault="00430E06" w:rsidP="001C7666">
            <w:pPr>
              <w:rPr>
                <w:rFonts w:cstheme="minorHAnsi"/>
              </w:rPr>
            </w:pPr>
            <w:r w:rsidRPr="005D517B">
              <w:rPr>
                <w:rFonts w:cstheme="minorHAnsi"/>
              </w:rPr>
              <w:t>Sem 2</w:t>
            </w:r>
          </w:p>
          <w:p w14:paraId="2AF9791A" w14:textId="7A08CD97" w:rsidR="00430E06" w:rsidRPr="005D517B" w:rsidRDefault="00430E06" w:rsidP="001C7666">
            <w:pPr>
              <w:rPr>
                <w:rFonts w:cstheme="minorHAnsi"/>
              </w:rPr>
            </w:pPr>
            <w:r w:rsidRPr="005D517B">
              <w:rPr>
                <w:rFonts w:cstheme="minorHAnsi"/>
              </w:rPr>
              <w:t>51%</w:t>
            </w:r>
          </w:p>
        </w:tc>
        <w:tc>
          <w:tcPr>
            <w:tcW w:w="851" w:type="dxa"/>
            <w:gridSpan w:val="2"/>
            <w:shd w:val="clear" w:color="auto" w:fill="auto"/>
          </w:tcPr>
          <w:p w14:paraId="398D4F20" w14:textId="77777777" w:rsidR="00430E06" w:rsidRPr="005D517B" w:rsidRDefault="00430E06" w:rsidP="001C7666">
            <w:pPr>
              <w:rPr>
                <w:rFonts w:cstheme="minorHAnsi"/>
              </w:rPr>
            </w:pPr>
            <w:r w:rsidRPr="005D517B">
              <w:rPr>
                <w:rFonts w:cstheme="minorHAnsi"/>
              </w:rPr>
              <w:t>Sem 2</w:t>
            </w:r>
          </w:p>
          <w:p w14:paraId="3FA7B123" w14:textId="59499450" w:rsidR="00430E06" w:rsidRPr="003748ED" w:rsidRDefault="00430E06" w:rsidP="001C7666">
            <w:pPr>
              <w:rPr>
                <w:rFonts w:cstheme="minorHAnsi"/>
              </w:rPr>
            </w:pPr>
            <w:r>
              <w:rPr>
                <w:rFonts w:cstheme="minorHAnsi"/>
              </w:rPr>
              <w:t>*50%</w:t>
            </w:r>
          </w:p>
        </w:tc>
        <w:tc>
          <w:tcPr>
            <w:tcW w:w="850" w:type="dxa"/>
            <w:gridSpan w:val="2"/>
            <w:vMerge/>
            <w:shd w:val="clear" w:color="auto" w:fill="auto"/>
          </w:tcPr>
          <w:p w14:paraId="1F436BA0" w14:textId="77777777" w:rsidR="00430E06" w:rsidRPr="006D2F6B" w:rsidRDefault="00430E06" w:rsidP="001C7666"/>
        </w:tc>
      </w:tr>
    </w:tbl>
    <w:p w14:paraId="175D7965" w14:textId="77777777" w:rsidR="00EF753A" w:rsidRDefault="00EF753A">
      <w:r>
        <w:br w:type="page"/>
      </w:r>
    </w:p>
    <w:tbl>
      <w:tblPr>
        <w:tblStyle w:val="TableGrid"/>
        <w:tblW w:w="9776" w:type="dxa"/>
        <w:jc w:val="center"/>
        <w:tblCellMar>
          <w:top w:w="57" w:type="dxa"/>
          <w:left w:w="57" w:type="dxa"/>
          <w:bottom w:w="57" w:type="dxa"/>
          <w:right w:w="57" w:type="dxa"/>
        </w:tblCellMar>
        <w:tblLook w:val="04A0" w:firstRow="1" w:lastRow="0" w:firstColumn="1" w:lastColumn="0" w:noHBand="0" w:noVBand="1"/>
      </w:tblPr>
      <w:tblGrid>
        <w:gridCol w:w="4727"/>
        <w:gridCol w:w="797"/>
        <w:gridCol w:w="850"/>
        <w:gridCol w:w="851"/>
        <w:gridCol w:w="850"/>
        <w:gridCol w:w="851"/>
        <w:gridCol w:w="850"/>
      </w:tblGrid>
      <w:tr w:rsidR="001C5D2C" w14:paraId="650C8A09" w14:textId="77777777" w:rsidTr="00EF753A">
        <w:trPr>
          <w:trHeight w:val="642"/>
          <w:jc w:val="center"/>
        </w:trPr>
        <w:tc>
          <w:tcPr>
            <w:tcW w:w="4727" w:type="dxa"/>
            <w:vMerge w:val="restart"/>
            <w:shd w:val="clear" w:color="auto" w:fill="auto"/>
          </w:tcPr>
          <w:p w14:paraId="4EC3D5ED" w14:textId="5FF00E32" w:rsidR="001C5D2C" w:rsidRDefault="001C5D2C" w:rsidP="001C7666">
            <w:pPr>
              <w:rPr>
                <w:rFonts w:eastAsia="Arial" w:cstheme="minorHAnsi"/>
                <w:lang w:eastAsia="en-AU"/>
              </w:rPr>
            </w:pPr>
            <w:r w:rsidRPr="00ED6722">
              <w:rPr>
                <w:rFonts w:eastAsia="Arial" w:cstheme="minorHAnsi"/>
                <w:lang w:eastAsia="en-AU"/>
              </w:rPr>
              <w:t xml:space="preserve">School based Wellbeing Survey – student response, ‘I </w:t>
            </w:r>
            <w:r>
              <w:rPr>
                <w:rFonts w:eastAsia="Arial" w:cstheme="minorHAnsi"/>
                <w:lang w:eastAsia="en-AU"/>
              </w:rPr>
              <w:t>get along with my teacher</w:t>
            </w:r>
            <w:r w:rsidRPr="00ED6722">
              <w:rPr>
                <w:rFonts w:eastAsia="Arial" w:cstheme="minorHAnsi"/>
                <w:lang w:eastAsia="en-AU"/>
              </w:rPr>
              <w:t>’ (agree)</w:t>
            </w:r>
          </w:p>
          <w:p w14:paraId="02FDD30F" w14:textId="77777777" w:rsidR="001C5D2C" w:rsidRDefault="001C5D2C" w:rsidP="001C7666">
            <w:pPr>
              <w:rPr>
                <w:rFonts w:eastAsia="Arial" w:cstheme="minorHAnsi"/>
                <w:lang w:eastAsia="en-AU"/>
              </w:rPr>
            </w:pPr>
          </w:p>
          <w:p w14:paraId="51FDD1E2" w14:textId="77777777" w:rsidR="001C5D2C" w:rsidRDefault="001C5D2C" w:rsidP="001C7666">
            <w:pPr>
              <w:rPr>
                <w:rFonts w:eastAsia="Arial" w:cstheme="minorHAnsi"/>
                <w:lang w:eastAsia="en-AU"/>
              </w:rPr>
            </w:pPr>
          </w:p>
          <w:p w14:paraId="0390716C" w14:textId="5E9695CD" w:rsidR="001C5D2C" w:rsidRPr="00ED6722" w:rsidRDefault="001C5D2C" w:rsidP="001C7666">
            <w:pPr>
              <w:rPr>
                <w:rFonts w:eastAsia="Arial" w:cstheme="minorHAnsi"/>
                <w:lang w:eastAsia="en-AU"/>
              </w:rPr>
            </w:pPr>
          </w:p>
        </w:tc>
        <w:tc>
          <w:tcPr>
            <w:tcW w:w="797" w:type="dxa"/>
            <w:vMerge w:val="restart"/>
            <w:shd w:val="clear" w:color="auto" w:fill="auto"/>
          </w:tcPr>
          <w:p w14:paraId="575BDC9A" w14:textId="77777777" w:rsidR="001C5D2C" w:rsidRPr="006D2F6B" w:rsidRDefault="001C5D2C" w:rsidP="001C7666"/>
        </w:tc>
        <w:tc>
          <w:tcPr>
            <w:tcW w:w="850" w:type="dxa"/>
            <w:vMerge w:val="restart"/>
            <w:shd w:val="clear" w:color="auto" w:fill="auto"/>
          </w:tcPr>
          <w:p w14:paraId="7A2AEBC4" w14:textId="77777777" w:rsidR="001C5D2C" w:rsidRDefault="001C5D2C" w:rsidP="001C7666"/>
        </w:tc>
        <w:tc>
          <w:tcPr>
            <w:tcW w:w="851" w:type="dxa"/>
            <w:vMerge w:val="restart"/>
            <w:shd w:val="clear" w:color="auto" w:fill="auto"/>
          </w:tcPr>
          <w:p w14:paraId="5BA3A6A7" w14:textId="77777777" w:rsidR="001C5D2C" w:rsidRDefault="001C5D2C" w:rsidP="001C7666"/>
        </w:tc>
        <w:tc>
          <w:tcPr>
            <w:tcW w:w="850" w:type="dxa"/>
            <w:shd w:val="clear" w:color="auto" w:fill="auto"/>
          </w:tcPr>
          <w:p w14:paraId="303D369A" w14:textId="77777777" w:rsidR="001C5D2C" w:rsidRPr="005D517B" w:rsidRDefault="001C5D2C" w:rsidP="001C7666">
            <w:pPr>
              <w:rPr>
                <w:rFonts w:cstheme="minorHAnsi"/>
              </w:rPr>
            </w:pPr>
          </w:p>
        </w:tc>
        <w:tc>
          <w:tcPr>
            <w:tcW w:w="851" w:type="dxa"/>
            <w:shd w:val="clear" w:color="auto" w:fill="auto"/>
          </w:tcPr>
          <w:p w14:paraId="77520F67" w14:textId="77777777" w:rsidR="001C5D2C" w:rsidRPr="005D517B" w:rsidRDefault="001C5D2C" w:rsidP="001C7666">
            <w:pPr>
              <w:rPr>
                <w:rFonts w:cstheme="minorHAnsi"/>
              </w:rPr>
            </w:pPr>
            <w:r w:rsidRPr="005D517B">
              <w:rPr>
                <w:rFonts w:cstheme="minorHAnsi"/>
              </w:rPr>
              <w:t>Sem 1</w:t>
            </w:r>
          </w:p>
          <w:p w14:paraId="376474EF" w14:textId="3C46BD08" w:rsidR="001C5D2C" w:rsidRPr="005D517B" w:rsidRDefault="001C5D2C" w:rsidP="001C7666">
            <w:pPr>
              <w:rPr>
                <w:rFonts w:cstheme="minorHAnsi"/>
              </w:rPr>
            </w:pPr>
            <w:r w:rsidRPr="005D517B">
              <w:rPr>
                <w:rFonts w:cstheme="minorHAnsi"/>
              </w:rPr>
              <w:t>89%</w:t>
            </w:r>
          </w:p>
        </w:tc>
        <w:tc>
          <w:tcPr>
            <w:tcW w:w="850" w:type="dxa"/>
            <w:vMerge w:val="restart"/>
            <w:shd w:val="clear" w:color="auto" w:fill="auto"/>
          </w:tcPr>
          <w:p w14:paraId="60933AB1" w14:textId="77777777" w:rsidR="001C5D2C" w:rsidRDefault="001C5D2C" w:rsidP="001C7666"/>
          <w:p w14:paraId="23E6B723" w14:textId="14D523D3" w:rsidR="001C5D2C" w:rsidRPr="006D2F6B" w:rsidRDefault="001C5D2C" w:rsidP="001C7666"/>
        </w:tc>
      </w:tr>
      <w:tr w:rsidR="001C5D2C" w14:paraId="70F1F966" w14:textId="77777777" w:rsidTr="00EF753A">
        <w:trPr>
          <w:trHeight w:val="182"/>
          <w:jc w:val="center"/>
        </w:trPr>
        <w:tc>
          <w:tcPr>
            <w:tcW w:w="4727" w:type="dxa"/>
            <w:vMerge/>
            <w:shd w:val="clear" w:color="auto" w:fill="auto"/>
          </w:tcPr>
          <w:p w14:paraId="4F5C6B58" w14:textId="77777777" w:rsidR="001C5D2C" w:rsidRPr="00ED6722" w:rsidRDefault="001C5D2C" w:rsidP="001C7666">
            <w:pPr>
              <w:rPr>
                <w:rFonts w:eastAsia="Arial" w:cstheme="minorHAnsi"/>
                <w:lang w:eastAsia="en-AU"/>
              </w:rPr>
            </w:pPr>
          </w:p>
        </w:tc>
        <w:tc>
          <w:tcPr>
            <w:tcW w:w="797" w:type="dxa"/>
            <w:vMerge/>
            <w:shd w:val="clear" w:color="auto" w:fill="auto"/>
          </w:tcPr>
          <w:p w14:paraId="278EFACB" w14:textId="77777777" w:rsidR="001C5D2C" w:rsidRPr="006D2F6B" w:rsidRDefault="001C5D2C" w:rsidP="001C7666"/>
        </w:tc>
        <w:tc>
          <w:tcPr>
            <w:tcW w:w="850" w:type="dxa"/>
            <w:vMerge/>
            <w:shd w:val="clear" w:color="auto" w:fill="auto"/>
          </w:tcPr>
          <w:p w14:paraId="3337FFD5" w14:textId="77777777" w:rsidR="001C5D2C" w:rsidRDefault="001C5D2C" w:rsidP="001C7666"/>
        </w:tc>
        <w:tc>
          <w:tcPr>
            <w:tcW w:w="851" w:type="dxa"/>
            <w:vMerge/>
            <w:shd w:val="clear" w:color="auto" w:fill="auto"/>
          </w:tcPr>
          <w:p w14:paraId="065E702A" w14:textId="77777777" w:rsidR="001C5D2C" w:rsidRDefault="001C5D2C" w:rsidP="001C7666"/>
        </w:tc>
        <w:tc>
          <w:tcPr>
            <w:tcW w:w="850" w:type="dxa"/>
            <w:shd w:val="clear" w:color="auto" w:fill="auto"/>
          </w:tcPr>
          <w:p w14:paraId="1E00A154" w14:textId="77777777" w:rsidR="001C5D2C" w:rsidRPr="005D517B" w:rsidRDefault="001C5D2C" w:rsidP="001C7666">
            <w:pPr>
              <w:rPr>
                <w:rFonts w:cstheme="minorHAnsi"/>
              </w:rPr>
            </w:pPr>
            <w:r w:rsidRPr="005D517B">
              <w:rPr>
                <w:rFonts w:cstheme="minorHAnsi"/>
              </w:rPr>
              <w:t>Sem 2</w:t>
            </w:r>
          </w:p>
          <w:p w14:paraId="7001B04E" w14:textId="393FF8FC" w:rsidR="001C5D2C" w:rsidRPr="005D517B" w:rsidRDefault="001C5D2C" w:rsidP="001C7666">
            <w:pPr>
              <w:rPr>
                <w:rFonts w:cstheme="minorHAnsi"/>
              </w:rPr>
            </w:pPr>
            <w:r w:rsidRPr="005D517B">
              <w:rPr>
                <w:rFonts w:cstheme="minorHAnsi"/>
              </w:rPr>
              <w:t>77%</w:t>
            </w:r>
          </w:p>
        </w:tc>
        <w:tc>
          <w:tcPr>
            <w:tcW w:w="851" w:type="dxa"/>
            <w:shd w:val="clear" w:color="auto" w:fill="auto"/>
          </w:tcPr>
          <w:p w14:paraId="1E46D141" w14:textId="77777777" w:rsidR="001C5D2C" w:rsidRPr="005D517B" w:rsidRDefault="001C5D2C" w:rsidP="001C7666">
            <w:pPr>
              <w:rPr>
                <w:rFonts w:cstheme="minorHAnsi"/>
              </w:rPr>
            </w:pPr>
            <w:r w:rsidRPr="005D517B">
              <w:rPr>
                <w:rFonts w:cstheme="minorHAnsi"/>
              </w:rPr>
              <w:t>Sem 2</w:t>
            </w:r>
          </w:p>
          <w:p w14:paraId="0BD59142" w14:textId="65093408" w:rsidR="001C5D2C" w:rsidRPr="00E70C79" w:rsidRDefault="00E70C79" w:rsidP="001C7666">
            <w:pPr>
              <w:rPr>
                <w:rFonts w:cstheme="minorHAnsi"/>
              </w:rPr>
            </w:pPr>
            <w:r>
              <w:rPr>
                <w:rFonts w:cstheme="minorHAnsi"/>
              </w:rPr>
              <w:t>77%</w:t>
            </w:r>
          </w:p>
        </w:tc>
        <w:tc>
          <w:tcPr>
            <w:tcW w:w="850" w:type="dxa"/>
            <w:vMerge/>
            <w:shd w:val="clear" w:color="auto" w:fill="auto"/>
          </w:tcPr>
          <w:p w14:paraId="1B323A44" w14:textId="77777777" w:rsidR="001C5D2C" w:rsidRPr="006D2F6B" w:rsidRDefault="001C5D2C" w:rsidP="001C7666"/>
        </w:tc>
      </w:tr>
    </w:tbl>
    <w:p w14:paraId="0A42E2A1" w14:textId="05BE92A8" w:rsidR="00E70C79" w:rsidRPr="00F137CA" w:rsidRDefault="00E70C79" w:rsidP="00E70C79">
      <w:pPr>
        <w:pStyle w:val="Heading4"/>
        <w:ind w:left="720"/>
        <w:rPr>
          <w:rFonts w:asciiTheme="minorHAnsi" w:hAnsiTheme="minorHAnsi" w:cstheme="minorHAnsi"/>
          <w:color w:val="auto"/>
        </w:rPr>
      </w:pPr>
      <w:bookmarkStart w:id="1" w:name="_Hlk33691629"/>
      <w:r w:rsidRPr="00F137CA">
        <w:rPr>
          <w:rFonts w:asciiTheme="minorHAnsi" w:hAnsiTheme="minorHAnsi" w:cstheme="minorHAnsi"/>
          <w:color w:val="auto"/>
        </w:rPr>
        <w:t xml:space="preserve">* </w:t>
      </w:r>
      <w:r w:rsidR="00F6741E" w:rsidRPr="00F137CA">
        <w:rPr>
          <w:rFonts w:asciiTheme="minorHAnsi" w:hAnsiTheme="minorHAnsi" w:cstheme="minorHAnsi"/>
          <w:color w:val="auto"/>
        </w:rPr>
        <w:t xml:space="preserve">The data for </w:t>
      </w:r>
      <w:proofErr w:type="gramStart"/>
      <w:r w:rsidR="00F6741E" w:rsidRPr="00F137CA">
        <w:rPr>
          <w:rFonts w:asciiTheme="minorHAnsi" w:hAnsiTheme="minorHAnsi" w:cstheme="minorHAnsi"/>
          <w:color w:val="auto"/>
        </w:rPr>
        <w:t>3 year</w:t>
      </w:r>
      <w:proofErr w:type="gramEnd"/>
      <w:r w:rsidR="00F6741E" w:rsidRPr="00F137CA">
        <w:rPr>
          <w:rFonts w:asciiTheme="minorHAnsi" w:hAnsiTheme="minorHAnsi" w:cstheme="minorHAnsi"/>
          <w:color w:val="auto"/>
        </w:rPr>
        <w:t xml:space="preserve"> levels was corrupted and irretrievable. Care s</w:t>
      </w:r>
      <w:r w:rsidR="006227E2">
        <w:rPr>
          <w:rFonts w:asciiTheme="minorHAnsi" w:hAnsiTheme="minorHAnsi" w:cstheme="minorHAnsi"/>
          <w:color w:val="auto"/>
        </w:rPr>
        <w:t>hould</w:t>
      </w:r>
      <w:r w:rsidR="00F6741E" w:rsidRPr="00F137CA">
        <w:rPr>
          <w:rFonts w:asciiTheme="minorHAnsi" w:hAnsiTheme="minorHAnsi" w:cstheme="minorHAnsi"/>
          <w:color w:val="auto"/>
        </w:rPr>
        <w:t xml:space="preserve"> be taken when comparing these results to other semesters.</w:t>
      </w:r>
    </w:p>
    <w:bookmarkEnd w:id="1"/>
    <w:p w14:paraId="7A5C2441" w14:textId="77777777" w:rsidR="00E70C79" w:rsidRPr="00E70C79" w:rsidRDefault="00E70C79" w:rsidP="00EF753A">
      <w:pPr>
        <w:pStyle w:val="Heading4"/>
        <w:ind w:hanging="426"/>
        <w:rPr>
          <w:rFonts w:asciiTheme="minorHAnsi" w:hAnsiTheme="minorHAnsi" w:cstheme="minorHAnsi"/>
          <w:i w:val="0"/>
          <w:iCs w:val="0"/>
          <w:color w:val="auto"/>
        </w:rPr>
      </w:pPr>
    </w:p>
    <w:p w14:paraId="4A9AA803" w14:textId="42FCE14D" w:rsidR="00EB70CE" w:rsidRPr="008A01DA" w:rsidRDefault="00EB70CE" w:rsidP="00EF753A">
      <w:pPr>
        <w:pStyle w:val="Heading4"/>
        <w:ind w:hanging="426"/>
      </w:pPr>
      <w:r>
        <w:t>School program and process data</w:t>
      </w:r>
    </w:p>
    <w:tbl>
      <w:tblPr>
        <w:tblStyle w:val="TableGrid"/>
        <w:tblW w:w="9812" w:type="dxa"/>
        <w:jc w:val="center"/>
        <w:tblCellMar>
          <w:top w:w="57" w:type="dxa"/>
          <w:left w:w="57" w:type="dxa"/>
          <w:bottom w:w="57" w:type="dxa"/>
          <w:right w:w="57" w:type="dxa"/>
        </w:tblCellMar>
        <w:tblLook w:val="04A0" w:firstRow="1" w:lastRow="0" w:firstColumn="1" w:lastColumn="0" w:noHBand="0" w:noVBand="1"/>
      </w:tblPr>
      <w:tblGrid>
        <w:gridCol w:w="5321"/>
        <w:gridCol w:w="862"/>
        <w:gridCol w:w="862"/>
        <w:gridCol w:w="862"/>
        <w:gridCol w:w="862"/>
        <w:gridCol w:w="1043"/>
      </w:tblGrid>
      <w:tr w:rsidR="00430E06" w14:paraId="23259FCC" w14:textId="77777777" w:rsidTr="00430E06">
        <w:trPr>
          <w:trHeight w:val="334"/>
          <w:jc w:val="center"/>
        </w:trPr>
        <w:tc>
          <w:tcPr>
            <w:tcW w:w="5321" w:type="dxa"/>
            <w:shd w:val="clear" w:color="auto" w:fill="auto"/>
          </w:tcPr>
          <w:p w14:paraId="2A2C4D4A" w14:textId="77777777" w:rsidR="00430E06" w:rsidRPr="006D2F6B" w:rsidRDefault="00430E06" w:rsidP="00605570">
            <w:pPr>
              <w:rPr>
                <w:b/>
              </w:rPr>
            </w:pPr>
            <w:r w:rsidRPr="006D2F6B">
              <w:rPr>
                <w:b/>
              </w:rPr>
              <w:t>Targets or Measures</w:t>
            </w:r>
          </w:p>
        </w:tc>
        <w:tc>
          <w:tcPr>
            <w:tcW w:w="862" w:type="dxa"/>
            <w:shd w:val="clear" w:color="auto" w:fill="auto"/>
          </w:tcPr>
          <w:p w14:paraId="40DAC0E5" w14:textId="43B58733" w:rsidR="00430E06" w:rsidRPr="006D2F6B" w:rsidRDefault="00430E06" w:rsidP="00605570">
            <w:pPr>
              <w:jc w:val="center"/>
              <w:rPr>
                <w:b/>
              </w:rPr>
            </w:pPr>
            <w:r>
              <w:rPr>
                <w:b/>
              </w:rPr>
              <w:t>2016</w:t>
            </w:r>
          </w:p>
        </w:tc>
        <w:tc>
          <w:tcPr>
            <w:tcW w:w="862" w:type="dxa"/>
            <w:shd w:val="clear" w:color="auto" w:fill="auto"/>
          </w:tcPr>
          <w:p w14:paraId="2326DF92" w14:textId="7185F501" w:rsidR="00430E06" w:rsidRPr="006D2F6B" w:rsidRDefault="00430E06" w:rsidP="00605570">
            <w:pPr>
              <w:jc w:val="center"/>
              <w:rPr>
                <w:b/>
              </w:rPr>
            </w:pPr>
            <w:r>
              <w:rPr>
                <w:b/>
              </w:rPr>
              <w:t>2017</w:t>
            </w:r>
          </w:p>
        </w:tc>
        <w:tc>
          <w:tcPr>
            <w:tcW w:w="862" w:type="dxa"/>
            <w:shd w:val="clear" w:color="auto" w:fill="auto"/>
          </w:tcPr>
          <w:p w14:paraId="255BA2D5" w14:textId="34EA61F6" w:rsidR="00430E06" w:rsidRPr="006D2F6B" w:rsidRDefault="00430E06" w:rsidP="00605570">
            <w:pPr>
              <w:jc w:val="center"/>
              <w:rPr>
                <w:b/>
              </w:rPr>
            </w:pPr>
            <w:r>
              <w:rPr>
                <w:b/>
              </w:rPr>
              <w:t>2018</w:t>
            </w:r>
          </w:p>
        </w:tc>
        <w:tc>
          <w:tcPr>
            <w:tcW w:w="862" w:type="dxa"/>
            <w:shd w:val="clear" w:color="auto" w:fill="auto"/>
          </w:tcPr>
          <w:p w14:paraId="47828119" w14:textId="632AABB7" w:rsidR="00430E06" w:rsidRPr="006D2F6B" w:rsidRDefault="00430E06" w:rsidP="00605570">
            <w:pPr>
              <w:jc w:val="center"/>
              <w:rPr>
                <w:b/>
              </w:rPr>
            </w:pPr>
            <w:r>
              <w:rPr>
                <w:b/>
              </w:rPr>
              <w:t>2019</w:t>
            </w:r>
          </w:p>
        </w:tc>
        <w:tc>
          <w:tcPr>
            <w:tcW w:w="1043" w:type="dxa"/>
            <w:shd w:val="clear" w:color="auto" w:fill="auto"/>
          </w:tcPr>
          <w:p w14:paraId="749F6D00" w14:textId="21FCA479" w:rsidR="00430E06" w:rsidRPr="006D2F6B" w:rsidRDefault="00430E06" w:rsidP="00605570">
            <w:pPr>
              <w:jc w:val="center"/>
              <w:rPr>
                <w:b/>
              </w:rPr>
            </w:pPr>
            <w:r>
              <w:rPr>
                <w:b/>
              </w:rPr>
              <w:t>2020</w:t>
            </w:r>
          </w:p>
        </w:tc>
      </w:tr>
      <w:tr w:rsidR="00430E06" w14:paraId="0CD32F13" w14:textId="77777777" w:rsidTr="00430E06">
        <w:trPr>
          <w:trHeight w:val="334"/>
          <w:jc w:val="center"/>
        </w:trPr>
        <w:tc>
          <w:tcPr>
            <w:tcW w:w="5321" w:type="dxa"/>
            <w:shd w:val="clear" w:color="auto" w:fill="auto"/>
          </w:tcPr>
          <w:p w14:paraId="75702641" w14:textId="66458DAD" w:rsidR="00430E06" w:rsidRPr="001C5CAE" w:rsidRDefault="00430E06" w:rsidP="00605570">
            <w:pPr>
              <w:pStyle w:val="PlainText"/>
              <w:rPr>
                <w:rFonts w:asciiTheme="minorHAnsi" w:hAnsiTheme="minorHAnsi" w:cstheme="minorHAnsi"/>
              </w:rPr>
            </w:pPr>
            <w:r w:rsidRPr="001C5CAE">
              <w:rPr>
                <w:rFonts w:asciiTheme="minorHAnsi" w:eastAsia="Arial" w:hAnsiTheme="minorHAnsi" w:cstheme="minorHAnsi"/>
                <w:szCs w:val="22"/>
                <w:lang w:eastAsia="en-AU"/>
              </w:rPr>
              <w:t>Student Attendance - average</w:t>
            </w:r>
          </w:p>
        </w:tc>
        <w:tc>
          <w:tcPr>
            <w:tcW w:w="862" w:type="dxa"/>
            <w:tcBorders>
              <w:top w:val="nil"/>
              <w:left w:val="nil"/>
              <w:bottom w:val="single" w:sz="8" w:space="0" w:color="000000"/>
              <w:right w:val="single" w:sz="8" w:space="0" w:color="000000"/>
            </w:tcBorders>
            <w:shd w:val="clear" w:color="auto" w:fill="auto"/>
          </w:tcPr>
          <w:p w14:paraId="2BF7D580" w14:textId="40A84FD3" w:rsidR="00430E06" w:rsidRPr="006D2F6B" w:rsidRDefault="00430E06" w:rsidP="00605570">
            <w:r>
              <w:t>91%</w:t>
            </w:r>
          </w:p>
        </w:tc>
        <w:tc>
          <w:tcPr>
            <w:tcW w:w="862" w:type="dxa"/>
            <w:tcBorders>
              <w:top w:val="nil"/>
              <w:left w:val="nil"/>
              <w:bottom w:val="single" w:sz="8" w:space="0" w:color="000000"/>
              <w:right w:val="single" w:sz="8" w:space="0" w:color="000000"/>
            </w:tcBorders>
            <w:shd w:val="clear" w:color="auto" w:fill="auto"/>
          </w:tcPr>
          <w:p w14:paraId="5DC66691" w14:textId="140B2E91" w:rsidR="00430E06" w:rsidRPr="006D2F6B" w:rsidRDefault="00430E06" w:rsidP="00605570">
            <w:r>
              <w:t>91%</w:t>
            </w:r>
          </w:p>
        </w:tc>
        <w:tc>
          <w:tcPr>
            <w:tcW w:w="862" w:type="dxa"/>
            <w:tcBorders>
              <w:top w:val="nil"/>
              <w:left w:val="nil"/>
              <w:bottom w:val="single" w:sz="8" w:space="0" w:color="000000"/>
              <w:right w:val="single" w:sz="8" w:space="0" w:color="000000"/>
            </w:tcBorders>
            <w:shd w:val="clear" w:color="auto" w:fill="auto"/>
          </w:tcPr>
          <w:p w14:paraId="1F59A511" w14:textId="0C062D25" w:rsidR="00430E06" w:rsidRPr="006D2F6B" w:rsidRDefault="00430E06" w:rsidP="00605570">
            <w:r>
              <w:t>90%</w:t>
            </w:r>
          </w:p>
        </w:tc>
        <w:tc>
          <w:tcPr>
            <w:tcW w:w="862" w:type="dxa"/>
            <w:tcBorders>
              <w:top w:val="nil"/>
              <w:left w:val="nil"/>
              <w:bottom w:val="single" w:sz="8" w:space="0" w:color="000000"/>
              <w:right w:val="single" w:sz="8" w:space="0" w:color="000000"/>
            </w:tcBorders>
            <w:shd w:val="clear" w:color="auto" w:fill="auto"/>
          </w:tcPr>
          <w:p w14:paraId="4D1E2F3A" w14:textId="63FEAE52" w:rsidR="00430E06" w:rsidRPr="006D2F6B" w:rsidRDefault="00430E06" w:rsidP="00605570">
            <w:r w:rsidRPr="00FA6648">
              <w:t>92%</w:t>
            </w:r>
          </w:p>
        </w:tc>
        <w:tc>
          <w:tcPr>
            <w:tcW w:w="1043" w:type="dxa"/>
            <w:shd w:val="clear" w:color="auto" w:fill="auto"/>
          </w:tcPr>
          <w:p w14:paraId="1A06AACD" w14:textId="77777777" w:rsidR="00430E06" w:rsidRPr="006D2F6B" w:rsidRDefault="00430E06" w:rsidP="00605570"/>
        </w:tc>
      </w:tr>
      <w:tr w:rsidR="00430E06" w14:paraId="6FD572FA" w14:textId="77777777" w:rsidTr="00430E06">
        <w:trPr>
          <w:trHeight w:val="353"/>
          <w:jc w:val="center"/>
        </w:trPr>
        <w:tc>
          <w:tcPr>
            <w:tcW w:w="5321" w:type="dxa"/>
            <w:shd w:val="clear" w:color="auto" w:fill="auto"/>
          </w:tcPr>
          <w:p w14:paraId="1CC1B303" w14:textId="3AF8B6D2" w:rsidR="00430E06" w:rsidRPr="001C5CAE" w:rsidRDefault="00430E06" w:rsidP="00605570">
            <w:pPr>
              <w:rPr>
                <w:rFonts w:cstheme="minorHAnsi"/>
              </w:rPr>
            </w:pPr>
            <w:r w:rsidRPr="001C5CAE">
              <w:rPr>
                <w:rFonts w:eastAsia="Arial" w:cstheme="minorHAnsi"/>
                <w:lang w:eastAsia="en-AU"/>
              </w:rPr>
              <w:t>School Suspensions</w:t>
            </w:r>
          </w:p>
        </w:tc>
        <w:tc>
          <w:tcPr>
            <w:tcW w:w="862" w:type="dxa"/>
            <w:tcBorders>
              <w:top w:val="nil"/>
              <w:left w:val="nil"/>
              <w:bottom w:val="single" w:sz="8" w:space="0" w:color="000000"/>
              <w:right w:val="single" w:sz="8" w:space="0" w:color="000000"/>
            </w:tcBorders>
            <w:shd w:val="clear" w:color="auto" w:fill="auto"/>
          </w:tcPr>
          <w:p w14:paraId="06F4AC64" w14:textId="23981B0E" w:rsidR="00430E06" w:rsidRPr="006D2F6B" w:rsidRDefault="00430E06" w:rsidP="00605570">
            <w:r>
              <w:t>18</w:t>
            </w:r>
          </w:p>
        </w:tc>
        <w:tc>
          <w:tcPr>
            <w:tcW w:w="862" w:type="dxa"/>
            <w:tcBorders>
              <w:top w:val="nil"/>
              <w:left w:val="nil"/>
              <w:bottom w:val="single" w:sz="8" w:space="0" w:color="000000"/>
              <w:right w:val="single" w:sz="8" w:space="0" w:color="000000"/>
            </w:tcBorders>
            <w:shd w:val="clear" w:color="auto" w:fill="auto"/>
          </w:tcPr>
          <w:p w14:paraId="7386359E" w14:textId="1D52B5A4" w:rsidR="00430E06" w:rsidRPr="006D2F6B" w:rsidRDefault="00430E06" w:rsidP="00605570">
            <w:r>
              <w:t>21</w:t>
            </w:r>
          </w:p>
        </w:tc>
        <w:tc>
          <w:tcPr>
            <w:tcW w:w="862" w:type="dxa"/>
            <w:tcBorders>
              <w:top w:val="nil"/>
              <w:left w:val="nil"/>
              <w:bottom w:val="single" w:sz="8" w:space="0" w:color="000000"/>
              <w:right w:val="single" w:sz="8" w:space="0" w:color="000000"/>
            </w:tcBorders>
            <w:shd w:val="clear" w:color="auto" w:fill="auto"/>
          </w:tcPr>
          <w:p w14:paraId="7EC3DE90" w14:textId="090F07FC" w:rsidR="00430E06" w:rsidRPr="006D2F6B" w:rsidRDefault="00430E06" w:rsidP="00605570">
            <w:r>
              <w:t>20</w:t>
            </w:r>
          </w:p>
        </w:tc>
        <w:tc>
          <w:tcPr>
            <w:tcW w:w="862" w:type="dxa"/>
            <w:tcBorders>
              <w:top w:val="nil"/>
              <w:left w:val="nil"/>
              <w:bottom w:val="single" w:sz="8" w:space="0" w:color="000000"/>
              <w:right w:val="single" w:sz="8" w:space="0" w:color="000000"/>
            </w:tcBorders>
            <w:shd w:val="clear" w:color="auto" w:fill="auto"/>
          </w:tcPr>
          <w:p w14:paraId="3B3E375E" w14:textId="20B1F2E4" w:rsidR="00430E06" w:rsidRPr="006D2F6B" w:rsidRDefault="00430E06" w:rsidP="00605570">
            <w:r w:rsidRPr="005E407C">
              <w:rPr>
                <w:color w:val="000000" w:themeColor="text1"/>
              </w:rPr>
              <w:t>37</w:t>
            </w:r>
          </w:p>
        </w:tc>
        <w:tc>
          <w:tcPr>
            <w:tcW w:w="1043" w:type="dxa"/>
            <w:shd w:val="clear" w:color="auto" w:fill="auto"/>
          </w:tcPr>
          <w:p w14:paraId="5CDEF121" w14:textId="77777777" w:rsidR="00430E06" w:rsidRPr="006D2F6B" w:rsidRDefault="00430E06" w:rsidP="00605570"/>
        </w:tc>
      </w:tr>
    </w:tbl>
    <w:p w14:paraId="6AA8C18D" w14:textId="77777777" w:rsidR="00EB70CE" w:rsidRDefault="00EB70CE" w:rsidP="00EB70CE">
      <w:pPr>
        <w:pStyle w:val="BodyText"/>
      </w:pPr>
    </w:p>
    <w:p w14:paraId="67162B3E" w14:textId="77777777" w:rsidR="00EB70CE" w:rsidRPr="00FA6A61" w:rsidRDefault="00EB70CE" w:rsidP="00EF753A">
      <w:pPr>
        <w:pStyle w:val="Heading3"/>
        <w:ind w:hanging="426"/>
      </w:pPr>
      <w:r w:rsidRPr="00FA6A61">
        <w:t>What this evidence tells us</w:t>
      </w:r>
    </w:p>
    <w:tbl>
      <w:tblPr>
        <w:tblStyle w:val="TableGrid"/>
        <w:tblW w:w="9918" w:type="dxa"/>
        <w:jc w:val="center"/>
        <w:tblCellMar>
          <w:top w:w="113" w:type="dxa"/>
          <w:bottom w:w="113" w:type="dxa"/>
        </w:tblCellMar>
        <w:tblLook w:val="04A0" w:firstRow="1" w:lastRow="0" w:firstColumn="1" w:lastColumn="0" w:noHBand="0" w:noVBand="1"/>
      </w:tblPr>
      <w:tblGrid>
        <w:gridCol w:w="9918"/>
      </w:tblGrid>
      <w:tr w:rsidR="00EB70CE" w14:paraId="57E3C239" w14:textId="77777777" w:rsidTr="00EF753A">
        <w:trPr>
          <w:trHeight w:val="401"/>
          <w:jc w:val="center"/>
        </w:trPr>
        <w:tc>
          <w:tcPr>
            <w:tcW w:w="9918" w:type="dxa"/>
            <w:shd w:val="clear" w:color="auto" w:fill="auto"/>
          </w:tcPr>
          <w:p w14:paraId="362D0027" w14:textId="02FF561B" w:rsidR="00EB70CE" w:rsidRPr="00605570" w:rsidRDefault="00605570" w:rsidP="00D11436">
            <w:pPr>
              <w:pStyle w:val="PlainText"/>
              <w:rPr>
                <w:rFonts w:asciiTheme="minorHAnsi" w:hAnsiTheme="minorHAnsi" w:cstheme="minorHAnsi"/>
              </w:rPr>
            </w:pPr>
            <w:r w:rsidRPr="00605570">
              <w:rPr>
                <w:rFonts w:asciiTheme="minorHAnsi" w:hAnsiTheme="minorHAnsi" w:cstheme="minorHAnsi"/>
              </w:rPr>
              <w:t>We are slowly improving student satisfaction in feeling safe at school and having someone to talk to about their concerns. There continues to be room for improvement.</w:t>
            </w:r>
          </w:p>
          <w:p w14:paraId="1896F066" w14:textId="77777777" w:rsidR="00605570" w:rsidRPr="00605570" w:rsidRDefault="00605570" w:rsidP="00605570">
            <w:pPr>
              <w:pStyle w:val="PlainText"/>
              <w:ind w:left="426"/>
              <w:rPr>
                <w:rFonts w:asciiTheme="minorHAnsi" w:hAnsiTheme="minorHAnsi" w:cstheme="minorHAnsi"/>
              </w:rPr>
            </w:pPr>
          </w:p>
          <w:p w14:paraId="6C8841FF" w14:textId="42441C39" w:rsidR="00605570" w:rsidRPr="00605570" w:rsidRDefault="00605570" w:rsidP="00D11436">
            <w:pPr>
              <w:pStyle w:val="PlainText"/>
              <w:rPr>
                <w:rFonts w:asciiTheme="minorHAnsi" w:hAnsiTheme="minorHAnsi" w:cstheme="minorHAnsi"/>
              </w:rPr>
            </w:pPr>
            <w:r w:rsidRPr="00605570">
              <w:rPr>
                <w:rFonts w:asciiTheme="minorHAnsi" w:hAnsiTheme="minorHAnsi" w:cstheme="minorHAnsi"/>
              </w:rPr>
              <w:t xml:space="preserve">Parent satisfaction regarding the </w:t>
            </w:r>
            <w:r w:rsidR="005D517B">
              <w:rPr>
                <w:rFonts w:asciiTheme="minorHAnsi" w:hAnsiTheme="minorHAnsi" w:cstheme="minorHAnsi"/>
              </w:rPr>
              <w:t>‘</w:t>
            </w:r>
            <w:proofErr w:type="gramStart"/>
            <w:r w:rsidRPr="00605570">
              <w:rPr>
                <w:rFonts w:asciiTheme="minorHAnsi" w:hAnsiTheme="minorHAnsi" w:cstheme="minorHAnsi"/>
              </w:rPr>
              <w:t>school</w:t>
            </w:r>
            <w:r w:rsidR="005D517B">
              <w:rPr>
                <w:rFonts w:asciiTheme="minorHAnsi" w:hAnsiTheme="minorHAnsi" w:cstheme="minorHAnsi"/>
              </w:rPr>
              <w:t xml:space="preserve"> </w:t>
            </w:r>
            <w:r w:rsidRPr="00605570">
              <w:rPr>
                <w:rFonts w:asciiTheme="minorHAnsi" w:hAnsiTheme="minorHAnsi" w:cstheme="minorHAnsi"/>
              </w:rPr>
              <w:t>working</w:t>
            </w:r>
            <w:proofErr w:type="gramEnd"/>
            <w:r w:rsidRPr="00605570">
              <w:rPr>
                <w:rFonts w:asciiTheme="minorHAnsi" w:hAnsiTheme="minorHAnsi" w:cstheme="minorHAnsi"/>
              </w:rPr>
              <w:t xml:space="preserve"> with me to support my child’s learning</w:t>
            </w:r>
            <w:r w:rsidR="005D517B">
              <w:rPr>
                <w:rFonts w:asciiTheme="minorHAnsi" w:hAnsiTheme="minorHAnsi" w:cstheme="minorHAnsi"/>
              </w:rPr>
              <w:t>’</w:t>
            </w:r>
            <w:r w:rsidRPr="00605570">
              <w:rPr>
                <w:rFonts w:asciiTheme="minorHAnsi" w:hAnsiTheme="minorHAnsi" w:cstheme="minorHAnsi"/>
              </w:rPr>
              <w:t xml:space="preserve"> dropped below 80%. In unpacking this with the P&amp;C it was discovered that this is in part due to perceived lack of communication between classroom teachers and parents. Processes to address this will be a focus in 2020.</w:t>
            </w:r>
          </w:p>
          <w:p w14:paraId="4258CB72" w14:textId="77777777" w:rsidR="00605570" w:rsidRPr="00605570" w:rsidRDefault="00605570" w:rsidP="00605570">
            <w:pPr>
              <w:pStyle w:val="ListParagraph"/>
              <w:rPr>
                <w:rFonts w:cstheme="minorHAnsi"/>
              </w:rPr>
            </w:pPr>
          </w:p>
          <w:p w14:paraId="7DE867D1" w14:textId="29E101A9" w:rsidR="00605570" w:rsidRDefault="00605570" w:rsidP="00D11436">
            <w:pPr>
              <w:pStyle w:val="PlainText"/>
            </w:pPr>
            <w:r w:rsidRPr="00605570">
              <w:rPr>
                <w:rFonts w:asciiTheme="minorHAnsi" w:eastAsia="Arial" w:hAnsiTheme="minorHAnsi" w:cstheme="minorHAnsi"/>
                <w:szCs w:val="22"/>
                <w:lang w:eastAsia="en-AU"/>
              </w:rPr>
              <w:t xml:space="preserve">The number of school suspensions increased in 2019. This is </w:t>
            </w:r>
            <w:proofErr w:type="gramStart"/>
            <w:r w:rsidRPr="00605570">
              <w:rPr>
                <w:rFonts w:asciiTheme="minorHAnsi" w:eastAsia="Arial" w:hAnsiTheme="minorHAnsi" w:cstheme="minorHAnsi"/>
                <w:szCs w:val="22"/>
                <w:lang w:eastAsia="en-AU"/>
              </w:rPr>
              <w:t>impart</w:t>
            </w:r>
            <w:proofErr w:type="gramEnd"/>
            <w:r w:rsidRPr="00605570">
              <w:rPr>
                <w:rFonts w:asciiTheme="minorHAnsi" w:eastAsia="Arial" w:hAnsiTheme="minorHAnsi" w:cstheme="minorHAnsi"/>
                <w:szCs w:val="22"/>
                <w:lang w:eastAsia="en-AU"/>
              </w:rPr>
              <w:t xml:space="preserve"> due to the intensive focus of executive staff in supporting all staff to report negative incidents both on SAS and when appropriate on </w:t>
            </w:r>
            <w:proofErr w:type="spellStart"/>
            <w:r w:rsidRPr="00605570">
              <w:rPr>
                <w:rFonts w:asciiTheme="minorHAnsi" w:eastAsia="Arial" w:hAnsiTheme="minorHAnsi" w:cstheme="minorHAnsi"/>
                <w:szCs w:val="22"/>
                <w:lang w:eastAsia="en-AU"/>
              </w:rPr>
              <w:t>RiskMan</w:t>
            </w:r>
            <w:proofErr w:type="spellEnd"/>
            <w:r w:rsidRPr="00605570">
              <w:rPr>
                <w:rFonts w:asciiTheme="minorHAnsi" w:eastAsia="Arial" w:hAnsiTheme="minorHAnsi" w:cstheme="minorHAnsi"/>
                <w:szCs w:val="22"/>
                <w:lang w:eastAsia="en-AU"/>
              </w:rPr>
              <w:t>. The focus on identifying both physical and psychological harm after an incident has contributed to this increase.</w:t>
            </w:r>
          </w:p>
        </w:tc>
      </w:tr>
    </w:tbl>
    <w:p w14:paraId="579EE3F1" w14:textId="77777777" w:rsidR="005C7432" w:rsidRDefault="005C7432" w:rsidP="005C7432">
      <w:pPr>
        <w:pStyle w:val="BodyText"/>
      </w:pPr>
    </w:p>
    <w:p w14:paraId="49A66F64" w14:textId="1F1AA4FA" w:rsidR="005611F4" w:rsidRPr="005611F4" w:rsidRDefault="00DA09ED" w:rsidP="00EF753A">
      <w:pPr>
        <w:pStyle w:val="Heading3"/>
        <w:ind w:hanging="426"/>
      </w:pPr>
      <w:r w:rsidRPr="00FA6A61">
        <w:t>Our achievements for this priority</w:t>
      </w:r>
    </w:p>
    <w:tbl>
      <w:tblPr>
        <w:tblStyle w:val="TableGrid"/>
        <w:tblW w:w="9883" w:type="dxa"/>
        <w:jc w:val="center"/>
        <w:tblCellMar>
          <w:top w:w="113" w:type="dxa"/>
          <w:bottom w:w="113" w:type="dxa"/>
        </w:tblCellMar>
        <w:tblLook w:val="04A0" w:firstRow="1" w:lastRow="0" w:firstColumn="1" w:lastColumn="0" w:noHBand="0" w:noVBand="1"/>
      </w:tblPr>
      <w:tblGrid>
        <w:gridCol w:w="9883"/>
      </w:tblGrid>
      <w:tr w:rsidR="00557F65" w:rsidRPr="00605570" w14:paraId="14FF82F0" w14:textId="77777777" w:rsidTr="00EF753A">
        <w:trPr>
          <w:trHeight w:val="223"/>
          <w:jc w:val="center"/>
        </w:trPr>
        <w:tc>
          <w:tcPr>
            <w:tcW w:w="9883" w:type="dxa"/>
            <w:shd w:val="clear" w:color="auto" w:fill="auto"/>
          </w:tcPr>
          <w:p w14:paraId="6135946B" w14:textId="77777777" w:rsidR="00061456" w:rsidRDefault="00605570" w:rsidP="00D11436">
            <w:pPr>
              <w:pStyle w:val="ListBullet"/>
              <w:numPr>
                <w:ilvl w:val="0"/>
                <w:numId w:val="0"/>
              </w:numPr>
              <w:ind w:left="360" w:hanging="360"/>
              <w:rPr>
                <w:rFonts w:cstheme="minorHAnsi"/>
              </w:rPr>
            </w:pPr>
            <w:r w:rsidRPr="00605570">
              <w:rPr>
                <w:rFonts w:cstheme="minorHAnsi"/>
              </w:rPr>
              <w:t>Staff worked together to develop Wellbeing processes including the development of the School Student</w:t>
            </w:r>
          </w:p>
          <w:p w14:paraId="4E9BF173" w14:textId="7E42BC0F" w:rsidR="00557F65" w:rsidRPr="00605570" w:rsidRDefault="00605570" w:rsidP="00D11436">
            <w:pPr>
              <w:pStyle w:val="ListBullet"/>
              <w:numPr>
                <w:ilvl w:val="0"/>
                <w:numId w:val="0"/>
              </w:numPr>
              <w:ind w:left="360" w:hanging="360"/>
              <w:rPr>
                <w:rFonts w:cstheme="minorHAnsi"/>
              </w:rPr>
            </w:pPr>
            <w:r w:rsidRPr="00605570">
              <w:rPr>
                <w:rFonts w:cstheme="minorHAnsi"/>
              </w:rPr>
              <w:t>Support Plan, which all staff had input into through staff meeting workshops.</w:t>
            </w:r>
          </w:p>
          <w:p w14:paraId="2D68F698" w14:textId="77777777" w:rsidR="00605570" w:rsidRPr="00605570" w:rsidRDefault="00605570" w:rsidP="00605570">
            <w:pPr>
              <w:pStyle w:val="ListBullet"/>
              <w:numPr>
                <w:ilvl w:val="0"/>
                <w:numId w:val="0"/>
              </w:numPr>
              <w:rPr>
                <w:rFonts w:cstheme="minorHAnsi"/>
              </w:rPr>
            </w:pPr>
          </w:p>
          <w:p w14:paraId="01D91597" w14:textId="77777777" w:rsidR="00061456" w:rsidRDefault="00605570" w:rsidP="00D11436">
            <w:pPr>
              <w:pStyle w:val="ListBullet"/>
              <w:numPr>
                <w:ilvl w:val="0"/>
                <w:numId w:val="0"/>
              </w:numPr>
              <w:ind w:left="360" w:hanging="360"/>
              <w:rPr>
                <w:rFonts w:cstheme="minorHAnsi"/>
              </w:rPr>
            </w:pPr>
            <w:r w:rsidRPr="00605570">
              <w:rPr>
                <w:rFonts w:cstheme="minorHAnsi"/>
              </w:rPr>
              <w:t xml:space="preserve">All students completed the </w:t>
            </w:r>
            <w:proofErr w:type="gramStart"/>
            <w:r w:rsidRPr="00605570">
              <w:rPr>
                <w:rFonts w:cstheme="minorHAnsi"/>
              </w:rPr>
              <w:t>school based</w:t>
            </w:r>
            <w:proofErr w:type="gramEnd"/>
            <w:r w:rsidRPr="00605570">
              <w:rPr>
                <w:rFonts w:cstheme="minorHAnsi"/>
              </w:rPr>
              <w:t xml:space="preserve"> Wellbeing Survey in terms 1 &amp; 4 – The wellbeing survey provides a</w:t>
            </w:r>
          </w:p>
          <w:p w14:paraId="5200A15A" w14:textId="77777777" w:rsidR="00061456" w:rsidRDefault="00605570" w:rsidP="00D11436">
            <w:pPr>
              <w:pStyle w:val="ListBullet"/>
              <w:numPr>
                <w:ilvl w:val="0"/>
                <w:numId w:val="0"/>
              </w:numPr>
              <w:ind w:left="360" w:hanging="360"/>
              <w:rPr>
                <w:rFonts w:cstheme="minorHAnsi"/>
              </w:rPr>
            </w:pPr>
            <w:r w:rsidRPr="00605570">
              <w:rPr>
                <w:rFonts w:cstheme="minorHAnsi"/>
              </w:rPr>
              <w:t>snapshot into the mental and emotional wellbeing of our students. Acknowledging that a person’s</w:t>
            </w:r>
          </w:p>
          <w:p w14:paraId="72E36D9B" w14:textId="77777777" w:rsidR="00061456" w:rsidRDefault="00605570" w:rsidP="00D11436">
            <w:pPr>
              <w:pStyle w:val="ListBullet"/>
              <w:numPr>
                <w:ilvl w:val="0"/>
                <w:numId w:val="0"/>
              </w:numPr>
              <w:ind w:left="360" w:hanging="360"/>
              <w:rPr>
                <w:rFonts w:cstheme="minorHAnsi"/>
              </w:rPr>
            </w:pPr>
            <w:r w:rsidRPr="00605570">
              <w:rPr>
                <w:rFonts w:cstheme="minorHAnsi"/>
              </w:rPr>
              <w:t>wellbeing can change moment to moment, day to day, month to month, year to year, this survey gives brief</w:t>
            </w:r>
          </w:p>
          <w:p w14:paraId="502781B4" w14:textId="77777777" w:rsidR="00061456" w:rsidRDefault="00605570" w:rsidP="00D11436">
            <w:pPr>
              <w:pStyle w:val="ListBullet"/>
              <w:numPr>
                <w:ilvl w:val="0"/>
                <w:numId w:val="0"/>
              </w:numPr>
              <w:ind w:left="360" w:hanging="360"/>
              <w:rPr>
                <w:rFonts w:cstheme="minorHAnsi"/>
              </w:rPr>
            </w:pPr>
            <w:r w:rsidRPr="00605570">
              <w:rPr>
                <w:rFonts w:cstheme="minorHAnsi"/>
              </w:rPr>
              <w:t>glimpse into what our students may need to help them flourish in a supportive and inclusive environment.</w:t>
            </w:r>
          </w:p>
          <w:p w14:paraId="312AC25B" w14:textId="77777777" w:rsidR="00061456" w:rsidRDefault="00605570" w:rsidP="00D11436">
            <w:pPr>
              <w:pStyle w:val="ListBullet"/>
              <w:numPr>
                <w:ilvl w:val="0"/>
                <w:numId w:val="0"/>
              </w:numPr>
              <w:ind w:left="360" w:hanging="360"/>
              <w:rPr>
                <w:rFonts w:cstheme="minorHAnsi"/>
              </w:rPr>
            </w:pPr>
            <w:r w:rsidRPr="00605570">
              <w:rPr>
                <w:rFonts w:cstheme="minorHAnsi"/>
              </w:rPr>
              <w:t xml:space="preserve">This </w:t>
            </w:r>
            <w:proofErr w:type="gramStart"/>
            <w:r w:rsidRPr="00605570">
              <w:rPr>
                <w:rFonts w:cstheme="minorHAnsi"/>
              </w:rPr>
              <w:t>school based</w:t>
            </w:r>
            <w:proofErr w:type="gramEnd"/>
            <w:r w:rsidRPr="00605570">
              <w:rPr>
                <w:rFonts w:cstheme="minorHAnsi"/>
              </w:rPr>
              <w:t xml:space="preserve"> survey provided the school with data on all students and sits alongside the Student</w:t>
            </w:r>
          </w:p>
          <w:p w14:paraId="1FAAED24" w14:textId="39B35E05" w:rsidR="00605570" w:rsidRPr="00605570" w:rsidRDefault="00605570" w:rsidP="00D11436">
            <w:pPr>
              <w:pStyle w:val="ListBullet"/>
              <w:numPr>
                <w:ilvl w:val="0"/>
                <w:numId w:val="0"/>
              </w:numPr>
              <w:ind w:left="360" w:hanging="360"/>
              <w:rPr>
                <w:rFonts w:cstheme="minorHAnsi"/>
              </w:rPr>
            </w:pPr>
            <w:r w:rsidRPr="00605570">
              <w:rPr>
                <w:rFonts w:cstheme="minorHAnsi"/>
              </w:rPr>
              <w:t>Satisfaction Survey which surveys students in years 4-6.</w:t>
            </w:r>
          </w:p>
          <w:p w14:paraId="7B5834FF" w14:textId="77777777" w:rsidR="00605570" w:rsidRPr="00605570" w:rsidRDefault="00605570" w:rsidP="00605570">
            <w:pPr>
              <w:pStyle w:val="ListParagraph"/>
              <w:rPr>
                <w:rFonts w:cstheme="minorHAnsi"/>
              </w:rPr>
            </w:pPr>
          </w:p>
          <w:p w14:paraId="7FF1812D" w14:textId="77777777" w:rsidR="00061456" w:rsidRDefault="00605570" w:rsidP="00D11436">
            <w:pPr>
              <w:pStyle w:val="ListBullet"/>
              <w:numPr>
                <w:ilvl w:val="0"/>
                <w:numId w:val="0"/>
              </w:numPr>
              <w:ind w:left="360" w:hanging="360"/>
              <w:rPr>
                <w:rFonts w:cstheme="minorHAnsi"/>
              </w:rPr>
            </w:pPr>
            <w:r w:rsidRPr="00605570">
              <w:rPr>
                <w:rFonts w:cstheme="minorHAnsi"/>
              </w:rPr>
              <w:t>We continued to embed PBL practices across the school and take the next step and move into classroom</w:t>
            </w:r>
          </w:p>
          <w:p w14:paraId="75EE2528" w14:textId="77777777" w:rsidR="00061456" w:rsidRDefault="00605570" w:rsidP="00D11436">
            <w:pPr>
              <w:pStyle w:val="ListBullet"/>
              <w:numPr>
                <w:ilvl w:val="0"/>
                <w:numId w:val="0"/>
              </w:numPr>
              <w:ind w:left="360" w:hanging="360"/>
              <w:rPr>
                <w:rFonts w:cstheme="minorHAnsi"/>
              </w:rPr>
            </w:pPr>
            <w:r w:rsidRPr="00605570">
              <w:rPr>
                <w:rFonts w:cstheme="minorHAnsi"/>
              </w:rPr>
              <w:t xml:space="preserve">settings and expectations. The school’s PBL team continued to </w:t>
            </w:r>
            <w:proofErr w:type="spellStart"/>
            <w:proofErr w:type="gramStart"/>
            <w:r w:rsidRPr="00605570">
              <w:rPr>
                <w:rFonts w:cstheme="minorHAnsi"/>
              </w:rPr>
              <w:t>met</w:t>
            </w:r>
            <w:proofErr w:type="spellEnd"/>
            <w:proofErr w:type="gramEnd"/>
            <w:r w:rsidRPr="00605570">
              <w:rPr>
                <w:rFonts w:cstheme="minorHAnsi"/>
              </w:rPr>
              <w:t xml:space="preserve"> with our External Coach on a fortnightly</w:t>
            </w:r>
          </w:p>
          <w:p w14:paraId="08DD5223" w14:textId="77777777" w:rsidR="00061456" w:rsidRDefault="00605570" w:rsidP="00D11436">
            <w:pPr>
              <w:pStyle w:val="ListBullet"/>
              <w:numPr>
                <w:ilvl w:val="0"/>
                <w:numId w:val="0"/>
              </w:numPr>
              <w:ind w:left="360" w:hanging="360"/>
              <w:rPr>
                <w:rFonts w:cstheme="minorHAnsi"/>
              </w:rPr>
            </w:pPr>
            <w:r w:rsidRPr="00605570">
              <w:rPr>
                <w:rFonts w:cstheme="minorHAnsi"/>
              </w:rPr>
              <w:t>basis to ensure the PBL journey continued and process were implemented. All staff continued to engage in</w:t>
            </w:r>
          </w:p>
          <w:p w14:paraId="692279F3" w14:textId="77777777" w:rsidR="00061456" w:rsidRDefault="00605570" w:rsidP="00D11436">
            <w:pPr>
              <w:pStyle w:val="ListBullet"/>
              <w:numPr>
                <w:ilvl w:val="0"/>
                <w:numId w:val="0"/>
              </w:numPr>
              <w:ind w:left="360" w:hanging="360"/>
              <w:rPr>
                <w:rFonts w:cstheme="minorHAnsi"/>
              </w:rPr>
            </w:pPr>
            <w:r w:rsidRPr="00605570">
              <w:rPr>
                <w:rFonts w:cstheme="minorHAnsi"/>
              </w:rPr>
              <w:t>school based professional learning in PBL each term. All classroom teachers began logging positive and</w:t>
            </w:r>
          </w:p>
          <w:p w14:paraId="126CD25D" w14:textId="77777777" w:rsidR="00061456" w:rsidRDefault="00605570" w:rsidP="00D11436">
            <w:pPr>
              <w:pStyle w:val="ListBullet"/>
              <w:numPr>
                <w:ilvl w:val="0"/>
                <w:numId w:val="0"/>
              </w:numPr>
              <w:ind w:left="360" w:hanging="360"/>
              <w:rPr>
                <w:rFonts w:cstheme="minorHAnsi"/>
              </w:rPr>
            </w:pPr>
            <w:r w:rsidRPr="00605570">
              <w:rPr>
                <w:rFonts w:cstheme="minorHAnsi"/>
              </w:rPr>
              <w:t>negative behaviours on SAS. PBL RISE Certificates, medallions and Monday Motivators were introduced in</w:t>
            </w:r>
          </w:p>
          <w:p w14:paraId="7F448878" w14:textId="14D38A49" w:rsidR="00605570" w:rsidRPr="00605570" w:rsidRDefault="00605570" w:rsidP="00D11436">
            <w:pPr>
              <w:pStyle w:val="ListBullet"/>
              <w:numPr>
                <w:ilvl w:val="0"/>
                <w:numId w:val="0"/>
              </w:numPr>
              <w:ind w:left="360" w:hanging="360"/>
              <w:rPr>
                <w:rFonts w:cstheme="minorHAnsi"/>
              </w:rPr>
            </w:pPr>
            <w:r w:rsidRPr="00605570">
              <w:rPr>
                <w:rFonts w:cstheme="minorHAnsi"/>
              </w:rPr>
              <w:t>4th term.</w:t>
            </w:r>
          </w:p>
          <w:p w14:paraId="03345D35" w14:textId="77777777" w:rsidR="00605570" w:rsidRPr="00605570" w:rsidRDefault="00605570" w:rsidP="00605570">
            <w:pPr>
              <w:pStyle w:val="ListParagraph"/>
              <w:rPr>
                <w:rFonts w:cstheme="minorHAnsi"/>
              </w:rPr>
            </w:pPr>
          </w:p>
          <w:p w14:paraId="7259032F" w14:textId="77777777" w:rsidR="00061456" w:rsidRDefault="00605570" w:rsidP="00D11436">
            <w:pPr>
              <w:pStyle w:val="ListBullet"/>
              <w:numPr>
                <w:ilvl w:val="0"/>
                <w:numId w:val="0"/>
              </w:numPr>
              <w:ind w:left="360" w:hanging="360"/>
              <w:rPr>
                <w:rFonts w:eastAsia="Arial" w:cstheme="minorHAnsi"/>
                <w:lang w:eastAsia="en-AU"/>
              </w:rPr>
            </w:pPr>
            <w:r w:rsidRPr="00605570">
              <w:rPr>
                <w:rFonts w:eastAsia="Arial" w:cstheme="minorHAnsi"/>
                <w:lang w:eastAsia="en-AU"/>
              </w:rPr>
              <w:t>The development of ‘Home School Partnerships’ documents began with the launch of the Communication</w:t>
            </w:r>
          </w:p>
          <w:p w14:paraId="36206CED" w14:textId="630C850C" w:rsidR="00605570" w:rsidRPr="00605570" w:rsidRDefault="00605570" w:rsidP="00D11436">
            <w:pPr>
              <w:pStyle w:val="ListBullet"/>
              <w:numPr>
                <w:ilvl w:val="0"/>
                <w:numId w:val="0"/>
              </w:numPr>
              <w:ind w:left="360" w:hanging="360"/>
              <w:rPr>
                <w:rFonts w:cstheme="minorHAnsi"/>
              </w:rPr>
            </w:pPr>
            <w:r w:rsidRPr="00605570">
              <w:rPr>
                <w:rFonts w:eastAsia="Arial" w:cstheme="minorHAnsi"/>
                <w:lang w:eastAsia="en-AU"/>
              </w:rPr>
              <w:t>Guide. This was given to every family in the school, along with a School Contacts Fridge Magnet.</w:t>
            </w:r>
          </w:p>
        </w:tc>
      </w:tr>
    </w:tbl>
    <w:p w14:paraId="294EE590" w14:textId="77777777" w:rsidR="0059350F" w:rsidRPr="00605570" w:rsidRDefault="0059350F" w:rsidP="009B454E">
      <w:pPr>
        <w:pStyle w:val="BodyText"/>
        <w:rPr>
          <w:rFonts w:cstheme="minorHAnsi"/>
        </w:rPr>
      </w:pPr>
    </w:p>
    <w:p w14:paraId="52C99DE0" w14:textId="22A5FC9D" w:rsidR="00557F65" w:rsidRDefault="00DA09ED" w:rsidP="003304D4">
      <w:pPr>
        <w:pStyle w:val="Heading3"/>
        <w:ind w:hanging="426"/>
      </w:pPr>
      <w:r w:rsidRPr="00DA09ED">
        <w:t>Challenges</w:t>
      </w:r>
      <w:r w:rsidR="00557F65" w:rsidRPr="00DA09ED">
        <w:t xml:space="preserve"> </w:t>
      </w:r>
      <w:r w:rsidRPr="00DA09ED">
        <w:t xml:space="preserve">we </w:t>
      </w:r>
      <w:r w:rsidR="00481BD2">
        <w:t xml:space="preserve">will </w:t>
      </w:r>
      <w:r>
        <w:t>address in</w:t>
      </w:r>
      <w:r w:rsidR="00557F65" w:rsidRPr="00DA09ED">
        <w:t xml:space="preserve"> </w:t>
      </w:r>
      <w:r w:rsidRPr="00DA09ED">
        <w:t>our</w:t>
      </w:r>
      <w:r w:rsidR="00EA1B8A">
        <w:t xml:space="preserve"> next Action</w:t>
      </w:r>
      <w:r>
        <w:t xml:space="preserve"> Plan</w:t>
      </w:r>
    </w:p>
    <w:tbl>
      <w:tblPr>
        <w:tblStyle w:val="TableGrid"/>
        <w:tblW w:w="9741" w:type="dxa"/>
        <w:jc w:val="center"/>
        <w:tblCellMar>
          <w:top w:w="113" w:type="dxa"/>
          <w:bottom w:w="113" w:type="dxa"/>
        </w:tblCellMar>
        <w:tblLook w:val="04A0" w:firstRow="1" w:lastRow="0" w:firstColumn="1" w:lastColumn="0" w:noHBand="0" w:noVBand="1"/>
      </w:tblPr>
      <w:tblGrid>
        <w:gridCol w:w="9741"/>
      </w:tblGrid>
      <w:tr w:rsidR="00557F65" w14:paraId="5F0E455A" w14:textId="77777777" w:rsidTr="003304D4">
        <w:trPr>
          <w:trHeight w:val="116"/>
          <w:jc w:val="center"/>
        </w:trPr>
        <w:tc>
          <w:tcPr>
            <w:tcW w:w="9741" w:type="dxa"/>
            <w:shd w:val="clear" w:color="auto" w:fill="auto"/>
          </w:tcPr>
          <w:p w14:paraId="5CE9A30A" w14:textId="4819AB75" w:rsidR="00605570" w:rsidRPr="00605570" w:rsidRDefault="00605570" w:rsidP="00605570">
            <w:pPr>
              <w:pStyle w:val="ListParagraph"/>
              <w:numPr>
                <w:ilvl w:val="0"/>
                <w:numId w:val="20"/>
              </w:numPr>
              <w:spacing w:before="240" w:line="276" w:lineRule="auto"/>
              <w:rPr>
                <w:rFonts w:eastAsia="Arial" w:cstheme="minorHAnsi"/>
                <w:lang w:eastAsia="en-AU"/>
              </w:rPr>
            </w:pPr>
            <w:r w:rsidRPr="00605570">
              <w:rPr>
                <w:rFonts w:eastAsia="Arial" w:cstheme="minorHAnsi"/>
                <w:lang w:eastAsia="en-AU"/>
              </w:rPr>
              <w:t>The implementation of Classroom Systems element of the PBL program.</w:t>
            </w:r>
          </w:p>
          <w:p w14:paraId="14676F82" w14:textId="284C64BC" w:rsidR="00605570" w:rsidRPr="00605570" w:rsidRDefault="00605570" w:rsidP="00605570">
            <w:pPr>
              <w:pStyle w:val="ListParagraph"/>
              <w:numPr>
                <w:ilvl w:val="0"/>
                <w:numId w:val="20"/>
              </w:numPr>
              <w:rPr>
                <w:rFonts w:eastAsia="Arial" w:cstheme="minorHAnsi"/>
                <w:lang w:eastAsia="en-AU"/>
              </w:rPr>
            </w:pPr>
            <w:r w:rsidRPr="00605570">
              <w:rPr>
                <w:rFonts w:eastAsia="Arial" w:cstheme="minorHAnsi"/>
                <w:lang w:eastAsia="en-AU"/>
              </w:rPr>
              <w:t xml:space="preserve">Consistent implementation of the ‘Be You” </w:t>
            </w:r>
            <w:r w:rsidR="0015023C" w:rsidRPr="00605570">
              <w:rPr>
                <w:rFonts w:eastAsia="Arial" w:cstheme="minorHAnsi"/>
                <w:lang w:eastAsia="en-AU"/>
              </w:rPr>
              <w:t>(</w:t>
            </w:r>
            <w:proofErr w:type="spellStart"/>
            <w:r w:rsidR="0015023C" w:rsidRPr="00605570">
              <w:rPr>
                <w:rFonts w:eastAsia="Arial" w:cstheme="minorHAnsi"/>
                <w:lang w:eastAsia="en-AU"/>
              </w:rPr>
              <w:t>KidsMatter</w:t>
            </w:r>
            <w:proofErr w:type="spellEnd"/>
            <w:r w:rsidRPr="00605570">
              <w:rPr>
                <w:rFonts w:eastAsia="Arial" w:cstheme="minorHAnsi"/>
                <w:lang w:eastAsia="en-AU"/>
              </w:rPr>
              <w:t>) mental health program for young children. This will include dedicated timetabling of in class learning experiences for all students.</w:t>
            </w:r>
          </w:p>
          <w:p w14:paraId="5C213883" w14:textId="77777777" w:rsidR="00605570" w:rsidRPr="00605570" w:rsidRDefault="00605570" w:rsidP="00605570">
            <w:pPr>
              <w:pStyle w:val="ListParagraph"/>
              <w:numPr>
                <w:ilvl w:val="0"/>
                <w:numId w:val="20"/>
              </w:numPr>
              <w:rPr>
                <w:rFonts w:eastAsia="Arial" w:cstheme="minorHAnsi"/>
                <w:lang w:eastAsia="en-AU"/>
              </w:rPr>
            </w:pPr>
            <w:r w:rsidRPr="00605570">
              <w:rPr>
                <w:rFonts w:eastAsia="Arial" w:cstheme="minorHAnsi"/>
                <w:lang w:eastAsia="en-AU"/>
              </w:rPr>
              <w:t xml:space="preserve">Launch the use of </w:t>
            </w:r>
            <w:proofErr w:type="spellStart"/>
            <w:r w:rsidRPr="00605570">
              <w:rPr>
                <w:rFonts w:eastAsia="Arial" w:cstheme="minorHAnsi"/>
                <w:lang w:eastAsia="en-AU"/>
              </w:rPr>
              <w:t>SeeSaw</w:t>
            </w:r>
            <w:proofErr w:type="spellEnd"/>
            <w:r w:rsidRPr="00605570">
              <w:rPr>
                <w:rFonts w:eastAsia="Arial" w:cstheme="minorHAnsi"/>
                <w:lang w:eastAsia="en-AU"/>
              </w:rPr>
              <w:t xml:space="preserve"> in every classroom to communicate what we value in learning to parents</w:t>
            </w:r>
          </w:p>
          <w:p w14:paraId="1BBA8F0A" w14:textId="78C99247" w:rsidR="00557F65" w:rsidRPr="00EF753A" w:rsidRDefault="00605570" w:rsidP="00EF753A">
            <w:pPr>
              <w:pStyle w:val="ListParagraph"/>
              <w:numPr>
                <w:ilvl w:val="0"/>
                <w:numId w:val="20"/>
              </w:numPr>
              <w:rPr>
                <w:rFonts w:eastAsia="Arial" w:cstheme="minorHAnsi"/>
                <w:lang w:eastAsia="en-AU"/>
              </w:rPr>
            </w:pPr>
            <w:r w:rsidRPr="00605570">
              <w:rPr>
                <w:rFonts w:eastAsia="Arial" w:cstheme="minorHAnsi"/>
                <w:lang w:eastAsia="en-AU"/>
              </w:rPr>
              <w:t xml:space="preserve">Continue to develop, publish and launch ‘Home School Partnership’ documents to support the building of positive relationships with parents. Possible documents in 2020 could include: The Why of Composite Classes, Exit </w:t>
            </w:r>
            <w:proofErr w:type="gramStart"/>
            <w:r w:rsidRPr="00605570">
              <w:rPr>
                <w:rFonts w:eastAsia="Arial" w:cstheme="minorHAnsi"/>
                <w:lang w:eastAsia="en-AU"/>
              </w:rPr>
              <w:t>Survey</w:t>
            </w:r>
            <w:proofErr w:type="gramEnd"/>
            <w:r w:rsidRPr="00605570">
              <w:rPr>
                <w:rFonts w:eastAsia="Arial" w:cstheme="minorHAnsi"/>
                <w:lang w:eastAsia="en-AU"/>
              </w:rPr>
              <w:t xml:space="preserve"> and a Social Media Guide </w:t>
            </w:r>
          </w:p>
        </w:tc>
      </w:tr>
    </w:tbl>
    <w:p w14:paraId="41877BEA" w14:textId="77777777" w:rsidR="00557F65" w:rsidRDefault="00557F65" w:rsidP="009B454E">
      <w:pPr>
        <w:pStyle w:val="BodyText"/>
      </w:pPr>
    </w:p>
    <w:p w14:paraId="05A9A145" w14:textId="77777777" w:rsidR="00271528" w:rsidRPr="00557F65" w:rsidRDefault="00271528" w:rsidP="003304D4">
      <w:pPr>
        <w:pStyle w:val="Heading2"/>
        <w:ind w:hanging="2836"/>
      </w:pPr>
      <w:r>
        <w:t>Reporting on preschool improvement</w:t>
      </w:r>
    </w:p>
    <w:p w14:paraId="579C7EB3" w14:textId="1B370386" w:rsidR="00271528" w:rsidRDefault="00271528" w:rsidP="003304D4">
      <w:pPr>
        <w:pStyle w:val="BodyText"/>
        <w:ind w:left="-426"/>
      </w:pPr>
      <w:r>
        <w:t>All schools</w:t>
      </w:r>
      <w:r w:rsidR="00557F65">
        <w:t xml:space="preserve"> with a preschool setting are required to </w:t>
      </w:r>
      <w:r>
        <w:t>annually</w:t>
      </w:r>
      <w:r w:rsidR="00557F65">
        <w:t xml:space="preserve"> </w:t>
      </w:r>
      <w:r>
        <w:t>review and update their Quality Impr</w:t>
      </w:r>
      <w:r w:rsidR="0024781C">
        <w:t>ovement Plan*</w:t>
      </w:r>
      <w:r>
        <w:t xml:space="preserve">. Schools have a choice to </w:t>
      </w:r>
      <w:r w:rsidR="00AF0BBA">
        <w:t xml:space="preserve">report progress and achievements </w:t>
      </w:r>
      <w:r>
        <w:t xml:space="preserve">either </w:t>
      </w:r>
      <w:r w:rsidR="00AF0BBA">
        <w:t xml:space="preserve">within their </w:t>
      </w:r>
      <w:r>
        <w:t xml:space="preserve">QIP </w:t>
      </w:r>
      <w:r w:rsidR="00AF0BBA">
        <w:t xml:space="preserve">or in the </w:t>
      </w:r>
      <w:r w:rsidR="00282D2C">
        <w:t>section below.</w:t>
      </w:r>
    </w:p>
    <w:tbl>
      <w:tblPr>
        <w:tblStyle w:val="TableGrid"/>
        <w:tblW w:w="9746" w:type="dxa"/>
        <w:jc w:val="center"/>
        <w:tblCellMar>
          <w:top w:w="113" w:type="dxa"/>
          <w:bottom w:w="113" w:type="dxa"/>
        </w:tblCellMar>
        <w:tblLook w:val="04A0" w:firstRow="1" w:lastRow="0" w:firstColumn="1" w:lastColumn="0" w:noHBand="0" w:noVBand="1"/>
      </w:tblPr>
      <w:tblGrid>
        <w:gridCol w:w="9746"/>
      </w:tblGrid>
      <w:tr w:rsidR="00271528" w14:paraId="330CC8EA" w14:textId="77777777" w:rsidTr="003304D4">
        <w:trPr>
          <w:trHeight w:val="76"/>
          <w:jc w:val="center"/>
        </w:trPr>
        <w:tc>
          <w:tcPr>
            <w:tcW w:w="9746" w:type="dxa"/>
            <w:shd w:val="clear" w:color="auto" w:fill="auto"/>
          </w:tcPr>
          <w:p w14:paraId="092AEBE4" w14:textId="77777777" w:rsidR="00D61DFD" w:rsidRDefault="006E2B15" w:rsidP="00D61DFD">
            <w:pPr>
              <w:pStyle w:val="ListBullet"/>
              <w:numPr>
                <w:ilvl w:val="0"/>
                <w:numId w:val="0"/>
              </w:numPr>
              <w:ind w:left="360" w:hanging="360"/>
            </w:pPr>
            <w:r>
              <w:t xml:space="preserve">In 2019, the school continued to reflect on the preschool pedagogy, </w:t>
            </w:r>
            <w:proofErr w:type="gramStart"/>
            <w:r>
              <w:t>practice</w:t>
            </w:r>
            <w:proofErr w:type="gramEnd"/>
            <w:r>
              <w:t xml:space="preserve"> and performance through</w:t>
            </w:r>
          </w:p>
          <w:p w14:paraId="6A8AC067" w14:textId="77777777" w:rsidR="00D61DFD" w:rsidRDefault="006E2B15" w:rsidP="00D61DFD">
            <w:pPr>
              <w:pStyle w:val="ListBullet"/>
              <w:numPr>
                <w:ilvl w:val="0"/>
                <w:numId w:val="0"/>
              </w:numPr>
              <w:ind w:left="360" w:hanging="360"/>
            </w:pPr>
            <w:r>
              <w:t xml:space="preserve">regular reviews of our Quality Improvement Plan (QIP), </w:t>
            </w:r>
            <w:r w:rsidR="00D61DFD">
              <w:t>with the latest review taking place in Term 4,</w:t>
            </w:r>
          </w:p>
          <w:p w14:paraId="0316DEC6" w14:textId="77777777" w:rsidR="00D61DFD" w:rsidRDefault="00D61DFD" w:rsidP="00D61DFD">
            <w:pPr>
              <w:pStyle w:val="ListBullet"/>
              <w:numPr>
                <w:ilvl w:val="0"/>
                <w:numId w:val="0"/>
              </w:numPr>
              <w:ind w:left="360" w:hanging="360"/>
            </w:pPr>
            <w:r>
              <w:t>2019.</w:t>
            </w:r>
          </w:p>
          <w:p w14:paraId="35E807C6" w14:textId="77777777" w:rsidR="00D61DFD" w:rsidRDefault="00D61DFD" w:rsidP="00D61DFD">
            <w:pPr>
              <w:pStyle w:val="ListBullet"/>
              <w:numPr>
                <w:ilvl w:val="0"/>
                <w:numId w:val="0"/>
              </w:numPr>
              <w:ind w:left="360" w:hanging="360"/>
            </w:pPr>
          </w:p>
          <w:p w14:paraId="4A93B7E1" w14:textId="77777777" w:rsidR="00D61DFD" w:rsidRDefault="00D61DFD" w:rsidP="00D61DFD">
            <w:pPr>
              <w:pStyle w:val="ListBullet"/>
              <w:numPr>
                <w:ilvl w:val="0"/>
                <w:numId w:val="0"/>
              </w:numPr>
              <w:ind w:left="360" w:hanging="360"/>
            </w:pPr>
            <w:r>
              <w:t>Our QIP identifies areas of strength and areas for further improvement and developing that align with the</w:t>
            </w:r>
          </w:p>
          <w:p w14:paraId="33590034" w14:textId="77777777" w:rsidR="00D61DFD" w:rsidRDefault="00D61DFD" w:rsidP="00D61DFD">
            <w:pPr>
              <w:pStyle w:val="ListBullet"/>
              <w:numPr>
                <w:ilvl w:val="0"/>
                <w:numId w:val="0"/>
              </w:numPr>
              <w:ind w:left="360" w:hanging="360"/>
            </w:pPr>
            <w:r>
              <w:t>National Quality Standards, including compliance with the standards and embedding the Early Years</w:t>
            </w:r>
          </w:p>
          <w:p w14:paraId="0696DA7B" w14:textId="77777777" w:rsidR="00D61DFD" w:rsidRDefault="00D61DFD" w:rsidP="00D61DFD">
            <w:pPr>
              <w:pStyle w:val="ListBullet"/>
              <w:numPr>
                <w:ilvl w:val="0"/>
                <w:numId w:val="0"/>
              </w:numPr>
              <w:ind w:left="360" w:hanging="360"/>
            </w:pPr>
            <w:r>
              <w:t xml:space="preserve">Learning Framework. </w:t>
            </w:r>
          </w:p>
          <w:p w14:paraId="47CB63CE" w14:textId="77777777" w:rsidR="00D61DFD" w:rsidRDefault="00D61DFD" w:rsidP="00D61DFD">
            <w:pPr>
              <w:pStyle w:val="ListBullet"/>
              <w:numPr>
                <w:ilvl w:val="0"/>
                <w:numId w:val="0"/>
              </w:numPr>
              <w:ind w:left="360" w:hanging="360"/>
            </w:pPr>
          </w:p>
          <w:p w14:paraId="7CBECE98" w14:textId="0E661FAA" w:rsidR="00D61DFD" w:rsidRDefault="00D61DFD" w:rsidP="00D61DFD">
            <w:pPr>
              <w:pStyle w:val="ListBullet"/>
              <w:numPr>
                <w:ilvl w:val="0"/>
                <w:numId w:val="0"/>
              </w:numPr>
              <w:ind w:left="360" w:hanging="360"/>
            </w:pPr>
            <w:r>
              <w:t>Some of our biggest achievements in 2019 include:</w:t>
            </w:r>
          </w:p>
          <w:p w14:paraId="3D718511" w14:textId="77777777" w:rsidR="00D61DFD" w:rsidRDefault="00D61DFD" w:rsidP="00D61DFD">
            <w:pPr>
              <w:pStyle w:val="ListBullet"/>
              <w:numPr>
                <w:ilvl w:val="0"/>
                <w:numId w:val="20"/>
              </w:numPr>
            </w:pPr>
            <w:r>
              <w:t>Reviewing the preschool philosophy to ensure it reflects our current beliefs and practices.</w:t>
            </w:r>
          </w:p>
          <w:p w14:paraId="225AB794" w14:textId="77777777" w:rsidR="00D61DFD" w:rsidRDefault="00353F60" w:rsidP="00D61DFD">
            <w:pPr>
              <w:pStyle w:val="ListBullet"/>
              <w:numPr>
                <w:ilvl w:val="0"/>
                <w:numId w:val="20"/>
              </w:numPr>
            </w:pPr>
            <w:r>
              <w:t>Embedding reflective practice within the teaching and learning planning cycle.</w:t>
            </w:r>
          </w:p>
          <w:p w14:paraId="026BDE6B" w14:textId="55B0FBE4" w:rsidR="00353F60" w:rsidRDefault="00353F60" w:rsidP="00D61DFD">
            <w:pPr>
              <w:pStyle w:val="ListBullet"/>
              <w:numPr>
                <w:ilvl w:val="0"/>
                <w:numId w:val="20"/>
              </w:numPr>
            </w:pPr>
            <w:r>
              <w:t>Accessing targeted professional learning to support student engagement and participation.</w:t>
            </w:r>
          </w:p>
          <w:p w14:paraId="6D9B4FF4" w14:textId="77777777" w:rsidR="00353F60" w:rsidRDefault="00353F60" w:rsidP="00D61DFD">
            <w:pPr>
              <w:pStyle w:val="ListBullet"/>
              <w:numPr>
                <w:ilvl w:val="0"/>
                <w:numId w:val="20"/>
              </w:numPr>
            </w:pPr>
            <w:r>
              <w:t>Developing strong links with families and community agencies to support student learning.</w:t>
            </w:r>
          </w:p>
          <w:p w14:paraId="7CA8171E" w14:textId="77777777" w:rsidR="00353F60" w:rsidRDefault="00353F60" w:rsidP="00353F60">
            <w:pPr>
              <w:pStyle w:val="ListBullet"/>
              <w:numPr>
                <w:ilvl w:val="0"/>
                <w:numId w:val="0"/>
              </w:numPr>
              <w:ind w:left="360" w:hanging="360"/>
            </w:pPr>
          </w:p>
          <w:p w14:paraId="2EF80297" w14:textId="77777777" w:rsidR="00353F60" w:rsidRDefault="00353F60" w:rsidP="00353F60">
            <w:pPr>
              <w:pStyle w:val="ListBullet"/>
              <w:numPr>
                <w:ilvl w:val="0"/>
                <w:numId w:val="0"/>
              </w:numPr>
              <w:ind w:left="360" w:hanging="360"/>
            </w:pPr>
            <w:r>
              <w:t>We are continuing to:</w:t>
            </w:r>
          </w:p>
          <w:p w14:paraId="3FA5D065" w14:textId="77777777" w:rsidR="00353F60" w:rsidRDefault="00353F60" w:rsidP="00353F60">
            <w:pPr>
              <w:pStyle w:val="ListBullet"/>
              <w:numPr>
                <w:ilvl w:val="0"/>
                <w:numId w:val="20"/>
              </w:numPr>
            </w:pPr>
            <w:r>
              <w:t>Embed inquiry processes into teaching and learning programs.</w:t>
            </w:r>
          </w:p>
          <w:p w14:paraId="55200D53" w14:textId="60B0800F" w:rsidR="00353F60" w:rsidRDefault="00353F60" w:rsidP="00353F60">
            <w:pPr>
              <w:pStyle w:val="ListBullet"/>
              <w:numPr>
                <w:ilvl w:val="0"/>
                <w:numId w:val="20"/>
              </w:numPr>
            </w:pPr>
            <w:r>
              <w:t>Access professional learning to continue to build the capacity of the preschool team to plan and implement STEM learning experiences.</w:t>
            </w:r>
          </w:p>
          <w:p w14:paraId="0C250F0B" w14:textId="3781514D" w:rsidR="00353F60" w:rsidRDefault="00353F60" w:rsidP="00353F60">
            <w:pPr>
              <w:pStyle w:val="ListBullet"/>
              <w:numPr>
                <w:ilvl w:val="0"/>
                <w:numId w:val="20"/>
              </w:numPr>
            </w:pPr>
            <w:r>
              <w:t xml:space="preserve">Implement strategies and practices from the Directorate’s ‘Spreading </w:t>
            </w:r>
            <w:r w:rsidR="00FF5502">
              <w:t>Our</w:t>
            </w:r>
            <w:r w:rsidR="00793ED1">
              <w:t xml:space="preserve"> Wings’ professional learning series.</w:t>
            </w:r>
          </w:p>
          <w:p w14:paraId="29B5806E" w14:textId="28B7E2BA" w:rsidR="00793ED1" w:rsidRDefault="00793ED1" w:rsidP="00353F60">
            <w:pPr>
              <w:pStyle w:val="ListBullet"/>
              <w:numPr>
                <w:ilvl w:val="0"/>
                <w:numId w:val="20"/>
              </w:numPr>
            </w:pPr>
            <w:r>
              <w:t xml:space="preserve">Focus on action research projects relating to children’s oral language development. </w:t>
            </w:r>
          </w:p>
        </w:tc>
      </w:tr>
    </w:tbl>
    <w:p w14:paraId="0C848164" w14:textId="77777777" w:rsidR="00271528" w:rsidRDefault="00610A38" w:rsidP="009B454E">
      <w:pPr>
        <w:pStyle w:val="BodyText"/>
      </w:pPr>
      <w:r w:rsidRPr="0024781C">
        <w:rPr>
          <w:i/>
        </w:rPr>
        <w:t>*A copy of the QIP is available for viewing at the school.</w:t>
      </w:r>
    </w:p>
    <w:sectPr w:rsidR="00271528" w:rsidSect="00C77B0A">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55A95" w14:textId="77777777" w:rsidR="00EE05A8" w:rsidRDefault="00EE05A8" w:rsidP="00CA0BAD">
      <w:pPr>
        <w:spacing w:after="0" w:line="240" w:lineRule="auto"/>
      </w:pPr>
      <w:r>
        <w:separator/>
      </w:r>
    </w:p>
  </w:endnote>
  <w:endnote w:type="continuationSeparator" w:id="0">
    <w:p w14:paraId="1684B006" w14:textId="77777777" w:rsidR="00EE05A8" w:rsidRDefault="00EE05A8"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705387FE" w:rsidR="00EE05A8" w:rsidRPr="00BF488D" w:rsidRDefault="00EE05A8"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saved: </w:t>
            </w:r>
            <w:r>
              <w:rPr>
                <w:rFonts w:ascii="Arial" w:hAnsi="Arial" w:cs="Arial"/>
                <w:color w:val="808080" w:themeColor="background1" w:themeShade="80"/>
                <w:sz w:val="20"/>
                <w:szCs w:val="20"/>
              </w:rPr>
              <w:fldChar w:fldCharType="begin"/>
            </w:r>
            <w:r>
              <w:rPr>
                <w:rFonts w:ascii="Arial" w:hAnsi="Arial" w:cs="Arial"/>
                <w:color w:val="808080" w:themeColor="background1" w:themeShade="80"/>
                <w:sz w:val="20"/>
                <w:szCs w:val="20"/>
              </w:rPr>
              <w:instrText xml:space="preserve"> SAVEDATE  \@ "dddd, d MMMM yyyy"  \* MERGEFORMAT </w:instrText>
            </w:r>
            <w:r>
              <w:rPr>
                <w:rFonts w:ascii="Arial" w:hAnsi="Arial" w:cs="Arial"/>
                <w:color w:val="808080" w:themeColor="background1" w:themeShade="80"/>
                <w:sz w:val="20"/>
                <w:szCs w:val="20"/>
              </w:rPr>
              <w:fldChar w:fldCharType="separate"/>
            </w:r>
            <w:r w:rsidR="002F1BFB">
              <w:rPr>
                <w:rFonts w:ascii="Arial" w:hAnsi="Arial" w:cs="Arial"/>
                <w:noProof/>
                <w:color w:val="808080" w:themeColor="background1" w:themeShade="80"/>
                <w:sz w:val="20"/>
                <w:szCs w:val="20"/>
              </w:rPr>
              <w:t>Friday, 12 March 2021</w:t>
            </w:r>
            <w:r>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15A7ACBA" w14:textId="77777777" w:rsidR="00EE05A8" w:rsidRPr="008679D5" w:rsidRDefault="00EE05A8"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Analysis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566883">
          <w:rPr>
            <w:rFonts w:ascii="Arial" w:hAnsi="Arial" w:cs="Arial"/>
            <w:b/>
            <w:color w:val="000000" w:themeColor="text1"/>
            <w:sz w:val="18"/>
            <w:szCs w:val="18"/>
          </w:rPr>
          <w:t>Priorities</w:t>
        </w:r>
        <w:r w:rsidRPr="00D5105D">
          <w:rPr>
            <w:rFonts w:ascii="Arial" w:hAnsi="Arial" w:cs="Arial"/>
            <w:b/>
            <w:color w:val="FF0000"/>
            <w:sz w:val="24"/>
            <w:szCs w:val="18"/>
          </w:rPr>
          <w:t xml:space="preserve">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bookmarkStart w:id="2" w:name="_Hlk527701860"/>
        <w:r w:rsidRPr="00846E51">
          <w:rPr>
            <w:rFonts w:ascii="Arial" w:hAnsi="Arial" w:cs="Arial"/>
            <w:b/>
            <w:color w:val="000000" w:themeColor="text1"/>
            <w:sz w:val="18"/>
            <w:szCs w:val="18"/>
          </w:rPr>
          <w:t>Strategies</w:t>
        </w:r>
        <w:r>
          <w:rPr>
            <w:rFonts w:ascii="Arial" w:hAnsi="Arial" w:cs="Arial"/>
            <w:b/>
            <w:color w:val="A6A6A6" w:themeColor="background1" w:themeShade="A6"/>
            <w:sz w:val="18"/>
            <w:szCs w:val="18"/>
          </w:rPr>
          <w:t xml:space="preserve"> </w:t>
        </w:r>
        <w:r w:rsidRPr="00D5105D">
          <w:rPr>
            <w:rFonts w:ascii="Arial" w:hAnsi="Arial" w:cs="Arial"/>
            <w:b/>
            <w:color w:val="A6A6A6" w:themeColor="background1" w:themeShade="A6"/>
            <w:sz w:val="18"/>
            <w:szCs w:val="18"/>
          </w:rPr>
          <w:sym w:font="Wingdings" w:char="F0E0"/>
        </w:r>
        <w:bookmarkEnd w:id="2"/>
        <w:r w:rsidRPr="00D5105D">
          <w:rPr>
            <w:rFonts w:ascii="Arial" w:hAnsi="Arial" w:cs="Arial"/>
            <w:b/>
            <w:color w:val="A6A6A6" w:themeColor="background1" w:themeShade="A6"/>
            <w:sz w:val="18"/>
            <w:szCs w:val="18"/>
          </w:rPr>
          <w:t xml:space="preserve"> </w:t>
        </w:r>
        <w:r w:rsidRPr="00846E51">
          <w:rPr>
            <w:rFonts w:ascii="Arial" w:hAnsi="Arial" w:cs="Arial"/>
            <w:b/>
            <w:color w:val="000000" w:themeColor="text1"/>
            <w:sz w:val="18"/>
            <w:szCs w:val="18"/>
          </w:rPr>
          <w:t>Actions</w:t>
        </w:r>
        <w:r w:rsidRPr="00D5105D">
          <w:rPr>
            <w:rFonts w:ascii="Arial" w:hAnsi="Arial" w:cs="Arial"/>
            <w:b/>
            <w:color w:val="000000" w:themeColor="text1"/>
            <w:sz w:val="18"/>
            <w:szCs w:val="18"/>
          </w:rPr>
          <w:t xml:space="preserve">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846E51">
          <w:rPr>
            <w:rFonts w:ascii="Arial" w:hAnsi="Arial" w:cs="Arial"/>
            <w:b/>
            <w:color w:val="FF0000"/>
            <w:sz w:val="24"/>
            <w:szCs w:val="18"/>
          </w:rPr>
          <w:t>Impact</w:t>
        </w:r>
        <w:r w:rsidRPr="00D5105D">
          <w:rPr>
            <w:b/>
            <w:sz w:val="18"/>
            <w:szCs w:val="18"/>
          </w:rPr>
          <w:t xml:space="preserve"> </w:t>
        </w:r>
        <w:r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3382C" w14:textId="77777777" w:rsidR="00EE05A8" w:rsidRDefault="00EE05A8" w:rsidP="00CA0BAD">
      <w:pPr>
        <w:spacing w:after="0" w:line="240" w:lineRule="auto"/>
      </w:pPr>
      <w:r>
        <w:separator/>
      </w:r>
    </w:p>
  </w:footnote>
  <w:footnote w:type="continuationSeparator" w:id="0">
    <w:p w14:paraId="5BA1BBCA" w14:textId="77777777" w:rsidR="00EE05A8" w:rsidRDefault="00EE05A8"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F128F" w14:textId="77777777" w:rsidR="00EE05A8" w:rsidRDefault="00EE05A8"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5334A" w14:textId="77777777" w:rsidR="00EE05A8" w:rsidRDefault="00EE05A8"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0A4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C60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2C0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64E2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700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DC3E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AAC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46B2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4060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701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430A15"/>
    <w:multiLevelType w:val="hybridMultilevel"/>
    <w:tmpl w:val="CDAA7BA0"/>
    <w:lvl w:ilvl="0" w:tplc="D5EC5E90">
      <w:start w:val="1"/>
      <w:numFmt w:val="bullet"/>
      <w:pStyle w:val="ListBullet"/>
      <w:lvlText w:val=""/>
      <w:lvlJc w:val="left"/>
      <w:pPr>
        <w:ind w:left="360" w:hanging="360"/>
      </w:pPr>
      <w:rPr>
        <w:rFonts w:ascii="Wingdings" w:hAnsi="Wingdings" w:hint="default"/>
      </w:rPr>
    </w:lvl>
    <w:lvl w:ilvl="1" w:tplc="46A6BB66">
      <w:start w:val="1"/>
      <w:numFmt w:val="bullet"/>
      <w:pStyle w:val="ListBullet2"/>
      <w:lvlText w:val="&gt;"/>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C6C4141"/>
    <w:multiLevelType w:val="hybridMultilevel"/>
    <w:tmpl w:val="ABC07C5C"/>
    <w:lvl w:ilvl="0" w:tplc="AD32D4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C461B8"/>
    <w:multiLevelType w:val="hybridMultilevel"/>
    <w:tmpl w:val="D344987C"/>
    <w:lvl w:ilvl="0" w:tplc="3620FBCE">
      <w:start w:val="3"/>
      <w:numFmt w:val="bullet"/>
      <w:lvlText w:val=""/>
      <w:lvlJc w:val="left"/>
      <w:pPr>
        <w:ind w:left="720" w:hanging="360"/>
      </w:pPr>
      <w:rPr>
        <w:rFonts w:ascii="Symbol" w:eastAsiaTheme="minorHAnsi" w:hAnsi="Symbol" w:cstheme="minorBid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3A2DE7"/>
    <w:multiLevelType w:val="hybridMultilevel"/>
    <w:tmpl w:val="3FFC377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D07BB5"/>
    <w:multiLevelType w:val="hybridMultilevel"/>
    <w:tmpl w:val="33407DF6"/>
    <w:lvl w:ilvl="0" w:tplc="B6764FBC">
      <w:start w:val="1"/>
      <w:numFmt w:val="bullet"/>
      <w:lvlText w:val=""/>
      <w:lvlJc w:val="left"/>
      <w:pPr>
        <w:ind w:left="770" w:hanging="360"/>
      </w:pPr>
      <w:rPr>
        <w:rFonts w:ascii="Wingdings" w:hAnsi="Wingdings" w:hint="default"/>
        <w:color w:val="000000" w:themeColor="text1"/>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4EAC6385"/>
    <w:multiLevelType w:val="hybridMultilevel"/>
    <w:tmpl w:val="28E64E04"/>
    <w:lvl w:ilvl="0" w:tplc="2FB2307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244214"/>
    <w:multiLevelType w:val="hybridMultilevel"/>
    <w:tmpl w:val="84AA0B5A"/>
    <w:lvl w:ilvl="0" w:tplc="2928369C">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43329A"/>
    <w:multiLevelType w:val="multilevel"/>
    <w:tmpl w:val="1AD49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35847E2"/>
    <w:multiLevelType w:val="hybridMultilevel"/>
    <w:tmpl w:val="8D5ECE54"/>
    <w:lvl w:ilvl="0" w:tplc="D506ED12">
      <w:start w:val="1"/>
      <w:numFmt w:val="decimal"/>
      <w:lvlText w:val="%1."/>
      <w:lvlJc w:val="left"/>
      <w:pPr>
        <w:ind w:left="1140" w:hanging="420"/>
      </w:pPr>
      <w:rPr>
        <w:rFonts w:ascii="Arial" w:eastAsia="Arial" w:hAnsi="Arial" w:cs="Arial"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1"/>
  </w:num>
  <w:num w:numId="2">
    <w:abstractNumId w:val="10"/>
  </w:num>
  <w:num w:numId="3">
    <w:abstractNumId w:val="16"/>
  </w:num>
  <w:num w:numId="4">
    <w:abstractNumId w:val="13"/>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7"/>
  </w:num>
  <w:num w:numId="18">
    <w:abstractNumId w:val="18"/>
  </w:num>
  <w:num w:numId="19">
    <w:abstractNumId w:val="20"/>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15E81"/>
    <w:rsid w:val="0003170A"/>
    <w:rsid w:val="00057DAD"/>
    <w:rsid w:val="00061456"/>
    <w:rsid w:val="000E0241"/>
    <w:rsid w:val="000F7E7C"/>
    <w:rsid w:val="00104734"/>
    <w:rsid w:val="00106762"/>
    <w:rsid w:val="00107AE2"/>
    <w:rsid w:val="00115AA9"/>
    <w:rsid w:val="00127C5E"/>
    <w:rsid w:val="00132917"/>
    <w:rsid w:val="00133AB6"/>
    <w:rsid w:val="0015023C"/>
    <w:rsid w:val="00161E50"/>
    <w:rsid w:val="00163579"/>
    <w:rsid w:val="00183DE5"/>
    <w:rsid w:val="001B26EA"/>
    <w:rsid w:val="001B2E33"/>
    <w:rsid w:val="001C5CAE"/>
    <w:rsid w:val="001C5D2C"/>
    <w:rsid w:val="001C7666"/>
    <w:rsid w:val="001E0741"/>
    <w:rsid w:val="0020204A"/>
    <w:rsid w:val="00207E69"/>
    <w:rsid w:val="002145F7"/>
    <w:rsid w:val="0024781C"/>
    <w:rsid w:val="00266E77"/>
    <w:rsid w:val="00271528"/>
    <w:rsid w:val="00282D2C"/>
    <w:rsid w:val="002A0D14"/>
    <w:rsid w:val="002E2C3E"/>
    <w:rsid w:val="002F1BFB"/>
    <w:rsid w:val="002F2C6F"/>
    <w:rsid w:val="002F4184"/>
    <w:rsid w:val="00300F72"/>
    <w:rsid w:val="003304D4"/>
    <w:rsid w:val="0033433E"/>
    <w:rsid w:val="00334BBF"/>
    <w:rsid w:val="00342B3F"/>
    <w:rsid w:val="00353F60"/>
    <w:rsid w:val="00355323"/>
    <w:rsid w:val="00365890"/>
    <w:rsid w:val="00365A1C"/>
    <w:rsid w:val="00366555"/>
    <w:rsid w:val="00373DC0"/>
    <w:rsid w:val="003748ED"/>
    <w:rsid w:val="00377F0F"/>
    <w:rsid w:val="00390542"/>
    <w:rsid w:val="00390D09"/>
    <w:rsid w:val="003B4A31"/>
    <w:rsid w:val="003B5E3D"/>
    <w:rsid w:val="003C2864"/>
    <w:rsid w:val="003C69DC"/>
    <w:rsid w:val="003E1EFB"/>
    <w:rsid w:val="00430E06"/>
    <w:rsid w:val="00435AB7"/>
    <w:rsid w:val="00435C6B"/>
    <w:rsid w:val="00436626"/>
    <w:rsid w:val="00461D07"/>
    <w:rsid w:val="00481BD2"/>
    <w:rsid w:val="00492440"/>
    <w:rsid w:val="004C32E2"/>
    <w:rsid w:val="004C5D55"/>
    <w:rsid w:val="004D00F4"/>
    <w:rsid w:val="004D5E45"/>
    <w:rsid w:val="004F2838"/>
    <w:rsid w:val="00520A86"/>
    <w:rsid w:val="00557F65"/>
    <w:rsid w:val="005611F4"/>
    <w:rsid w:val="005713E9"/>
    <w:rsid w:val="0057672E"/>
    <w:rsid w:val="0058339C"/>
    <w:rsid w:val="0059350F"/>
    <w:rsid w:val="005A4749"/>
    <w:rsid w:val="005A4B90"/>
    <w:rsid w:val="005C7432"/>
    <w:rsid w:val="005D517B"/>
    <w:rsid w:val="005E3985"/>
    <w:rsid w:val="005E76E4"/>
    <w:rsid w:val="005F3B55"/>
    <w:rsid w:val="00605570"/>
    <w:rsid w:val="00610A38"/>
    <w:rsid w:val="006227E2"/>
    <w:rsid w:val="00631663"/>
    <w:rsid w:val="0064251B"/>
    <w:rsid w:val="0066643F"/>
    <w:rsid w:val="00674E1D"/>
    <w:rsid w:val="00682E8D"/>
    <w:rsid w:val="006830C3"/>
    <w:rsid w:val="00692DC1"/>
    <w:rsid w:val="006A31D6"/>
    <w:rsid w:val="006A5062"/>
    <w:rsid w:val="006B1FAC"/>
    <w:rsid w:val="006B3340"/>
    <w:rsid w:val="006D2F6B"/>
    <w:rsid w:val="006E2B15"/>
    <w:rsid w:val="006F5E92"/>
    <w:rsid w:val="007347A7"/>
    <w:rsid w:val="007375B4"/>
    <w:rsid w:val="00752390"/>
    <w:rsid w:val="007643EE"/>
    <w:rsid w:val="00782333"/>
    <w:rsid w:val="00793ED1"/>
    <w:rsid w:val="0079594A"/>
    <w:rsid w:val="007B0189"/>
    <w:rsid w:val="007B0EBA"/>
    <w:rsid w:val="007D407C"/>
    <w:rsid w:val="008300DD"/>
    <w:rsid w:val="00837137"/>
    <w:rsid w:val="00843245"/>
    <w:rsid w:val="00846E51"/>
    <w:rsid w:val="008669BA"/>
    <w:rsid w:val="008679D5"/>
    <w:rsid w:val="00896219"/>
    <w:rsid w:val="00896B58"/>
    <w:rsid w:val="008A01DA"/>
    <w:rsid w:val="008D6E95"/>
    <w:rsid w:val="00915ADE"/>
    <w:rsid w:val="0093040B"/>
    <w:rsid w:val="00932E67"/>
    <w:rsid w:val="00937D6F"/>
    <w:rsid w:val="00985F23"/>
    <w:rsid w:val="00992A1D"/>
    <w:rsid w:val="00997CD0"/>
    <w:rsid w:val="009B454E"/>
    <w:rsid w:val="009B7107"/>
    <w:rsid w:val="009E2D26"/>
    <w:rsid w:val="00A112C4"/>
    <w:rsid w:val="00A1525D"/>
    <w:rsid w:val="00A967A3"/>
    <w:rsid w:val="00AB3505"/>
    <w:rsid w:val="00AD7D38"/>
    <w:rsid w:val="00AE1CAD"/>
    <w:rsid w:val="00AE2FBD"/>
    <w:rsid w:val="00AE3279"/>
    <w:rsid w:val="00AE3C70"/>
    <w:rsid w:val="00AF0BBA"/>
    <w:rsid w:val="00B06296"/>
    <w:rsid w:val="00B10319"/>
    <w:rsid w:val="00B36AF4"/>
    <w:rsid w:val="00B4057D"/>
    <w:rsid w:val="00B41802"/>
    <w:rsid w:val="00B53B59"/>
    <w:rsid w:val="00B734D8"/>
    <w:rsid w:val="00BA6612"/>
    <w:rsid w:val="00BC6593"/>
    <w:rsid w:val="00C0648C"/>
    <w:rsid w:val="00C06492"/>
    <w:rsid w:val="00C36B48"/>
    <w:rsid w:val="00C5165F"/>
    <w:rsid w:val="00C63CC4"/>
    <w:rsid w:val="00C77B0A"/>
    <w:rsid w:val="00C879FE"/>
    <w:rsid w:val="00C91C8E"/>
    <w:rsid w:val="00CA0BAD"/>
    <w:rsid w:val="00CA26FB"/>
    <w:rsid w:val="00CB68C4"/>
    <w:rsid w:val="00CF3F40"/>
    <w:rsid w:val="00D03B0C"/>
    <w:rsid w:val="00D11436"/>
    <w:rsid w:val="00D21886"/>
    <w:rsid w:val="00D262BF"/>
    <w:rsid w:val="00D31FD4"/>
    <w:rsid w:val="00D56F59"/>
    <w:rsid w:val="00D61DFD"/>
    <w:rsid w:val="00D66148"/>
    <w:rsid w:val="00D71B77"/>
    <w:rsid w:val="00D731BD"/>
    <w:rsid w:val="00DA09ED"/>
    <w:rsid w:val="00DA4480"/>
    <w:rsid w:val="00DB037A"/>
    <w:rsid w:val="00DE43E6"/>
    <w:rsid w:val="00DE75EB"/>
    <w:rsid w:val="00DF0245"/>
    <w:rsid w:val="00DF21C8"/>
    <w:rsid w:val="00DF695B"/>
    <w:rsid w:val="00E061B8"/>
    <w:rsid w:val="00E14A54"/>
    <w:rsid w:val="00E3179D"/>
    <w:rsid w:val="00E434FA"/>
    <w:rsid w:val="00E70C79"/>
    <w:rsid w:val="00EA1B8A"/>
    <w:rsid w:val="00EB70CE"/>
    <w:rsid w:val="00ED6722"/>
    <w:rsid w:val="00EE05A8"/>
    <w:rsid w:val="00EF2574"/>
    <w:rsid w:val="00EF753A"/>
    <w:rsid w:val="00F05C79"/>
    <w:rsid w:val="00F137CA"/>
    <w:rsid w:val="00F536D7"/>
    <w:rsid w:val="00F53DBE"/>
    <w:rsid w:val="00F6741E"/>
    <w:rsid w:val="00F87A19"/>
    <w:rsid w:val="00FA3512"/>
    <w:rsid w:val="00FA6811"/>
    <w:rsid w:val="00FA6A61"/>
    <w:rsid w:val="00FB31F0"/>
    <w:rsid w:val="00FE1945"/>
    <w:rsid w:val="00FE365C"/>
    <w:rsid w:val="00FF55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B2CFFDA"/>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1F4"/>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6"/>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Pr>
      <w:spacing w:after="0" w:line="240" w:lineRule="auto"/>
      <w:ind w:left="714"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9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3D1F1C"/>
    <w:rsid w:val="00676592"/>
    <w:rsid w:val="008B6DE0"/>
    <w:rsid w:val="008F4B21"/>
    <w:rsid w:val="009A4976"/>
    <w:rsid w:val="00AD2A9D"/>
    <w:rsid w:val="00E52D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53FD4-34B1-47E7-9B3B-2C9477C8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2810</Words>
  <Characters>16019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Dillon, Yehuwdiy</cp:lastModifiedBy>
  <cp:revision>3</cp:revision>
  <cp:lastPrinted>2020-02-26T01:44:00Z</cp:lastPrinted>
  <dcterms:created xsi:type="dcterms:W3CDTF">2021-03-12T00:39:00Z</dcterms:created>
  <dcterms:modified xsi:type="dcterms:W3CDTF">2021-03-12T02:51:00Z</dcterms:modified>
</cp:coreProperties>
</file>