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66252777" w:rsidR="00FE1945" w:rsidRPr="00563A3D" w:rsidRDefault="00D728C9" w:rsidP="00FE1945">
          <w:pPr>
            <w:rPr>
              <w:rStyle w:val="SchoolName"/>
              <w:color w:val="1F4E79"/>
            </w:rPr>
          </w:pPr>
          <w:r>
            <w:rPr>
              <w:rStyle w:val="SchoolName"/>
              <w:color w:val="1F4E79"/>
            </w:rPr>
            <w:t>Black Mountain School</w:t>
          </w:r>
        </w:p>
      </w:sdtContent>
    </w:sdt>
    <w:p w14:paraId="63330FCF" w14:textId="3DD22E74"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D728C9">
            <w:t>North Canberra/ Gungahlin</w:t>
          </w:r>
        </w:sdtContent>
      </w:sdt>
    </w:p>
    <w:p w14:paraId="38F253B0" w14:textId="21B39050" w:rsidR="00FE1945" w:rsidRDefault="00846E51" w:rsidP="00FE1945">
      <w:pPr>
        <w:pStyle w:val="Title"/>
        <w:jc w:val="left"/>
      </w:pPr>
      <w:r>
        <w:t>Impact</w:t>
      </w:r>
      <w:r w:rsidR="00FE1945" w:rsidRPr="005F3926">
        <w:t xml:space="preserve"> </w:t>
      </w:r>
      <w:r w:rsidR="00B10319">
        <w:t xml:space="preserve">Report </w:t>
      </w:r>
      <w:r w:rsidR="00FE1945">
        <w:t>2</w:t>
      </w:r>
      <w:r w:rsidR="00D728C9">
        <w:t>021</w:t>
      </w:r>
    </w:p>
    <w:p w14:paraId="43815876" w14:textId="77777777" w:rsidR="00E434FA" w:rsidRPr="001B2E33" w:rsidRDefault="00E434FA" w:rsidP="001B2E33">
      <w:pPr>
        <w:pStyle w:val="Heading1"/>
      </w:pPr>
      <w:r w:rsidRPr="001B2E33">
        <w:t>The purpose of this document</w:t>
      </w:r>
    </w:p>
    <w:p w14:paraId="55847B02" w14:textId="0F36CB4D" w:rsidR="00633B55"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w:t>
      </w:r>
      <w:r w:rsidR="00415AAF">
        <w:t>021</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25954926" w14:textId="46F4FF7C" w:rsidR="00415AAF" w:rsidRPr="00AA2D9C" w:rsidRDefault="00415AAF" w:rsidP="00AA2D9C">
      <w:pPr>
        <w:pStyle w:val="BodyText"/>
      </w:pPr>
      <w:r w:rsidRPr="00AA2D9C">
        <w:t>In term 1, 2021 BMS commenced a significant staffing intervention due to increasing OV, risk to staff and staffing shortages. Additional staff from ESO were required to ensure that the school could continue to open and operate in a safe way. The remainder of 2021 was focused on developing process</w:t>
      </w:r>
      <w:r w:rsidR="00633B55" w:rsidRPr="00AA2D9C">
        <w:t>es</w:t>
      </w:r>
      <w:r w:rsidRPr="00AA2D9C">
        <w:t xml:space="preserve"> and structures to increase supports for students as well increasing staff capacity and wellbeing and decreasing </w:t>
      </w:r>
      <w:r w:rsidR="00633B55" w:rsidRPr="00AA2D9C">
        <w:t>occupational violence</w:t>
      </w:r>
      <w:r w:rsidRPr="00AA2D9C">
        <w:t>. This was a significant intervention which has resulted in school improvement priories shifting</w:t>
      </w:r>
      <w:r w:rsidR="00633B55" w:rsidRPr="00AA2D9C">
        <w:t xml:space="preserve"> and school review being postponed</w:t>
      </w:r>
      <w:r w:rsidRPr="00AA2D9C">
        <w:t xml:space="preserve">. This impact report </w:t>
      </w:r>
      <w:r w:rsidR="00633B55" w:rsidRPr="00AA2D9C">
        <w:t xml:space="preserve">and data discussed </w:t>
      </w:r>
      <w:r w:rsidRPr="00AA2D9C">
        <w:t xml:space="preserve">is </w:t>
      </w:r>
      <w:r w:rsidR="00633B55" w:rsidRPr="00AA2D9C">
        <w:t xml:space="preserve">based on the 2021 Action plan only given priorities shifted significantly. </w:t>
      </w:r>
    </w:p>
    <w:p w14:paraId="59777CE8" w14:textId="1F9EEB5B" w:rsidR="00300F72" w:rsidRPr="001B26EA" w:rsidRDefault="00300F72" w:rsidP="0F021567">
      <w:pPr>
        <w:pStyle w:val="BodyText"/>
      </w:pPr>
    </w:p>
    <w:p w14:paraId="2B93A716" w14:textId="0851632A" w:rsidR="00B10319" w:rsidRDefault="004D5E45" w:rsidP="001B2E33">
      <w:pPr>
        <w:pStyle w:val="Heading1"/>
      </w:pPr>
      <w:r>
        <w:t>Reporting against our priorities</w:t>
      </w:r>
      <w:r w:rsidR="00E2101A">
        <w:t xml:space="preserve"> </w:t>
      </w:r>
    </w:p>
    <w:p w14:paraId="5A7DC0CC" w14:textId="4039D2A9" w:rsidR="00837137" w:rsidRPr="007D16FC" w:rsidRDefault="00837137" w:rsidP="007D16FC">
      <w:pPr>
        <w:pStyle w:val="BodyText"/>
        <w:rPr>
          <w:rFonts w:ascii="Calibri" w:hAnsi="Calibri"/>
          <w:b/>
          <w:sz w:val="24"/>
          <w:szCs w:val="24"/>
        </w:rPr>
      </w:pPr>
      <w:r w:rsidRPr="000F0410">
        <w:t>Priority 1:</w:t>
      </w:r>
      <w:r w:rsidR="00633B55" w:rsidRPr="00633B55">
        <w:t xml:space="preserve"> </w:t>
      </w:r>
      <w:r w:rsidR="00633B55">
        <w:t>Students love to learn.</w:t>
      </w:r>
    </w:p>
    <w:p w14:paraId="255A28BA" w14:textId="77777777" w:rsidR="004D5E45" w:rsidRPr="00837137" w:rsidRDefault="006D2F6B" w:rsidP="00837137">
      <w:pPr>
        <w:pStyle w:val="Heading3"/>
      </w:pPr>
      <w:r w:rsidRPr="00837137">
        <w:t>Targets or measures</w:t>
      </w:r>
    </w:p>
    <w:p w14:paraId="0ED94083" w14:textId="0B590FA3" w:rsidR="000031B5" w:rsidRDefault="00481BD2" w:rsidP="0058339C">
      <w:pPr>
        <w:pStyle w:val="BodyText"/>
      </w:pPr>
      <w:r>
        <w:t xml:space="preserve">By the end of </w:t>
      </w:r>
      <w:r w:rsidR="00D4537E">
        <w:t>20</w:t>
      </w:r>
      <w:r w:rsidR="00041031">
        <w:t>21</w:t>
      </w:r>
      <w:r w:rsidR="000031B5">
        <w:t xml:space="preserve"> we will achieve:</w:t>
      </w:r>
    </w:p>
    <w:p w14:paraId="064D516B" w14:textId="187771DC" w:rsidR="0030123F" w:rsidRDefault="0030123F" w:rsidP="0030123F">
      <w:pPr>
        <w:pStyle w:val="BodyText"/>
        <w:numPr>
          <w:ilvl w:val="0"/>
          <w:numId w:val="25"/>
        </w:numPr>
        <w:rPr>
          <w:color w:val="000000" w:themeColor="text1"/>
        </w:rPr>
      </w:pPr>
      <w:r w:rsidRPr="66ABBE77">
        <w:rPr>
          <w:color w:val="000000" w:themeColor="text1"/>
        </w:rPr>
        <w:t>Intentional and targeted capacity building of staff to support BMS students</w:t>
      </w:r>
      <w:r w:rsidRPr="10165E90">
        <w:rPr>
          <w:color w:val="000000" w:themeColor="text1"/>
        </w:rPr>
        <w:t>.</w:t>
      </w:r>
    </w:p>
    <w:p w14:paraId="3957CA88" w14:textId="6B6549AD" w:rsidR="0030123F" w:rsidRDefault="0030123F" w:rsidP="0030123F">
      <w:pPr>
        <w:pStyle w:val="BodyText"/>
        <w:numPr>
          <w:ilvl w:val="0"/>
          <w:numId w:val="25"/>
        </w:numPr>
        <w:rPr>
          <w:color w:val="000000" w:themeColor="text1"/>
        </w:rPr>
      </w:pPr>
      <w:r w:rsidRPr="6A4B6539">
        <w:rPr>
          <w:color w:val="000000" w:themeColor="text1"/>
        </w:rPr>
        <w:t>Develop a sustainable interprofessional student centred staffing model</w:t>
      </w:r>
    </w:p>
    <w:p w14:paraId="27C866D0" w14:textId="52780954" w:rsidR="0030123F" w:rsidRDefault="0030123F" w:rsidP="0030123F">
      <w:pPr>
        <w:pStyle w:val="BodyText"/>
        <w:numPr>
          <w:ilvl w:val="0"/>
          <w:numId w:val="25"/>
        </w:numPr>
        <w:rPr>
          <w:color w:val="000000" w:themeColor="text1"/>
        </w:rPr>
      </w:pPr>
      <w:r w:rsidRPr="5AFEB10E">
        <w:rPr>
          <w:color w:val="000000" w:themeColor="text1"/>
        </w:rPr>
        <w:t>Student</w:t>
      </w:r>
      <w:r w:rsidRPr="1944175D">
        <w:rPr>
          <w:color w:val="000000" w:themeColor="text1"/>
        </w:rPr>
        <w:t xml:space="preserve"> </w:t>
      </w:r>
      <w:r w:rsidRPr="3A9EAD62">
        <w:rPr>
          <w:color w:val="000000" w:themeColor="text1"/>
        </w:rPr>
        <w:t xml:space="preserve">Engagement </w:t>
      </w:r>
      <w:r w:rsidRPr="1944175D">
        <w:rPr>
          <w:color w:val="000000" w:themeColor="text1"/>
        </w:rPr>
        <w:t>team</w:t>
      </w:r>
      <w:r>
        <w:rPr>
          <w:color w:val="000000" w:themeColor="text1"/>
        </w:rPr>
        <w:t xml:space="preserve"> (SET)</w:t>
      </w:r>
      <w:r w:rsidRPr="1944175D">
        <w:rPr>
          <w:color w:val="000000" w:themeColor="text1"/>
        </w:rPr>
        <w:t xml:space="preserve"> to research, review and develop process to embed best practice positive behaviour support and evidence-based practice in line with SAS policy</w:t>
      </w:r>
    </w:p>
    <w:p w14:paraId="6B0417E4" w14:textId="77777777" w:rsidR="0030123F" w:rsidRDefault="0030123F" w:rsidP="0058339C">
      <w:pPr>
        <w:pStyle w:val="BodyText"/>
      </w:pPr>
    </w:p>
    <w:p w14:paraId="6403B9E2" w14:textId="40950351" w:rsidR="009B454E" w:rsidRDefault="004D5E45" w:rsidP="00041031">
      <w:pPr>
        <w:pStyle w:val="BodyText"/>
      </w:pPr>
      <w:r w:rsidRPr="00373DC0">
        <w:t xml:space="preserve">In </w:t>
      </w:r>
      <w:r w:rsidR="00D4537E">
        <w:t>20</w:t>
      </w:r>
      <w:r w:rsidR="00041031">
        <w:t>21</w:t>
      </w:r>
      <w:r w:rsidRPr="00373DC0">
        <w:t xml:space="preserve"> we </w:t>
      </w:r>
      <w:r w:rsidR="00997CD0">
        <w:t>implemented</w:t>
      </w:r>
      <w:r w:rsidRPr="00373DC0">
        <w:t xml:space="preserve"> this priority throug</w:t>
      </w:r>
      <w:r w:rsidR="00997CD0">
        <w:t xml:space="preserve">h the following </w:t>
      </w:r>
      <w:r w:rsidRPr="00373DC0">
        <w:t>strategies</w:t>
      </w:r>
      <w:r w:rsidR="004921B0">
        <w:t>:</w:t>
      </w:r>
    </w:p>
    <w:p w14:paraId="051D7991" w14:textId="54A90550" w:rsidR="00041031" w:rsidRDefault="00041031" w:rsidP="00041031">
      <w:pPr>
        <w:pStyle w:val="ListParagraph"/>
        <w:numPr>
          <w:ilvl w:val="0"/>
          <w:numId w:val="27"/>
        </w:numPr>
        <w:pBdr>
          <w:top w:val="nil"/>
          <w:left w:val="nil"/>
          <w:bottom w:val="nil"/>
          <w:right w:val="nil"/>
          <w:between w:val="nil"/>
        </w:pBdr>
        <w:rPr>
          <w:color w:val="000000" w:themeColor="text1"/>
        </w:rPr>
      </w:pPr>
      <w:r w:rsidRPr="6A4B6539">
        <w:rPr>
          <w:color w:val="000000" w:themeColor="text1"/>
        </w:rPr>
        <w:t>Revised executive structure and teaching timetable that provide</w:t>
      </w:r>
      <w:r w:rsidR="00B938FE">
        <w:rPr>
          <w:color w:val="000000" w:themeColor="text1"/>
        </w:rPr>
        <w:t>d</w:t>
      </w:r>
      <w:r w:rsidRPr="6A4B6539">
        <w:rPr>
          <w:color w:val="000000" w:themeColor="text1"/>
        </w:rPr>
        <w:t xml:space="preserve"> additional support and co-teacher support.</w:t>
      </w:r>
    </w:p>
    <w:p w14:paraId="56CD5836" w14:textId="733DAF2B" w:rsidR="00041031" w:rsidRDefault="00041031" w:rsidP="00041031">
      <w:pPr>
        <w:pStyle w:val="ListParagraph"/>
        <w:numPr>
          <w:ilvl w:val="0"/>
          <w:numId w:val="27"/>
        </w:numPr>
        <w:spacing w:after="0"/>
        <w:rPr>
          <w:color w:val="000000" w:themeColor="text1"/>
        </w:rPr>
      </w:pPr>
      <w:r w:rsidRPr="6A4B6539">
        <w:rPr>
          <w:color w:val="000000" w:themeColor="text1"/>
        </w:rPr>
        <w:t>Smaller teaching and learning teams to allow for more targeted support of classroom teachers by executive</w:t>
      </w:r>
      <w:r w:rsidR="00B938FE">
        <w:rPr>
          <w:color w:val="000000" w:themeColor="text1"/>
        </w:rPr>
        <w:t>s</w:t>
      </w:r>
      <w:r w:rsidRPr="6A4B6539">
        <w:rPr>
          <w:color w:val="000000" w:themeColor="text1"/>
        </w:rPr>
        <w:t>.</w:t>
      </w:r>
    </w:p>
    <w:p w14:paraId="17C09C37" w14:textId="02936DF5" w:rsidR="00041031" w:rsidRPr="00041031" w:rsidRDefault="00B938FE" w:rsidP="00041031">
      <w:pPr>
        <w:pStyle w:val="BodyText"/>
        <w:numPr>
          <w:ilvl w:val="0"/>
          <w:numId w:val="27"/>
        </w:numPr>
      </w:pPr>
      <w:r>
        <w:rPr>
          <w:color w:val="000000" w:themeColor="text1"/>
        </w:rPr>
        <w:t xml:space="preserve">The development of a </w:t>
      </w:r>
      <w:r w:rsidR="00041031" w:rsidRPr="6A4B6539">
        <w:rPr>
          <w:color w:val="000000" w:themeColor="text1"/>
        </w:rPr>
        <w:t xml:space="preserve">sustainable </w:t>
      </w:r>
      <w:r w:rsidR="007375DE">
        <w:rPr>
          <w:color w:val="000000" w:themeColor="text1"/>
        </w:rPr>
        <w:t>S</w:t>
      </w:r>
      <w:r w:rsidR="00041031" w:rsidRPr="6A4B6539">
        <w:rPr>
          <w:color w:val="000000" w:themeColor="text1"/>
        </w:rPr>
        <w:t xml:space="preserve">upervision </w:t>
      </w:r>
      <w:r w:rsidR="007375DE">
        <w:rPr>
          <w:color w:val="000000" w:themeColor="text1"/>
        </w:rPr>
        <w:t>F</w:t>
      </w:r>
      <w:r w:rsidR="00041031" w:rsidRPr="6A4B6539">
        <w:rPr>
          <w:color w:val="000000" w:themeColor="text1"/>
        </w:rPr>
        <w:t>ramework that encompasses professional learning needs</w:t>
      </w:r>
      <w:r w:rsidR="00041031">
        <w:rPr>
          <w:color w:val="000000" w:themeColor="text1"/>
        </w:rPr>
        <w:t>.</w:t>
      </w:r>
    </w:p>
    <w:p w14:paraId="6FF38A81" w14:textId="06A0D934" w:rsidR="00041031" w:rsidRDefault="00B938FE" w:rsidP="00041031">
      <w:pPr>
        <w:pStyle w:val="ListParagraph"/>
        <w:numPr>
          <w:ilvl w:val="0"/>
          <w:numId w:val="27"/>
        </w:numPr>
        <w:rPr>
          <w:color w:val="000000" w:themeColor="text1"/>
        </w:rPr>
      </w:pPr>
      <w:r>
        <w:rPr>
          <w:color w:val="000000" w:themeColor="text1"/>
        </w:rPr>
        <w:t>The development of a research based</w:t>
      </w:r>
      <w:r w:rsidR="00041031" w:rsidRPr="6A4B6539">
        <w:rPr>
          <w:color w:val="000000" w:themeColor="text1"/>
        </w:rPr>
        <w:t xml:space="preserve"> interprofessional model of staffing to be piloted at BMS to meet the needs of all students.</w:t>
      </w:r>
    </w:p>
    <w:p w14:paraId="07A9664E" w14:textId="2E2CCA3D" w:rsidR="00041031" w:rsidRPr="00041031" w:rsidRDefault="00041031" w:rsidP="00041031">
      <w:pPr>
        <w:pStyle w:val="BodyText"/>
        <w:numPr>
          <w:ilvl w:val="0"/>
          <w:numId w:val="27"/>
        </w:numPr>
      </w:pPr>
      <w:r w:rsidRPr="6A4B6539">
        <w:rPr>
          <w:color w:val="000000" w:themeColor="text1"/>
        </w:rPr>
        <w:t>Workforce plan specific to BMS future student needs</w:t>
      </w:r>
      <w:r w:rsidR="00AB6CBE">
        <w:rPr>
          <w:color w:val="000000" w:themeColor="text1"/>
        </w:rPr>
        <w:t>.</w:t>
      </w:r>
    </w:p>
    <w:p w14:paraId="5F7A250B" w14:textId="1CA00178" w:rsidR="00041031" w:rsidRPr="00B938FE" w:rsidRDefault="00B938FE" w:rsidP="00B938FE">
      <w:pPr>
        <w:pStyle w:val="ListParagraph"/>
        <w:numPr>
          <w:ilvl w:val="0"/>
          <w:numId w:val="27"/>
        </w:numPr>
        <w:pBdr>
          <w:top w:val="nil"/>
          <w:left w:val="nil"/>
          <w:bottom w:val="nil"/>
          <w:right w:val="nil"/>
          <w:between w:val="nil"/>
        </w:pBdr>
        <w:rPr>
          <w:color w:val="000000" w:themeColor="text1"/>
        </w:rPr>
      </w:pPr>
      <w:r>
        <w:rPr>
          <w:color w:val="000000" w:themeColor="text1"/>
        </w:rPr>
        <w:t>The development of a p</w:t>
      </w:r>
      <w:r w:rsidR="00041031" w:rsidRPr="00B938FE">
        <w:rPr>
          <w:color w:val="000000" w:themeColor="text1"/>
        </w:rPr>
        <w:t>rocess and protocol for post incident review of plans</w:t>
      </w:r>
      <w:r w:rsidR="002F0A5C">
        <w:rPr>
          <w:color w:val="000000" w:themeColor="text1"/>
        </w:rPr>
        <w:t>.</w:t>
      </w:r>
    </w:p>
    <w:p w14:paraId="570721F4" w14:textId="2CD0397E" w:rsidR="00041031" w:rsidRPr="00AD1021" w:rsidRDefault="00041031" w:rsidP="007375DE">
      <w:pPr>
        <w:pStyle w:val="BodyText"/>
        <w:numPr>
          <w:ilvl w:val="0"/>
          <w:numId w:val="27"/>
        </w:numPr>
        <w:rPr>
          <w:color w:val="000000" w:themeColor="text1"/>
        </w:rPr>
      </w:pPr>
      <w:r w:rsidRPr="6A4B6539">
        <w:rPr>
          <w:color w:val="000000" w:themeColor="text1"/>
        </w:rPr>
        <w:lastRenderedPageBreak/>
        <w:t>Identified students have dedicated team around the child (TAC) led by a case manager to co-ordinate supports</w:t>
      </w:r>
      <w:r w:rsidR="00AD1021">
        <w:rPr>
          <w:color w:val="000000" w:themeColor="text1"/>
        </w:rPr>
        <w:t xml:space="preserve"> and review plans including P</w:t>
      </w:r>
      <w:r w:rsidRPr="00AD1021">
        <w:rPr>
          <w:color w:val="000000" w:themeColor="text1"/>
        </w:rPr>
        <w:t>ositive Behaviour Support Plan</w:t>
      </w:r>
      <w:r w:rsidR="00AD1021">
        <w:rPr>
          <w:color w:val="000000" w:themeColor="text1"/>
        </w:rPr>
        <w:t>,</w:t>
      </w:r>
      <w:r w:rsidRPr="00AD1021">
        <w:rPr>
          <w:color w:val="000000" w:themeColor="text1"/>
        </w:rPr>
        <w:t xml:space="preserve"> Restrictive Practice Plans and Occupational Violence Risk Assessments</w:t>
      </w:r>
      <w:r w:rsidR="002F0A5C">
        <w:rPr>
          <w:color w:val="000000" w:themeColor="text1"/>
        </w:rPr>
        <w:t>.</w:t>
      </w:r>
    </w:p>
    <w:p w14:paraId="47AE7A36" w14:textId="77777777" w:rsidR="00041031" w:rsidRDefault="00041031" w:rsidP="007375DE">
      <w:pPr>
        <w:pStyle w:val="BodyText"/>
        <w:numPr>
          <w:ilvl w:val="0"/>
          <w:numId w:val="27"/>
        </w:numPr>
        <w:rPr>
          <w:color w:val="000000" w:themeColor="text1"/>
        </w:rPr>
      </w:pPr>
      <w:r w:rsidRPr="6A4B6539">
        <w:rPr>
          <w:color w:val="000000" w:themeColor="text1"/>
        </w:rPr>
        <w:t>Consistent, proactive, trauma informed processes embedded across the school.</w:t>
      </w:r>
    </w:p>
    <w:p w14:paraId="030BF1F6" w14:textId="77777777" w:rsidR="00041031" w:rsidRDefault="00041031" w:rsidP="00041031">
      <w:pPr>
        <w:pStyle w:val="BodyText"/>
      </w:pPr>
    </w:p>
    <w:p w14:paraId="7DFF073D" w14:textId="0726C874" w:rsidR="00436626" w:rsidRPr="00997CD0" w:rsidRDefault="009B454E" w:rsidP="00997CD0">
      <w:pPr>
        <w:pStyle w:val="PlainText"/>
        <w:rPr>
          <w:i/>
        </w:rPr>
      </w:pPr>
      <w:r>
        <w:rPr>
          <w:i/>
        </w:rPr>
        <w:t>Below is our p</w:t>
      </w:r>
      <w:r w:rsidR="00B41802" w:rsidRPr="00997CD0">
        <w:rPr>
          <w:i/>
        </w:rPr>
        <w:t xml:space="preserve">rogress towards </w:t>
      </w:r>
      <w:r w:rsidR="00FE365C" w:rsidRPr="00997CD0">
        <w:rPr>
          <w:i/>
        </w:rPr>
        <w:t>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65509108" w:rsidR="008A01DA" w:rsidRPr="00C0648C" w:rsidRDefault="00AB6CBE" w:rsidP="00C0648C">
      <w:pPr>
        <w:pStyle w:val="Heading4"/>
      </w:pPr>
      <w:r>
        <w:t>D</w:t>
      </w:r>
      <w:r w:rsidR="008A01DA" w:rsidRPr="00C0648C">
        <w:t>ata</w:t>
      </w:r>
    </w:p>
    <w:tbl>
      <w:tblPr>
        <w:tblStyle w:val="TableGrid"/>
        <w:tblW w:w="9209" w:type="dxa"/>
        <w:jc w:val="center"/>
        <w:tblCellMar>
          <w:top w:w="57" w:type="dxa"/>
          <w:left w:w="57" w:type="dxa"/>
          <w:bottom w:w="57" w:type="dxa"/>
          <w:right w:w="57" w:type="dxa"/>
        </w:tblCellMar>
        <w:tblLook w:val="04A0" w:firstRow="1" w:lastRow="0" w:firstColumn="1" w:lastColumn="0" w:noHBand="0" w:noVBand="1"/>
      </w:tblPr>
      <w:tblGrid>
        <w:gridCol w:w="4401"/>
        <w:gridCol w:w="981"/>
        <w:gridCol w:w="850"/>
        <w:gridCol w:w="993"/>
        <w:gridCol w:w="934"/>
        <w:gridCol w:w="1050"/>
      </w:tblGrid>
      <w:tr w:rsidR="00CC40F3" w14:paraId="11CF2626" w14:textId="02876B04" w:rsidTr="00D02365">
        <w:trPr>
          <w:jc w:val="center"/>
        </w:trPr>
        <w:tc>
          <w:tcPr>
            <w:tcW w:w="4401" w:type="dxa"/>
            <w:shd w:val="clear" w:color="auto" w:fill="auto"/>
          </w:tcPr>
          <w:p w14:paraId="2744B2CC" w14:textId="77777777" w:rsidR="00CC40F3" w:rsidRPr="00D03B0C" w:rsidRDefault="00CC40F3" w:rsidP="00D03B0C">
            <w:pPr>
              <w:rPr>
                <w:b/>
              </w:rPr>
            </w:pPr>
            <w:r w:rsidRPr="00D03B0C">
              <w:rPr>
                <w:b/>
              </w:rPr>
              <w:t>Targets or Measures</w:t>
            </w:r>
          </w:p>
        </w:tc>
        <w:tc>
          <w:tcPr>
            <w:tcW w:w="981" w:type="dxa"/>
            <w:shd w:val="clear" w:color="auto" w:fill="auto"/>
          </w:tcPr>
          <w:p w14:paraId="573AC980" w14:textId="77777777" w:rsidR="00CC40F3" w:rsidRDefault="00CC40F3" w:rsidP="00D56F59">
            <w:pPr>
              <w:jc w:val="center"/>
              <w:rPr>
                <w:b/>
              </w:rPr>
            </w:pPr>
            <w:r>
              <w:rPr>
                <w:b/>
              </w:rPr>
              <w:t xml:space="preserve">Term </w:t>
            </w:r>
            <w:r w:rsidRPr="00D03B0C">
              <w:rPr>
                <w:b/>
              </w:rPr>
              <w:t>1</w:t>
            </w:r>
          </w:p>
          <w:p w14:paraId="42366ADC" w14:textId="52A32121" w:rsidR="00CC40F3" w:rsidRPr="00D03B0C" w:rsidRDefault="00CC40F3" w:rsidP="00D56F59">
            <w:pPr>
              <w:jc w:val="center"/>
              <w:rPr>
                <w:b/>
              </w:rPr>
            </w:pPr>
            <w:r>
              <w:rPr>
                <w:b/>
              </w:rPr>
              <w:t xml:space="preserve"> 2021</w:t>
            </w:r>
          </w:p>
        </w:tc>
        <w:tc>
          <w:tcPr>
            <w:tcW w:w="850" w:type="dxa"/>
            <w:shd w:val="clear" w:color="auto" w:fill="auto"/>
          </w:tcPr>
          <w:p w14:paraId="2749271B" w14:textId="77777777" w:rsidR="00CC40F3" w:rsidRDefault="00CC40F3" w:rsidP="00D56F59">
            <w:pPr>
              <w:jc w:val="center"/>
              <w:rPr>
                <w:b/>
              </w:rPr>
            </w:pPr>
            <w:r>
              <w:rPr>
                <w:b/>
              </w:rPr>
              <w:t>Term</w:t>
            </w:r>
            <w:r w:rsidRPr="00D03B0C">
              <w:rPr>
                <w:b/>
              </w:rPr>
              <w:t xml:space="preserve"> 2</w:t>
            </w:r>
          </w:p>
          <w:p w14:paraId="3CAE587B" w14:textId="3C6E05EF" w:rsidR="00CC40F3" w:rsidRPr="00D03B0C" w:rsidRDefault="00CC40F3" w:rsidP="00D56F59">
            <w:pPr>
              <w:jc w:val="center"/>
              <w:rPr>
                <w:b/>
              </w:rPr>
            </w:pPr>
            <w:r>
              <w:rPr>
                <w:b/>
              </w:rPr>
              <w:t>2021</w:t>
            </w:r>
          </w:p>
        </w:tc>
        <w:tc>
          <w:tcPr>
            <w:tcW w:w="993" w:type="dxa"/>
            <w:shd w:val="clear" w:color="auto" w:fill="auto"/>
          </w:tcPr>
          <w:p w14:paraId="1B0F06D9" w14:textId="6A0ACA2E" w:rsidR="00CC40F3" w:rsidRDefault="00CC40F3" w:rsidP="00D56F59">
            <w:pPr>
              <w:jc w:val="center"/>
              <w:rPr>
                <w:b/>
              </w:rPr>
            </w:pPr>
            <w:r>
              <w:rPr>
                <w:b/>
              </w:rPr>
              <w:t>Term 3</w:t>
            </w:r>
          </w:p>
          <w:p w14:paraId="0785495E" w14:textId="02CA6275" w:rsidR="00CC40F3" w:rsidRPr="00D03B0C" w:rsidRDefault="00CC40F3" w:rsidP="00D56F59">
            <w:pPr>
              <w:jc w:val="center"/>
              <w:rPr>
                <w:b/>
              </w:rPr>
            </w:pPr>
            <w:r>
              <w:rPr>
                <w:b/>
              </w:rPr>
              <w:t>2021</w:t>
            </w:r>
            <w:r w:rsidRPr="00D03B0C">
              <w:rPr>
                <w:b/>
              </w:rPr>
              <w:t xml:space="preserve"> </w:t>
            </w:r>
          </w:p>
        </w:tc>
        <w:tc>
          <w:tcPr>
            <w:tcW w:w="934" w:type="dxa"/>
            <w:shd w:val="clear" w:color="auto" w:fill="auto"/>
          </w:tcPr>
          <w:p w14:paraId="501F4741" w14:textId="77777777" w:rsidR="00CC40F3" w:rsidRDefault="00CC40F3" w:rsidP="00D56F59">
            <w:pPr>
              <w:jc w:val="center"/>
              <w:rPr>
                <w:b/>
              </w:rPr>
            </w:pPr>
            <w:r>
              <w:rPr>
                <w:b/>
              </w:rPr>
              <w:t>Term</w:t>
            </w:r>
            <w:r w:rsidRPr="00D03B0C">
              <w:rPr>
                <w:b/>
              </w:rPr>
              <w:t xml:space="preserve"> 4</w:t>
            </w:r>
          </w:p>
          <w:p w14:paraId="1F5C5718" w14:textId="5AFD6EBD" w:rsidR="00CC40F3" w:rsidRPr="00D03B0C" w:rsidRDefault="00CC40F3" w:rsidP="00D56F59">
            <w:pPr>
              <w:jc w:val="center"/>
              <w:rPr>
                <w:b/>
              </w:rPr>
            </w:pPr>
            <w:r>
              <w:rPr>
                <w:b/>
              </w:rPr>
              <w:t>2021</w:t>
            </w:r>
          </w:p>
        </w:tc>
        <w:tc>
          <w:tcPr>
            <w:tcW w:w="1050" w:type="dxa"/>
            <w:shd w:val="clear" w:color="auto" w:fill="auto"/>
          </w:tcPr>
          <w:p w14:paraId="5451A617" w14:textId="2F478752" w:rsidR="00CC40F3" w:rsidRDefault="00CC40F3" w:rsidP="0F021567">
            <w:pPr>
              <w:jc w:val="center"/>
              <w:rPr>
                <w:b/>
                <w:bCs/>
              </w:rPr>
            </w:pPr>
            <w:r w:rsidRPr="607C7D43">
              <w:rPr>
                <w:b/>
                <w:bCs/>
              </w:rPr>
              <w:t>Term</w:t>
            </w:r>
            <w:r>
              <w:rPr>
                <w:b/>
                <w:bCs/>
              </w:rPr>
              <w:t xml:space="preserve"> 1</w:t>
            </w:r>
          </w:p>
          <w:p w14:paraId="0FDC2901" w14:textId="6625D462" w:rsidR="00CC40F3" w:rsidRDefault="00CC40F3" w:rsidP="0F021567">
            <w:pPr>
              <w:jc w:val="center"/>
              <w:rPr>
                <w:b/>
                <w:bCs/>
              </w:rPr>
            </w:pPr>
            <w:r>
              <w:rPr>
                <w:b/>
                <w:bCs/>
              </w:rPr>
              <w:t>2022</w:t>
            </w:r>
          </w:p>
        </w:tc>
      </w:tr>
      <w:tr w:rsidR="00CC40F3" w14:paraId="3B6F6B79" w14:textId="66A929AF" w:rsidTr="00D02365">
        <w:trPr>
          <w:jc w:val="center"/>
        </w:trPr>
        <w:tc>
          <w:tcPr>
            <w:tcW w:w="4401" w:type="dxa"/>
            <w:shd w:val="clear" w:color="auto" w:fill="auto"/>
          </w:tcPr>
          <w:p w14:paraId="52F72BA3" w14:textId="45D1DB37" w:rsidR="00CC40F3" w:rsidRPr="00D03B0C" w:rsidRDefault="00CC40F3" w:rsidP="00D03B0C">
            <w:pPr>
              <w:pStyle w:val="PlainText"/>
            </w:pPr>
            <w:r>
              <w:t xml:space="preserve">SAS negative incident reports </w:t>
            </w:r>
          </w:p>
        </w:tc>
        <w:tc>
          <w:tcPr>
            <w:tcW w:w="981" w:type="dxa"/>
            <w:shd w:val="clear" w:color="auto" w:fill="auto"/>
          </w:tcPr>
          <w:p w14:paraId="3571C78F" w14:textId="4ACBB3D4" w:rsidR="00CC40F3" w:rsidRPr="00D03B0C" w:rsidRDefault="001361B8" w:rsidP="0027685C">
            <w:pPr>
              <w:jc w:val="center"/>
            </w:pPr>
            <w:r>
              <w:t>847</w:t>
            </w:r>
          </w:p>
        </w:tc>
        <w:tc>
          <w:tcPr>
            <w:tcW w:w="850" w:type="dxa"/>
            <w:shd w:val="clear" w:color="auto" w:fill="auto"/>
          </w:tcPr>
          <w:p w14:paraId="69018766" w14:textId="04E001AE" w:rsidR="00CC40F3" w:rsidRPr="00D03B0C" w:rsidRDefault="001361B8" w:rsidP="0027685C">
            <w:pPr>
              <w:jc w:val="center"/>
            </w:pPr>
            <w:r>
              <w:t>566</w:t>
            </w:r>
          </w:p>
        </w:tc>
        <w:tc>
          <w:tcPr>
            <w:tcW w:w="993" w:type="dxa"/>
            <w:shd w:val="clear" w:color="auto" w:fill="auto"/>
          </w:tcPr>
          <w:p w14:paraId="7AB434B5" w14:textId="1105B54F" w:rsidR="00CC40F3" w:rsidRPr="00D03B0C" w:rsidRDefault="001361B8" w:rsidP="0027685C">
            <w:pPr>
              <w:jc w:val="center"/>
            </w:pPr>
            <w:r>
              <w:t>198</w:t>
            </w:r>
          </w:p>
        </w:tc>
        <w:tc>
          <w:tcPr>
            <w:tcW w:w="934" w:type="dxa"/>
            <w:shd w:val="clear" w:color="auto" w:fill="auto"/>
          </w:tcPr>
          <w:p w14:paraId="6E571018" w14:textId="7C59731A" w:rsidR="00CC40F3" w:rsidRPr="00D03B0C" w:rsidRDefault="0027685C" w:rsidP="0027685C">
            <w:pPr>
              <w:jc w:val="center"/>
            </w:pPr>
            <w:r>
              <w:t>314</w:t>
            </w:r>
          </w:p>
        </w:tc>
        <w:tc>
          <w:tcPr>
            <w:tcW w:w="1050" w:type="dxa"/>
            <w:shd w:val="clear" w:color="auto" w:fill="auto"/>
          </w:tcPr>
          <w:p w14:paraId="656C2B93" w14:textId="23440E6B" w:rsidR="00CC40F3" w:rsidRDefault="0027685C" w:rsidP="0027685C">
            <w:pPr>
              <w:jc w:val="center"/>
            </w:pPr>
            <w:r>
              <w:t>584</w:t>
            </w:r>
          </w:p>
        </w:tc>
      </w:tr>
      <w:tr w:rsidR="00CC40F3" w14:paraId="3E447EBE" w14:textId="172FFEB7" w:rsidTr="00D02365">
        <w:trPr>
          <w:jc w:val="center"/>
        </w:trPr>
        <w:tc>
          <w:tcPr>
            <w:tcW w:w="4401" w:type="dxa"/>
            <w:shd w:val="clear" w:color="auto" w:fill="auto"/>
          </w:tcPr>
          <w:p w14:paraId="3C7AC1FF" w14:textId="66BDF42D" w:rsidR="00CC40F3" w:rsidRPr="00D03B0C" w:rsidRDefault="00CC40F3" w:rsidP="006D2F6B">
            <w:proofErr w:type="spellStart"/>
            <w:r>
              <w:t>RiskMan</w:t>
            </w:r>
            <w:proofErr w:type="spellEnd"/>
            <w:r>
              <w:t xml:space="preserve"> Data – number of incidents</w:t>
            </w:r>
          </w:p>
        </w:tc>
        <w:tc>
          <w:tcPr>
            <w:tcW w:w="981" w:type="dxa"/>
            <w:shd w:val="clear" w:color="auto" w:fill="auto"/>
          </w:tcPr>
          <w:p w14:paraId="2AFC093D" w14:textId="3C7DF43E" w:rsidR="00CC40F3" w:rsidRPr="00D03B0C" w:rsidRDefault="00F14584" w:rsidP="00620057">
            <w:pPr>
              <w:jc w:val="center"/>
            </w:pPr>
            <w:r>
              <w:t>200</w:t>
            </w:r>
          </w:p>
        </w:tc>
        <w:tc>
          <w:tcPr>
            <w:tcW w:w="850" w:type="dxa"/>
            <w:shd w:val="clear" w:color="auto" w:fill="auto"/>
          </w:tcPr>
          <w:p w14:paraId="21FB2E79" w14:textId="698E8177" w:rsidR="00CC40F3" w:rsidRPr="00D03B0C" w:rsidRDefault="00620057" w:rsidP="00620057">
            <w:pPr>
              <w:jc w:val="center"/>
            </w:pPr>
            <w:r>
              <w:t>146</w:t>
            </w:r>
          </w:p>
        </w:tc>
        <w:tc>
          <w:tcPr>
            <w:tcW w:w="993" w:type="dxa"/>
            <w:shd w:val="clear" w:color="auto" w:fill="auto"/>
          </w:tcPr>
          <w:p w14:paraId="3C328C1C" w14:textId="5AD902FB" w:rsidR="00CC40F3" w:rsidRPr="00D03B0C" w:rsidRDefault="00620057" w:rsidP="00620057">
            <w:pPr>
              <w:jc w:val="center"/>
            </w:pPr>
            <w:r>
              <w:t>68</w:t>
            </w:r>
          </w:p>
        </w:tc>
        <w:tc>
          <w:tcPr>
            <w:tcW w:w="934" w:type="dxa"/>
            <w:shd w:val="clear" w:color="auto" w:fill="auto"/>
          </w:tcPr>
          <w:p w14:paraId="7A35D1D4" w14:textId="06FFD5C8" w:rsidR="00CC40F3" w:rsidRPr="00D03B0C" w:rsidRDefault="00620057" w:rsidP="00620057">
            <w:pPr>
              <w:jc w:val="center"/>
            </w:pPr>
            <w:r>
              <w:t>61</w:t>
            </w:r>
          </w:p>
        </w:tc>
        <w:tc>
          <w:tcPr>
            <w:tcW w:w="1050" w:type="dxa"/>
            <w:shd w:val="clear" w:color="auto" w:fill="auto"/>
          </w:tcPr>
          <w:p w14:paraId="7C801302" w14:textId="573BF8E9" w:rsidR="00CC40F3" w:rsidRDefault="00620057" w:rsidP="00620057">
            <w:pPr>
              <w:jc w:val="center"/>
            </w:pPr>
            <w:r>
              <w:t>135</w:t>
            </w:r>
          </w:p>
        </w:tc>
      </w:tr>
    </w:tbl>
    <w:p w14:paraId="5C594972" w14:textId="4E019567" w:rsidR="7F14495F" w:rsidRDefault="7F14495F" w:rsidP="7F14495F">
      <w:pPr>
        <w:jc w:val="both"/>
      </w:pPr>
    </w:p>
    <w:p w14:paraId="0A54B35F" w14:textId="77777777" w:rsidR="007375DE" w:rsidRDefault="007375DE" w:rsidP="007375DE">
      <w:pPr>
        <w:pStyle w:val="Heading4"/>
        <w:rPr>
          <w:rFonts w:eastAsia="Times New Roman"/>
        </w:rPr>
      </w:pPr>
      <w:r>
        <w:rPr>
          <w:rFonts w:eastAsia="Times New Roman"/>
        </w:rPr>
        <w:t>Teacher Satisfaction Surveys</w:t>
      </w:r>
    </w:p>
    <w:tbl>
      <w:tblPr>
        <w:tblW w:w="9060" w:type="dxa"/>
        <w:tblCellMar>
          <w:left w:w="0" w:type="dxa"/>
          <w:right w:w="0" w:type="dxa"/>
        </w:tblCellMar>
        <w:tblLook w:val="04A0" w:firstRow="1" w:lastRow="0" w:firstColumn="1" w:lastColumn="0" w:noHBand="0" w:noVBand="1"/>
      </w:tblPr>
      <w:tblGrid>
        <w:gridCol w:w="4291"/>
        <w:gridCol w:w="942"/>
        <w:gridCol w:w="992"/>
        <w:gridCol w:w="993"/>
        <w:gridCol w:w="850"/>
        <w:gridCol w:w="992"/>
      </w:tblGrid>
      <w:tr w:rsidR="007375DE" w:rsidRPr="007375DE" w14:paraId="44AA348C" w14:textId="77777777" w:rsidTr="007375DE">
        <w:tc>
          <w:tcPr>
            <w:tcW w:w="4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71EE38" w14:textId="77777777" w:rsidR="007375DE" w:rsidRPr="007375DE" w:rsidRDefault="007375DE" w:rsidP="007375DE">
            <w:pPr>
              <w:spacing w:after="0" w:line="240" w:lineRule="auto"/>
              <w:rPr>
                <w:b/>
              </w:rPr>
            </w:pPr>
            <w:r w:rsidRPr="007375DE">
              <w:rPr>
                <w:b/>
              </w:rPr>
              <w:t>Targets or Measures</w:t>
            </w:r>
          </w:p>
        </w:tc>
        <w:tc>
          <w:tcPr>
            <w:tcW w:w="9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CCC8B7" w14:textId="77777777" w:rsidR="007375DE" w:rsidRPr="007375DE" w:rsidRDefault="007375DE" w:rsidP="007375DE">
            <w:pPr>
              <w:spacing w:after="0" w:line="240" w:lineRule="auto"/>
              <w:rPr>
                <w:b/>
              </w:rPr>
            </w:pPr>
            <w:r w:rsidRPr="007375DE">
              <w:rPr>
                <w:b/>
              </w:rPr>
              <w:t>2017</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3CDD64" w14:textId="77777777" w:rsidR="007375DE" w:rsidRPr="007375DE" w:rsidRDefault="007375DE" w:rsidP="007375DE">
            <w:pPr>
              <w:spacing w:after="0" w:line="240" w:lineRule="auto"/>
              <w:rPr>
                <w:b/>
              </w:rPr>
            </w:pPr>
            <w:r w:rsidRPr="007375DE">
              <w:rPr>
                <w:b/>
              </w:rPr>
              <w:t>2018</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05EEB0" w14:textId="77777777" w:rsidR="007375DE" w:rsidRPr="007375DE" w:rsidRDefault="007375DE" w:rsidP="007375DE">
            <w:pPr>
              <w:spacing w:after="0" w:line="240" w:lineRule="auto"/>
              <w:rPr>
                <w:b/>
              </w:rPr>
            </w:pPr>
            <w:r w:rsidRPr="007375DE">
              <w:rPr>
                <w:b/>
              </w:rPr>
              <w:t>2019</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A2B9F9" w14:textId="77777777" w:rsidR="007375DE" w:rsidRPr="007375DE" w:rsidRDefault="007375DE" w:rsidP="007375DE">
            <w:pPr>
              <w:spacing w:after="0" w:line="240" w:lineRule="auto"/>
              <w:rPr>
                <w:b/>
              </w:rPr>
            </w:pPr>
            <w:r w:rsidRPr="007375DE">
              <w:rPr>
                <w:b/>
              </w:rPr>
              <w:t>2020</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C53C61" w14:textId="77777777" w:rsidR="007375DE" w:rsidRPr="007375DE" w:rsidRDefault="007375DE" w:rsidP="007375DE">
            <w:pPr>
              <w:spacing w:after="0" w:line="240" w:lineRule="auto"/>
              <w:rPr>
                <w:b/>
              </w:rPr>
            </w:pPr>
            <w:r w:rsidRPr="007375DE">
              <w:rPr>
                <w:b/>
              </w:rPr>
              <w:t>2021</w:t>
            </w:r>
          </w:p>
        </w:tc>
      </w:tr>
      <w:tr w:rsidR="007375DE" w14:paraId="25E5856F" w14:textId="77777777" w:rsidTr="007375DE">
        <w:tc>
          <w:tcPr>
            <w:tcW w:w="42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AEBA7F" w14:textId="77777777" w:rsidR="007375DE" w:rsidRDefault="007375DE">
            <w:pPr>
              <w:rPr>
                <w:color w:val="000000"/>
              </w:rPr>
            </w:pPr>
            <w:r>
              <w:rPr>
                <w:color w:val="000000"/>
              </w:rPr>
              <w:t>Student behaviour is well managed at this school.</w:t>
            </w:r>
          </w:p>
        </w:tc>
        <w:tc>
          <w:tcPr>
            <w:tcW w:w="943" w:type="dxa"/>
            <w:tcBorders>
              <w:top w:val="nil"/>
              <w:left w:val="nil"/>
              <w:bottom w:val="single" w:sz="8" w:space="0" w:color="000000"/>
              <w:right w:val="single" w:sz="8" w:space="0" w:color="000000"/>
            </w:tcBorders>
            <w:tcMar>
              <w:top w:w="0" w:type="dxa"/>
              <w:left w:w="108" w:type="dxa"/>
              <w:bottom w:w="0" w:type="dxa"/>
              <w:right w:w="108" w:type="dxa"/>
            </w:tcMar>
            <w:hideMark/>
          </w:tcPr>
          <w:p w14:paraId="5A357998" w14:textId="77777777" w:rsidR="007375DE" w:rsidRDefault="007375DE">
            <w:pPr>
              <w:jc w:val="center"/>
            </w:pPr>
            <w:r>
              <w:t>92.3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086A5CB" w14:textId="77777777" w:rsidR="007375DE" w:rsidRDefault="007375DE">
            <w:pPr>
              <w:jc w:val="center"/>
            </w:pPr>
            <w:r>
              <w:t>81.0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589333F6" w14:textId="77777777" w:rsidR="007375DE" w:rsidRDefault="007375DE">
            <w:pPr>
              <w:jc w:val="center"/>
            </w:pPr>
            <w:r>
              <w:t>92.9</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223D4EB1" w14:textId="77777777" w:rsidR="007375DE" w:rsidRDefault="007375DE">
            <w:pPr>
              <w:jc w:val="center"/>
            </w:pPr>
            <w:r>
              <w:t>93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500AC7A" w14:textId="77777777" w:rsidR="007375DE" w:rsidRDefault="007375DE">
            <w:pPr>
              <w:ind w:left="45"/>
              <w:jc w:val="center"/>
            </w:pPr>
            <w:r>
              <w:t>74.2</w:t>
            </w:r>
          </w:p>
        </w:tc>
      </w:tr>
      <w:tr w:rsidR="007375DE" w14:paraId="180D904C" w14:textId="77777777" w:rsidTr="007375DE">
        <w:tc>
          <w:tcPr>
            <w:tcW w:w="42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3CC73E" w14:textId="77777777" w:rsidR="007375DE" w:rsidRDefault="007375DE">
            <w:r>
              <w:rPr>
                <w:color w:val="000000"/>
              </w:rPr>
              <w:t>Teachers at this school treat students fairly.</w:t>
            </w:r>
          </w:p>
        </w:tc>
        <w:tc>
          <w:tcPr>
            <w:tcW w:w="943" w:type="dxa"/>
            <w:tcBorders>
              <w:top w:val="nil"/>
              <w:left w:val="nil"/>
              <w:bottom w:val="single" w:sz="8" w:space="0" w:color="000000"/>
              <w:right w:val="single" w:sz="8" w:space="0" w:color="000000"/>
            </w:tcBorders>
            <w:tcMar>
              <w:top w:w="0" w:type="dxa"/>
              <w:left w:w="108" w:type="dxa"/>
              <w:bottom w:w="0" w:type="dxa"/>
              <w:right w:w="108" w:type="dxa"/>
            </w:tcMar>
            <w:hideMark/>
          </w:tcPr>
          <w:p w14:paraId="43B48026" w14:textId="77777777" w:rsidR="007375DE" w:rsidRDefault="007375DE">
            <w:pPr>
              <w:jc w:val="center"/>
            </w:pPr>
            <w:r>
              <w:t>96.2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7EA4F78F" w14:textId="77777777" w:rsidR="007375DE" w:rsidRDefault="007375DE">
            <w:pPr>
              <w:jc w:val="center"/>
            </w:pPr>
            <w:r>
              <w:t>95.3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19BA2D46" w14:textId="77777777" w:rsidR="007375DE" w:rsidRDefault="007375DE">
            <w:pPr>
              <w:jc w:val="center"/>
            </w:pPr>
            <w: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1667A7E1" w14:textId="77777777" w:rsidR="007375DE" w:rsidRDefault="007375DE">
            <w:pPr>
              <w:jc w:val="center"/>
            </w:pPr>
            <w:r>
              <w:t>98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1A0273A" w14:textId="77777777" w:rsidR="007375DE" w:rsidRDefault="007375DE">
            <w:pPr>
              <w:jc w:val="center"/>
            </w:pPr>
            <w:r>
              <w:t>91.2</w:t>
            </w:r>
          </w:p>
        </w:tc>
      </w:tr>
    </w:tbl>
    <w:p w14:paraId="2DCD7160" w14:textId="77777777" w:rsidR="007375DE" w:rsidRDefault="007375DE" w:rsidP="7F14495F">
      <w:pPr>
        <w:jc w:val="both"/>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194DB4E8" w14:textId="7B45CCEA" w:rsidR="00161E50" w:rsidRDefault="7F14495F" w:rsidP="7F14495F">
            <w:pPr>
              <w:pStyle w:val="PlainText"/>
              <w:numPr>
                <w:ilvl w:val="0"/>
                <w:numId w:val="10"/>
              </w:numPr>
              <w:ind w:left="426" w:hanging="425"/>
            </w:pPr>
            <w:r w:rsidRPr="7F14495F">
              <w:rPr>
                <w:rFonts w:eastAsia="Calibri"/>
              </w:rPr>
              <w:t xml:space="preserve">This data tells us that over the past 12 months, both negative incidents as well as risk man reports have declined. </w:t>
            </w:r>
          </w:p>
          <w:p w14:paraId="661E1776" w14:textId="232C56DF" w:rsidR="00161E50" w:rsidRPr="007375DE" w:rsidRDefault="7F14495F" w:rsidP="7F14495F">
            <w:pPr>
              <w:pStyle w:val="PlainText"/>
              <w:numPr>
                <w:ilvl w:val="0"/>
                <w:numId w:val="10"/>
              </w:numPr>
              <w:ind w:left="426" w:hanging="425"/>
            </w:pPr>
            <w:r w:rsidRPr="7F14495F">
              <w:rPr>
                <w:rFonts w:eastAsia="Calibri"/>
              </w:rPr>
              <w:t>Wellbeing survey results tell us that there are several organisational protective factors that can continue to be addressed. These factors have formed the 2022 staff wellbeing action plan and will be reviewed in 2022.</w:t>
            </w:r>
          </w:p>
          <w:p w14:paraId="770D6F5E" w14:textId="45DDD32B" w:rsidR="007375DE" w:rsidRDefault="007375DE" w:rsidP="7F14495F">
            <w:pPr>
              <w:pStyle w:val="PlainText"/>
              <w:numPr>
                <w:ilvl w:val="0"/>
                <w:numId w:val="10"/>
              </w:numPr>
              <w:ind w:left="426" w:hanging="425"/>
            </w:pPr>
            <w:r>
              <w:rPr>
                <w:rFonts w:eastAsia="Calibri"/>
              </w:rPr>
              <w:t xml:space="preserve">Teacher satisfaction survey </w:t>
            </w:r>
            <w:r w:rsidR="00A97C62">
              <w:rPr>
                <w:rFonts w:eastAsia="Calibri"/>
              </w:rPr>
              <w:t xml:space="preserve">results indicate that there </w:t>
            </w:r>
            <w:proofErr w:type="gramStart"/>
            <w:r w:rsidR="00A97C62">
              <w:rPr>
                <w:rFonts w:eastAsia="Calibri"/>
              </w:rPr>
              <w:t>is</w:t>
            </w:r>
            <w:proofErr w:type="gramEnd"/>
            <w:r w:rsidR="00A97C62">
              <w:rPr>
                <w:rFonts w:eastAsia="Calibri"/>
              </w:rPr>
              <w:t xml:space="preserve"> still improvements to make in teacher perceptions of change.</w:t>
            </w:r>
          </w:p>
          <w:p w14:paraId="2DFB70DA" w14:textId="14FEF9D1" w:rsidR="00161E50" w:rsidRDefault="7F14495F" w:rsidP="006D2F6B">
            <w:pPr>
              <w:pStyle w:val="PlainText"/>
              <w:numPr>
                <w:ilvl w:val="0"/>
                <w:numId w:val="10"/>
              </w:numPr>
              <w:ind w:left="426" w:hanging="425"/>
              <w:rPr>
                <w:rFonts w:asciiTheme="minorHAnsi" w:eastAsiaTheme="minorEastAsia" w:hAnsiTheme="minorHAnsi" w:cstheme="minorBidi"/>
                <w:szCs w:val="22"/>
              </w:rPr>
            </w:pPr>
            <w:r>
              <w:t xml:space="preserve">Given the nature of the work at BMS and the complexity of students, staff wellbeing should remain a priority on the next AP. </w:t>
            </w:r>
          </w:p>
        </w:tc>
      </w:tr>
    </w:tbl>
    <w:p w14:paraId="2C475ECA" w14:textId="387D4C0F" w:rsidR="005611F4" w:rsidRPr="005611F4" w:rsidRDefault="00937D6F" w:rsidP="7F14495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7C683225">
        <w:trPr>
          <w:trHeight w:val="223"/>
          <w:jc w:val="center"/>
        </w:trPr>
        <w:tc>
          <w:tcPr>
            <w:tcW w:w="9016" w:type="dxa"/>
            <w:shd w:val="clear" w:color="auto" w:fill="auto"/>
          </w:tcPr>
          <w:p w14:paraId="5C3E6A59" w14:textId="4DB87AB1" w:rsidR="00546D59" w:rsidRPr="00342F53" w:rsidRDefault="00C31CD2" w:rsidP="00546D59">
            <w:pPr>
              <w:pStyle w:val="ListBullet"/>
              <w:numPr>
                <w:ilvl w:val="0"/>
                <w:numId w:val="0"/>
              </w:numPr>
              <w:ind w:left="360" w:hanging="360"/>
              <w:rPr>
                <w:b/>
                <w:bCs/>
              </w:rPr>
            </w:pPr>
            <w:r w:rsidRPr="00342F53">
              <w:rPr>
                <w:b/>
                <w:bCs/>
              </w:rPr>
              <w:t xml:space="preserve">Build staff capacity in Team Teach universal </w:t>
            </w:r>
            <w:r w:rsidR="00584216" w:rsidRPr="00342F53">
              <w:rPr>
                <w:b/>
                <w:bCs/>
              </w:rPr>
              <w:t xml:space="preserve">practice </w:t>
            </w:r>
            <w:r w:rsidR="007117C8" w:rsidRPr="00342F53">
              <w:rPr>
                <w:b/>
                <w:bCs/>
              </w:rPr>
              <w:t>and increase</w:t>
            </w:r>
            <w:r w:rsidR="00DD1E97" w:rsidRPr="00342F53">
              <w:rPr>
                <w:b/>
                <w:bCs/>
              </w:rPr>
              <w:t>d</w:t>
            </w:r>
            <w:r w:rsidR="007117C8" w:rsidRPr="00342F53">
              <w:rPr>
                <w:b/>
                <w:bCs/>
              </w:rPr>
              <w:t xml:space="preserve"> opportunities </w:t>
            </w:r>
            <w:r w:rsidR="00DD1E97" w:rsidRPr="00342F53">
              <w:rPr>
                <w:b/>
                <w:bCs/>
              </w:rPr>
              <w:t xml:space="preserve">for co teacher </w:t>
            </w:r>
            <w:r w:rsidR="00342F53" w:rsidRPr="00342F53">
              <w:rPr>
                <w:b/>
                <w:bCs/>
              </w:rPr>
              <w:t>coaching</w:t>
            </w:r>
            <w:r w:rsidR="003C1692" w:rsidRPr="00342F53">
              <w:rPr>
                <w:b/>
                <w:bCs/>
              </w:rPr>
              <w:t xml:space="preserve"> and professional supervision</w:t>
            </w:r>
            <w:r w:rsidR="00342F53" w:rsidRPr="00342F53">
              <w:rPr>
                <w:b/>
                <w:bCs/>
              </w:rPr>
              <w:t>.</w:t>
            </w:r>
          </w:p>
          <w:p w14:paraId="5C168074" w14:textId="68B002F6" w:rsidR="00CA26FB" w:rsidRDefault="00DE62AE" w:rsidP="00433057">
            <w:pPr>
              <w:pStyle w:val="ListBullet"/>
              <w:numPr>
                <w:ilvl w:val="0"/>
                <w:numId w:val="31"/>
              </w:numPr>
            </w:pPr>
            <w:r>
              <w:t>Staff trained in universal team teach strategies</w:t>
            </w:r>
            <w:r w:rsidR="00C44408">
              <w:t xml:space="preserve"> and increasing stepping out rather than in as evidenced by </w:t>
            </w:r>
            <w:proofErr w:type="spellStart"/>
            <w:r w:rsidR="00FE4A89">
              <w:t>R</w:t>
            </w:r>
            <w:r w:rsidR="00C44408">
              <w:t>iskman</w:t>
            </w:r>
            <w:proofErr w:type="spellEnd"/>
            <w:r w:rsidR="00C44408">
              <w:t xml:space="preserve"> data</w:t>
            </w:r>
            <w:r w:rsidR="00C97017">
              <w:t>.</w:t>
            </w:r>
          </w:p>
          <w:p w14:paraId="559133BB" w14:textId="6C0F968D" w:rsidR="00C44408" w:rsidRDefault="00631AFD" w:rsidP="00433057">
            <w:pPr>
              <w:pStyle w:val="ListBullet"/>
              <w:numPr>
                <w:ilvl w:val="0"/>
                <w:numId w:val="31"/>
              </w:numPr>
            </w:pPr>
            <w:r>
              <w:t>All staff trained in professional supervision</w:t>
            </w:r>
            <w:r w:rsidR="007E1698">
              <w:t xml:space="preserve"> to enhance reflective practice </w:t>
            </w:r>
            <w:proofErr w:type="gramStart"/>
            <w:r w:rsidR="00C97017">
              <w:t>in order to</w:t>
            </w:r>
            <w:proofErr w:type="gramEnd"/>
            <w:r w:rsidR="00C97017">
              <w:t xml:space="preserve"> enhance student outcomes.</w:t>
            </w:r>
          </w:p>
          <w:p w14:paraId="55A3DA7C" w14:textId="6E02A24E" w:rsidR="009C5033" w:rsidRDefault="009C5033" w:rsidP="00433057">
            <w:pPr>
              <w:pStyle w:val="ListBullet"/>
              <w:numPr>
                <w:ilvl w:val="0"/>
                <w:numId w:val="31"/>
              </w:numPr>
            </w:pPr>
            <w:r>
              <w:t>Increased executive staf</w:t>
            </w:r>
            <w:r w:rsidR="00957485">
              <w:t xml:space="preserve">f </w:t>
            </w:r>
            <w:r w:rsidR="00A11A60">
              <w:t xml:space="preserve">available to support and develop teacher </w:t>
            </w:r>
            <w:r w:rsidR="00C53B04">
              <w:t>practice</w:t>
            </w:r>
            <w:r w:rsidR="00504B75">
              <w:t xml:space="preserve"> and to provide more individualised supports for students. </w:t>
            </w:r>
          </w:p>
          <w:p w14:paraId="31E63ACA" w14:textId="19239EA7" w:rsidR="47B8FBFE" w:rsidRDefault="47B8FBFE" w:rsidP="47B8FBFE">
            <w:pPr>
              <w:pStyle w:val="ListBullet"/>
              <w:numPr>
                <w:ilvl w:val="0"/>
                <w:numId w:val="31"/>
              </w:numPr>
            </w:pPr>
            <w:r>
              <w:t>Whole school completed trauma informed practice</w:t>
            </w:r>
          </w:p>
          <w:p w14:paraId="202E5984" w14:textId="4064A727" w:rsidR="00CA26FB" w:rsidRPr="00CA26FB" w:rsidRDefault="77A88A46" w:rsidP="1A1BA176">
            <w:pPr>
              <w:pStyle w:val="BodyText"/>
              <w:rPr>
                <w:b/>
                <w:bCs/>
              </w:rPr>
            </w:pPr>
            <w:r w:rsidRPr="7C683225">
              <w:rPr>
                <w:b/>
                <w:bCs/>
              </w:rPr>
              <w:lastRenderedPageBreak/>
              <w:t xml:space="preserve">Student Engagement Team (SET) </w:t>
            </w:r>
            <w:r w:rsidR="38F70060" w:rsidRPr="7C683225">
              <w:rPr>
                <w:b/>
                <w:bCs/>
              </w:rPr>
              <w:t>expanded,</w:t>
            </w:r>
            <w:r w:rsidR="654A4BDE" w:rsidRPr="7C683225">
              <w:rPr>
                <w:b/>
                <w:bCs/>
              </w:rPr>
              <w:t xml:space="preserve"> </w:t>
            </w:r>
            <w:r w:rsidR="13C6A6A7" w:rsidRPr="7C683225">
              <w:rPr>
                <w:b/>
                <w:bCs/>
              </w:rPr>
              <w:t xml:space="preserve">and case co-ordination processes established. </w:t>
            </w:r>
            <w:r w:rsidR="38F70060" w:rsidRPr="7C683225">
              <w:rPr>
                <w:b/>
                <w:bCs/>
              </w:rPr>
              <w:t>I</w:t>
            </w:r>
            <w:r w:rsidR="654A4BDE" w:rsidRPr="7C683225">
              <w:rPr>
                <w:b/>
                <w:bCs/>
              </w:rPr>
              <w:t>nterprofessional pract</w:t>
            </w:r>
            <w:r w:rsidR="1B44264B" w:rsidRPr="7C683225">
              <w:rPr>
                <w:b/>
                <w:bCs/>
              </w:rPr>
              <w:t xml:space="preserve">ice </w:t>
            </w:r>
            <w:r w:rsidR="2C0754BD" w:rsidRPr="7C683225">
              <w:rPr>
                <w:b/>
                <w:bCs/>
              </w:rPr>
              <w:t xml:space="preserve">team </w:t>
            </w:r>
            <w:r w:rsidR="02359EB3" w:rsidRPr="7C683225">
              <w:rPr>
                <w:b/>
                <w:bCs/>
              </w:rPr>
              <w:t xml:space="preserve">around the Learner (TAL) </w:t>
            </w:r>
            <w:r w:rsidR="13C6A6A7" w:rsidRPr="7C683225">
              <w:rPr>
                <w:b/>
                <w:bCs/>
              </w:rPr>
              <w:t>approach established</w:t>
            </w:r>
            <w:r w:rsidR="00140366" w:rsidRPr="7C683225">
              <w:rPr>
                <w:b/>
                <w:bCs/>
              </w:rPr>
              <w:t>.</w:t>
            </w:r>
          </w:p>
          <w:p w14:paraId="2222BB9F" w14:textId="77777777" w:rsidR="00CA26FB" w:rsidRDefault="2DBED0FF" w:rsidP="00B51D8E">
            <w:pPr>
              <w:pStyle w:val="ListBullet"/>
              <w:numPr>
                <w:ilvl w:val="0"/>
                <w:numId w:val="31"/>
              </w:numPr>
            </w:pPr>
            <w:r>
              <w:t xml:space="preserve">Employment of a </w:t>
            </w:r>
            <w:r w:rsidR="41DEAC19">
              <w:t>physiotherapist</w:t>
            </w:r>
          </w:p>
          <w:p w14:paraId="64005DE9" w14:textId="2572195B" w:rsidR="009941CC" w:rsidRDefault="41DEAC19" w:rsidP="00B51D8E">
            <w:pPr>
              <w:pStyle w:val="ListBullet"/>
              <w:numPr>
                <w:ilvl w:val="0"/>
                <w:numId w:val="31"/>
              </w:numPr>
            </w:pPr>
            <w:r>
              <w:t xml:space="preserve">SET comprised of Youth Support Workers, Sport and rec coordinator, Occupational </w:t>
            </w:r>
            <w:r w:rsidR="5EE97FB7">
              <w:t>T</w:t>
            </w:r>
            <w:r>
              <w:t xml:space="preserve">herapist, Speech and Language Pathologist, </w:t>
            </w:r>
            <w:r w:rsidR="6A7F89BF">
              <w:t xml:space="preserve">Physiotherapist and </w:t>
            </w:r>
            <w:r w:rsidR="5EE97FB7">
              <w:t>C</w:t>
            </w:r>
            <w:r w:rsidR="6A7F89BF">
              <w:t xml:space="preserve">lassroom </w:t>
            </w:r>
            <w:r w:rsidR="5EE97FB7">
              <w:t>T</w:t>
            </w:r>
            <w:r w:rsidR="6A7F89BF">
              <w:t>eacher.</w:t>
            </w:r>
            <w:r w:rsidR="00A97C62">
              <w:t xml:space="preserve"> Processes developed.</w:t>
            </w:r>
          </w:p>
          <w:p w14:paraId="3D2F8D5A" w14:textId="157B79A7" w:rsidR="008D657F" w:rsidRPr="00CA26FB" w:rsidRDefault="1A1BA176" w:rsidP="00B51D8E">
            <w:pPr>
              <w:pStyle w:val="ListBullet"/>
              <w:numPr>
                <w:ilvl w:val="0"/>
                <w:numId w:val="31"/>
              </w:numPr>
            </w:pPr>
            <w:r>
              <w:t>Clear case coordination process established including clear responsibility for the reviewing of plans</w:t>
            </w:r>
          </w:p>
          <w:p w14:paraId="0077899C" w14:textId="2785AFC2" w:rsidR="008D657F" w:rsidRPr="00CA26FB" w:rsidRDefault="0F021567" w:rsidP="0F021567">
            <w:pPr>
              <w:pStyle w:val="ListBullet"/>
              <w:numPr>
                <w:ilvl w:val="0"/>
                <w:numId w:val="0"/>
              </w:numPr>
            </w:pPr>
            <w:r w:rsidRPr="0F021567">
              <w:rPr>
                <w:b/>
                <w:bCs/>
              </w:rPr>
              <w:t xml:space="preserve">Integrated Allied health model proposal </w:t>
            </w:r>
            <w:proofErr w:type="gramStart"/>
            <w:r w:rsidRPr="0F021567">
              <w:rPr>
                <w:b/>
                <w:bCs/>
              </w:rPr>
              <w:t>developed</w:t>
            </w:r>
            <w:proofErr w:type="gramEnd"/>
            <w:r w:rsidR="00746628">
              <w:rPr>
                <w:b/>
                <w:bCs/>
              </w:rPr>
              <w:t xml:space="preserve"> and implementation commenced</w:t>
            </w:r>
          </w:p>
          <w:p w14:paraId="51097C70" w14:textId="336665A3" w:rsidR="008D657F" w:rsidRPr="00CA26FB" w:rsidRDefault="0F021567" w:rsidP="00B51D8E">
            <w:pPr>
              <w:pStyle w:val="ListBullet"/>
              <w:numPr>
                <w:ilvl w:val="0"/>
                <w:numId w:val="31"/>
              </w:numPr>
            </w:pPr>
            <w:r>
              <w:t>Model approved by Director General</w:t>
            </w:r>
          </w:p>
          <w:p w14:paraId="1472DFB0" w14:textId="5B8E3ACC" w:rsidR="008D657F" w:rsidRPr="00CA26FB" w:rsidRDefault="0F021567" w:rsidP="00B51D8E">
            <w:pPr>
              <w:pStyle w:val="ListBullet"/>
              <w:numPr>
                <w:ilvl w:val="0"/>
                <w:numId w:val="31"/>
              </w:numPr>
            </w:pPr>
            <w:r>
              <w:t>Presented to and consultation with school board, P&amp;</w:t>
            </w:r>
            <w:proofErr w:type="gramStart"/>
            <w:r>
              <w:t>C</w:t>
            </w:r>
            <w:proofErr w:type="gramEnd"/>
            <w:r>
              <w:t xml:space="preserve"> and school community</w:t>
            </w:r>
          </w:p>
          <w:p w14:paraId="48C5D032" w14:textId="1D407719" w:rsidR="008D657F" w:rsidRPr="00CA26FB" w:rsidRDefault="3405B81F" w:rsidP="00B51D8E">
            <w:pPr>
              <w:pStyle w:val="ListBullet"/>
              <w:numPr>
                <w:ilvl w:val="0"/>
                <w:numId w:val="31"/>
              </w:numPr>
            </w:pPr>
            <w:r>
              <w:t>Recruitment commenced</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p w14:paraId="73AF730F" w14:textId="2CDDFF9C"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F021567">
        <w:trPr>
          <w:trHeight w:val="825"/>
          <w:jc w:val="center"/>
        </w:trPr>
        <w:tc>
          <w:tcPr>
            <w:tcW w:w="9016" w:type="dxa"/>
            <w:shd w:val="clear" w:color="auto" w:fill="auto"/>
          </w:tcPr>
          <w:p w14:paraId="743A7A5B" w14:textId="72621316" w:rsidR="00546D59" w:rsidRDefault="01964425" w:rsidP="00932E67">
            <w:pPr>
              <w:pStyle w:val="ListBullet"/>
              <w:rPr>
                <w:rFonts w:eastAsiaTheme="minorEastAsia"/>
              </w:rPr>
            </w:pPr>
            <w:r w:rsidRPr="7F14495F">
              <w:rPr>
                <w:b/>
              </w:rPr>
              <w:t xml:space="preserve">Recruitment </w:t>
            </w:r>
            <w:r w:rsidR="1D910329" w:rsidRPr="7F14495F">
              <w:rPr>
                <w:b/>
              </w:rPr>
              <w:t xml:space="preserve">of AH professionals </w:t>
            </w:r>
          </w:p>
          <w:p w14:paraId="6700A407" w14:textId="34A8F568" w:rsidR="00937D6F" w:rsidRDefault="0F021567" w:rsidP="12BA767E">
            <w:pPr>
              <w:pStyle w:val="ListBullet2"/>
              <w:rPr>
                <w:rFonts w:eastAsiaTheme="minorEastAsia"/>
              </w:rPr>
            </w:pPr>
            <w:r>
              <w:t>A lack of school autonomy in recruitment of allied health professionals made recruitment challenging</w:t>
            </w:r>
            <w:r w:rsidR="00F130DF">
              <w:t xml:space="preserve"> and timelines </w:t>
            </w:r>
            <w:r w:rsidR="00283514">
              <w:t>difficult</w:t>
            </w:r>
          </w:p>
          <w:p w14:paraId="783C2DAE" w14:textId="5FFE258A" w:rsidR="0063041B" w:rsidRDefault="004F4EA9" w:rsidP="12BA767E">
            <w:pPr>
              <w:pStyle w:val="ListBullet2"/>
              <w:rPr>
                <w:rFonts w:eastAsiaTheme="minorEastAsia"/>
              </w:rPr>
            </w:pPr>
            <w:r>
              <w:rPr>
                <w:rFonts w:eastAsiaTheme="minorEastAsia"/>
              </w:rPr>
              <w:t>School budget constraints meant th</w:t>
            </w:r>
            <w:r w:rsidR="00283514">
              <w:rPr>
                <w:rFonts w:eastAsiaTheme="minorEastAsia"/>
              </w:rPr>
              <w:t xml:space="preserve">at </w:t>
            </w:r>
            <w:r w:rsidR="00AC7F1A">
              <w:rPr>
                <w:rFonts w:eastAsiaTheme="minorEastAsia"/>
              </w:rPr>
              <w:t xml:space="preserve">recruitment </w:t>
            </w:r>
            <w:r w:rsidR="00EA39C3">
              <w:rPr>
                <w:rFonts w:eastAsiaTheme="minorEastAsia"/>
              </w:rPr>
              <w:t>was limited</w:t>
            </w:r>
          </w:p>
          <w:p w14:paraId="0CFEBF32" w14:textId="2E74E632" w:rsidR="00937D6F" w:rsidRDefault="7FA2CAEE" w:rsidP="0063041B">
            <w:pPr>
              <w:pStyle w:val="ListBullet"/>
            </w:pPr>
            <w:r w:rsidRPr="7F14495F">
              <w:rPr>
                <w:b/>
              </w:rPr>
              <w:t xml:space="preserve">Continued embedding of </w:t>
            </w:r>
            <w:r w:rsidR="12BA767E" w:rsidRPr="7F14495F">
              <w:rPr>
                <w:b/>
              </w:rPr>
              <w:t>supervision</w:t>
            </w:r>
            <w:r w:rsidR="38FE9EE0" w:rsidRPr="7F14495F">
              <w:rPr>
                <w:b/>
              </w:rPr>
              <w:t xml:space="preserve"> framework</w:t>
            </w:r>
            <w:r w:rsidR="00A97C62">
              <w:rPr>
                <w:b/>
              </w:rPr>
              <w:t xml:space="preserve"> and general staff wellbeing focus</w:t>
            </w:r>
          </w:p>
          <w:p w14:paraId="5AD1B53E" w14:textId="487E5F3F" w:rsidR="0063041B" w:rsidRPr="0063041B" w:rsidRDefault="00EA39C3" w:rsidP="0063041B">
            <w:pPr>
              <w:pStyle w:val="ListBullet2"/>
            </w:pPr>
            <w:r>
              <w:t xml:space="preserve">Covid shutdown </w:t>
            </w:r>
            <w:r w:rsidR="00376E15">
              <w:t>mean that time was limited</w:t>
            </w:r>
            <w:r w:rsidR="6B8AB9BE">
              <w:t>,</w:t>
            </w:r>
            <w:r w:rsidR="00376E15">
              <w:t xml:space="preserve"> and embedding will </w:t>
            </w:r>
            <w:r w:rsidR="00117EF7">
              <w:t>need to continue</w:t>
            </w:r>
          </w:p>
          <w:p w14:paraId="21501890" w14:textId="2026D67A" w:rsidR="00937D6F" w:rsidRDefault="00937D6F" w:rsidP="1172155C">
            <w:pPr>
              <w:pStyle w:val="ListBullet2"/>
              <w:numPr>
                <w:ilvl w:val="1"/>
                <w:numId w:val="0"/>
              </w:numPr>
              <w:rPr>
                <w:rFonts w:eastAsiaTheme="minorEastAsia"/>
              </w:rPr>
            </w:pPr>
          </w:p>
        </w:tc>
      </w:tr>
    </w:tbl>
    <w:p w14:paraId="4044E8BA" w14:textId="77777777" w:rsidR="00937D6F" w:rsidRDefault="00937D6F" w:rsidP="00937D6F">
      <w:pPr>
        <w:pStyle w:val="BodyText"/>
      </w:pPr>
    </w:p>
    <w:p w14:paraId="2EA0F1D3" w14:textId="45D07ABC" w:rsidR="006D2F6B" w:rsidRDefault="4CA4676E" w:rsidP="04CF6F04">
      <w:pPr>
        <w:rPr>
          <w:b/>
          <w:bCs/>
        </w:rPr>
      </w:pPr>
      <w:r w:rsidRPr="4CA4676E">
        <w:rPr>
          <w:b/>
          <w:bCs/>
        </w:rPr>
        <w:t xml:space="preserve"> </w:t>
      </w:r>
      <w:r w:rsidR="006D2F6B" w:rsidRPr="4CA4676E">
        <w:rPr>
          <w:b/>
          <w:bCs/>
        </w:rPr>
        <w:br w:type="page"/>
      </w:r>
    </w:p>
    <w:p w14:paraId="48479B37" w14:textId="77777777" w:rsidR="00B46921" w:rsidRPr="000F0410" w:rsidRDefault="00B46921" w:rsidP="00B46921">
      <w:pPr>
        <w:tabs>
          <w:tab w:val="left" w:pos="1276"/>
        </w:tabs>
        <w:rPr>
          <w:rFonts w:ascii="Calibri" w:eastAsia="Calibri" w:hAnsi="Calibri" w:cs="Calibri"/>
        </w:rPr>
      </w:pPr>
      <w:r>
        <w:lastRenderedPageBreak/>
        <w:t>Priority 2:</w:t>
      </w:r>
      <w:r>
        <w:tab/>
      </w:r>
      <w:r w:rsidRPr="705BBC44">
        <w:rPr>
          <w:rFonts w:ascii="Calibri" w:eastAsia="Calibri" w:hAnsi="Calibri" w:cs="Calibri"/>
        </w:rPr>
        <w:t>Evidence Informed Decisions</w:t>
      </w:r>
    </w:p>
    <w:p w14:paraId="7E1A5B21" w14:textId="77777777" w:rsidR="00B46921" w:rsidRPr="00837137" w:rsidRDefault="00B46921" w:rsidP="00B46921">
      <w:pPr>
        <w:pStyle w:val="Heading3"/>
      </w:pPr>
      <w:r w:rsidRPr="00837137">
        <w:t>Targets or measures</w:t>
      </w:r>
    </w:p>
    <w:p w14:paraId="5426EC23" w14:textId="77777777" w:rsidR="00B46921" w:rsidRDefault="00B46921" w:rsidP="00B46921">
      <w:pPr>
        <w:pStyle w:val="BodyText"/>
      </w:pPr>
      <w:r>
        <w:t>By the end of 2021 we will achieve:</w:t>
      </w:r>
    </w:p>
    <w:p w14:paraId="743DCAF6" w14:textId="77777777" w:rsidR="00B46921" w:rsidRDefault="00B46921" w:rsidP="00B46921">
      <w:pPr>
        <w:pStyle w:val="BodyText"/>
        <w:numPr>
          <w:ilvl w:val="0"/>
          <w:numId w:val="8"/>
        </w:numPr>
        <w:rPr>
          <w:rFonts w:eastAsiaTheme="minorEastAsia"/>
          <w:color w:val="000000" w:themeColor="text1"/>
        </w:rPr>
      </w:pPr>
      <w:r w:rsidRPr="1A1BA176">
        <w:rPr>
          <w:rFonts w:ascii="Calibri" w:eastAsia="Calibri" w:hAnsi="Calibri" w:cs="Calibri"/>
          <w:color w:val="000000" w:themeColor="text1"/>
        </w:rPr>
        <w:t>Structured, targeted professional learning sessions for executive team by Instructional Mentors</w:t>
      </w:r>
    </w:p>
    <w:p w14:paraId="01A02DD1" w14:textId="77777777" w:rsidR="00B46921" w:rsidRDefault="00B46921" w:rsidP="00B46921">
      <w:pPr>
        <w:pStyle w:val="BodyText"/>
        <w:numPr>
          <w:ilvl w:val="0"/>
          <w:numId w:val="8"/>
        </w:numPr>
        <w:rPr>
          <w:rFonts w:eastAsiaTheme="minorEastAsia"/>
          <w:color w:val="000000" w:themeColor="text1"/>
        </w:rPr>
      </w:pPr>
      <w:r w:rsidRPr="1A1BA176">
        <w:rPr>
          <w:rFonts w:ascii="Calibri" w:eastAsia="Calibri" w:hAnsi="Calibri" w:cs="Calibri"/>
          <w:color w:val="000000" w:themeColor="text1"/>
        </w:rPr>
        <w:t>Develop and trial whole school programming templates and guidelines</w:t>
      </w:r>
    </w:p>
    <w:p w14:paraId="790A5482" w14:textId="77777777" w:rsidR="00B46921" w:rsidRPr="00373DC0" w:rsidRDefault="00B46921" w:rsidP="00B46921">
      <w:pPr>
        <w:pStyle w:val="BodyText"/>
      </w:pPr>
      <w:r>
        <w:t>In 2021 we implemented this priority through the following strategies.</w:t>
      </w:r>
    </w:p>
    <w:p w14:paraId="1C58F82A" w14:textId="77777777" w:rsidR="00B46921" w:rsidRDefault="00B46921" w:rsidP="00B46921">
      <w:pPr>
        <w:pStyle w:val="BodyText"/>
        <w:numPr>
          <w:ilvl w:val="0"/>
          <w:numId w:val="6"/>
        </w:numPr>
        <w:rPr>
          <w:rFonts w:eastAsiaTheme="minorEastAsia"/>
        </w:rPr>
      </w:pPr>
      <w:r w:rsidRPr="1A1BA176">
        <w:rPr>
          <w:rFonts w:ascii="Calibri" w:eastAsia="Calibri" w:hAnsi="Calibri" w:cs="Calibri"/>
        </w:rPr>
        <w:t>Embedded structure of PLCs across the school in line with school strategic priorities</w:t>
      </w:r>
    </w:p>
    <w:p w14:paraId="1C3528B8" w14:textId="77777777" w:rsidR="00B46921" w:rsidRDefault="00B46921" w:rsidP="00B46921">
      <w:pPr>
        <w:pStyle w:val="BodyText"/>
        <w:numPr>
          <w:ilvl w:val="0"/>
          <w:numId w:val="6"/>
        </w:numPr>
        <w:rPr>
          <w:rFonts w:eastAsiaTheme="minorEastAsia"/>
          <w:color w:val="000000" w:themeColor="text1"/>
        </w:rPr>
      </w:pPr>
      <w:r w:rsidRPr="1A1BA176">
        <w:rPr>
          <w:color w:val="000000" w:themeColor="text1"/>
        </w:rPr>
        <w:t>Communication of c</w:t>
      </w:r>
      <w:r w:rsidRPr="1A1BA176">
        <w:rPr>
          <w:rFonts w:ascii="Calibri" w:eastAsia="Calibri" w:hAnsi="Calibri" w:cs="Calibri"/>
          <w:color w:val="000000" w:themeColor="text1"/>
        </w:rPr>
        <w:t>urriculum plan</w:t>
      </w:r>
    </w:p>
    <w:p w14:paraId="3E67DCEE" w14:textId="77777777" w:rsidR="00B46921" w:rsidRPr="00DA5259" w:rsidRDefault="00B46921" w:rsidP="00B46921">
      <w:pPr>
        <w:pStyle w:val="ListParagraph"/>
        <w:numPr>
          <w:ilvl w:val="0"/>
          <w:numId w:val="6"/>
        </w:numPr>
        <w:rPr>
          <w:rFonts w:eastAsiaTheme="minorEastAsia"/>
          <w:color w:val="000000" w:themeColor="text1"/>
        </w:rPr>
      </w:pPr>
      <w:r w:rsidRPr="1A1BA176">
        <w:rPr>
          <w:color w:val="000000" w:themeColor="text1"/>
        </w:rPr>
        <w:t>Staff to network with teachers across ACT</w:t>
      </w:r>
    </w:p>
    <w:p w14:paraId="3193783E" w14:textId="77777777" w:rsidR="00B46921" w:rsidRDefault="00B46921" w:rsidP="00B46921">
      <w:pPr>
        <w:pStyle w:val="ListParagraph"/>
        <w:numPr>
          <w:ilvl w:val="0"/>
          <w:numId w:val="6"/>
        </w:numPr>
        <w:spacing w:line="257" w:lineRule="auto"/>
        <w:rPr>
          <w:rFonts w:eastAsiaTheme="minorEastAsia"/>
          <w:color w:val="000000" w:themeColor="text1"/>
        </w:rPr>
      </w:pPr>
      <w:r w:rsidRPr="1A1BA176">
        <w:rPr>
          <w:rFonts w:ascii="Calibri" w:eastAsia="Calibri" w:hAnsi="Calibri" w:cs="Calibri"/>
          <w:color w:val="000000" w:themeColor="text1"/>
        </w:rPr>
        <w:t>Greater capacity of teachers to create units of work based on Australian Curriculum</w:t>
      </w:r>
      <w:r>
        <w:rPr>
          <w:rFonts w:ascii="Calibri" w:eastAsia="Calibri" w:hAnsi="Calibri" w:cs="Calibri"/>
          <w:color w:val="000000" w:themeColor="text1"/>
        </w:rPr>
        <w:t xml:space="preserve"> (Academic emphasis) </w:t>
      </w:r>
    </w:p>
    <w:p w14:paraId="0178BDF1" w14:textId="77777777" w:rsidR="00B46921" w:rsidRDefault="00B46921" w:rsidP="00B46921">
      <w:pPr>
        <w:pStyle w:val="Heading4"/>
      </w:pPr>
      <w:r w:rsidRPr="00C0648C">
        <w:t>Student learning data</w:t>
      </w:r>
    </w:p>
    <w:p w14:paraId="101B6ABF" w14:textId="77777777" w:rsidR="00B46921" w:rsidRDefault="00B46921" w:rsidP="00B46921">
      <w:pPr>
        <w:pStyle w:val="PlainText"/>
        <w:rPr>
          <w:iCs/>
        </w:rPr>
      </w:pPr>
      <w:r w:rsidRPr="009E3D3E">
        <w:rPr>
          <w:iCs/>
        </w:rPr>
        <w:t>Below is our progress towards our goal</w:t>
      </w:r>
      <w:r>
        <w:rPr>
          <w:iCs/>
        </w:rPr>
        <w:t xml:space="preserve">s of whole school programs and guidelines, specifically around assessment and reporting. </w:t>
      </w:r>
    </w:p>
    <w:p w14:paraId="06DACA9A" w14:textId="77777777" w:rsidR="00B46921" w:rsidRPr="00CD7CE7" w:rsidRDefault="00B46921" w:rsidP="00B46921">
      <w:pPr>
        <w:pStyle w:val="PlainText"/>
        <w:rPr>
          <w:iCs/>
        </w:rPr>
      </w:pPr>
    </w:p>
    <w:tbl>
      <w:tblPr>
        <w:tblStyle w:val="TableGrid"/>
        <w:tblW w:w="8967" w:type="dxa"/>
        <w:jc w:val="center"/>
        <w:tblCellMar>
          <w:top w:w="57" w:type="dxa"/>
          <w:left w:w="57" w:type="dxa"/>
          <w:bottom w:w="57" w:type="dxa"/>
          <w:right w:w="57" w:type="dxa"/>
        </w:tblCellMar>
        <w:tblLook w:val="04A0" w:firstRow="1" w:lastRow="0" w:firstColumn="1" w:lastColumn="0" w:noHBand="0" w:noVBand="1"/>
      </w:tblPr>
      <w:tblGrid>
        <w:gridCol w:w="5017"/>
        <w:gridCol w:w="790"/>
        <w:gridCol w:w="790"/>
        <w:gridCol w:w="790"/>
        <w:gridCol w:w="790"/>
        <w:gridCol w:w="790"/>
      </w:tblGrid>
      <w:tr w:rsidR="00B46921" w14:paraId="2847ABE2" w14:textId="77777777" w:rsidTr="00A06731">
        <w:trPr>
          <w:jc w:val="center"/>
        </w:trPr>
        <w:tc>
          <w:tcPr>
            <w:tcW w:w="5017" w:type="dxa"/>
            <w:shd w:val="clear" w:color="auto" w:fill="auto"/>
          </w:tcPr>
          <w:p w14:paraId="129B312E" w14:textId="77777777" w:rsidR="00B46921" w:rsidRPr="006D2F6B" w:rsidRDefault="00B46921" w:rsidP="00A06731">
            <w:pPr>
              <w:rPr>
                <w:b/>
              </w:rPr>
            </w:pPr>
            <w:r w:rsidRPr="006D2F6B">
              <w:rPr>
                <w:b/>
              </w:rPr>
              <w:t>Targets or Measures</w:t>
            </w:r>
          </w:p>
        </w:tc>
        <w:tc>
          <w:tcPr>
            <w:tcW w:w="790" w:type="dxa"/>
          </w:tcPr>
          <w:p w14:paraId="66BA6885" w14:textId="77777777" w:rsidR="00B46921" w:rsidRDefault="00B46921" w:rsidP="00A06731">
            <w:pPr>
              <w:jc w:val="center"/>
              <w:rPr>
                <w:b/>
              </w:rPr>
            </w:pPr>
            <w:r>
              <w:rPr>
                <w:b/>
              </w:rPr>
              <w:t xml:space="preserve">2017 </w:t>
            </w:r>
          </w:p>
        </w:tc>
        <w:tc>
          <w:tcPr>
            <w:tcW w:w="790" w:type="dxa"/>
          </w:tcPr>
          <w:p w14:paraId="18489E5B" w14:textId="77777777" w:rsidR="00B46921" w:rsidRDefault="00B46921" w:rsidP="00A06731">
            <w:pPr>
              <w:jc w:val="center"/>
              <w:rPr>
                <w:b/>
              </w:rPr>
            </w:pPr>
            <w:r>
              <w:rPr>
                <w:b/>
              </w:rPr>
              <w:t>2018</w:t>
            </w:r>
          </w:p>
        </w:tc>
        <w:tc>
          <w:tcPr>
            <w:tcW w:w="790" w:type="dxa"/>
            <w:shd w:val="clear" w:color="auto" w:fill="auto"/>
          </w:tcPr>
          <w:p w14:paraId="34EFD7BC" w14:textId="77777777" w:rsidR="00B46921" w:rsidRPr="006D2F6B" w:rsidRDefault="00B46921" w:rsidP="00A06731">
            <w:pPr>
              <w:jc w:val="center"/>
              <w:rPr>
                <w:b/>
              </w:rPr>
            </w:pPr>
            <w:r>
              <w:rPr>
                <w:b/>
              </w:rPr>
              <w:t xml:space="preserve">2019 </w:t>
            </w:r>
          </w:p>
        </w:tc>
        <w:tc>
          <w:tcPr>
            <w:tcW w:w="790" w:type="dxa"/>
          </w:tcPr>
          <w:p w14:paraId="7034167E" w14:textId="77777777" w:rsidR="00B46921" w:rsidRDefault="00B46921" w:rsidP="00A06731">
            <w:pPr>
              <w:jc w:val="center"/>
              <w:rPr>
                <w:b/>
              </w:rPr>
            </w:pPr>
            <w:r>
              <w:rPr>
                <w:b/>
              </w:rPr>
              <w:t>2020</w:t>
            </w:r>
          </w:p>
        </w:tc>
        <w:tc>
          <w:tcPr>
            <w:tcW w:w="790" w:type="dxa"/>
          </w:tcPr>
          <w:p w14:paraId="194FDFC1" w14:textId="77777777" w:rsidR="00B46921" w:rsidRDefault="00B46921" w:rsidP="00A06731">
            <w:pPr>
              <w:jc w:val="center"/>
              <w:rPr>
                <w:b/>
              </w:rPr>
            </w:pPr>
            <w:r>
              <w:rPr>
                <w:b/>
              </w:rPr>
              <w:t>2021</w:t>
            </w:r>
          </w:p>
        </w:tc>
      </w:tr>
      <w:tr w:rsidR="00B46921" w14:paraId="1914DF43" w14:textId="77777777" w:rsidTr="00A06731">
        <w:trPr>
          <w:jc w:val="center"/>
        </w:trPr>
        <w:tc>
          <w:tcPr>
            <w:tcW w:w="5017" w:type="dxa"/>
            <w:shd w:val="clear" w:color="auto" w:fill="auto"/>
          </w:tcPr>
          <w:p w14:paraId="6099BC7D" w14:textId="77777777" w:rsidR="00B46921" w:rsidRPr="006D2F6B" w:rsidRDefault="00B46921" w:rsidP="00A06731">
            <w:pPr>
              <w:pStyle w:val="PlainText"/>
              <w:rPr>
                <w:rFonts w:eastAsia="Calibri"/>
              </w:rPr>
            </w:pPr>
            <w:r>
              <w:rPr>
                <w:rFonts w:eastAsia="Calibri"/>
              </w:rPr>
              <w:t xml:space="preserve">% </w:t>
            </w:r>
            <w:proofErr w:type="gramStart"/>
            <w:r>
              <w:rPr>
                <w:rFonts w:eastAsia="Calibri"/>
              </w:rPr>
              <w:t>of</w:t>
            </w:r>
            <w:proofErr w:type="gramEnd"/>
            <w:r>
              <w:rPr>
                <w:rFonts w:eastAsia="Calibri"/>
              </w:rPr>
              <w:t xml:space="preserve"> students with ABLES assessment </w:t>
            </w:r>
          </w:p>
        </w:tc>
        <w:tc>
          <w:tcPr>
            <w:tcW w:w="790" w:type="dxa"/>
          </w:tcPr>
          <w:p w14:paraId="04E0FAE1" w14:textId="77777777" w:rsidR="00B46921" w:rsidRDefault="00B46921" w:rsidP="00A06731">
            <w:pPr>
              <w:jc w:val="center"/>
            </w:pPr>
            <w:r>
              <w:t>0</w:t>
            </w:r>
          </w:p>
        </w:tc>
        <w:tc>
          <w:tcPr>
            <w:tcW w:w="790" w:type="dxa"/>
          </w:tcPr>
          <w:p w14:paraId="460539B1" w14:textId="77777777" w:rsidR="00B46921" w:rsidRPr="006D2F6B" w:rsidRDefault="00B46921" w:rsidP="00A06731">
            <w:pPr>
              <w:jc w:val="center"/>
            </w:pPr>
            <w:r>
              <w:t>83</w:t>
            </w:r>
          </w:p>
        </w:tc>
        <w:tc>
          <w:tcPr>
            <w:tcW w:w="790" w:type="dxa"/>
            <w:shd w:val="clear" w:color="auto" w:fill="auto"/>
          </w:tcPr>
          <w:p w14:paraId="51831EBB" w14:textId="77777777" w:rsidR="00B46921" w:rsidRPr="006D2F6B" w:rsidRDefault="00B46921" w:rsidP="00A06731">
            <w:pPr>
              <w:jc w:val="center"/>
            </w:pPr>
            <w:r>
              <w:t>5</w:t>
            </w:r>
          </w:p>
        </w:tc>
        <w:tc>
          <w:tcPr>
            <w:tcW w:w="790" w:type="dxa"/>
          </w:tcPr>
          <w:p w14:paraId="2E3EC733" w14:textId="77777777" w:rsidR="00B46921" w:rsidRDefault="00B46921" w:rsidP="00A06731">
            <w:r>
              <w:t xml:space="preserve">       -</w:t>
            </w:r>
          </w:p>
        </w:tc>
        <w:tc>
          <w:tcPr>
            <w:tcW w:w="790" w:type="dxa"/>
          </w:tcPr>
          <w:p w14:paraId="396CAC25" w14:textId="77777777" w:rsidR="00B46921" w:rsidRDefault="00B46921" w:rsidP="00A06731">
            <w:pPr>
              <w:jc w:val="center"/>
            </w:pPr>
            <w:r>
              <w:t>-</w:t>
            </w:r>
          </w:p>
        </w:tc>
      </w:tr>
      <w:tr w:rsidR="00B46921" w14:paraId="1B84A364" w14:textId="77777777" w:rsidTr="00A06731">
        <w:trPr>
          <w:jc w:val="center"/>
        </w:trPr>
        <w:tc>
          <w:tcPr>
            <w:tcW w:w="5017" w:type="dxa"/>
            <w:shd w:val="clear" w:color="auto" w:fill="auto"/>
          </w:tcPr>
          <w:p w14:paraId="50C5BC52" w14:textId="77777777" w:rsidR="00B46921" w:rsidRPr="006D2F6B" w:rsidRDefault="00B46921" w:rsidP="00A06731">
            <w:r>
              <w:t xml:space="preserve">% </w:t>
            </w:r>
            <w:proofErr w:type="gramStart"/>
            <w:r>
              <w:t>of</w:t>
            </w:r>
            <w:proofErr w:type="gramEnd"/>
            <w:r>
              <w:t xml:space="preserve"> students with ROCC assessments </w:t>
            </w:r>
          </w:p>
        </w:tc>
        <w:tc>
          <w:tcPr>
            <w:tcW w:w="790" w:type="dxa"/>
          </w:tcPr>
          <w:p w14:paraId="4CD66B5B" w14:textId="77777777" w:rsidR="00B46921" w:rsidRDefault="00B46921" w:rsidP="00A06731">
            <w:pPr>
              <w:jc w:val="center"/>
            </w:pPr>
            <w:r>
              <w:t>0</w:t>
            </w:r>
          </w:p>
        </w:tc>
        <w:tc>
          <w:tcPr>
            <w:tcW w:w="790" w:type="dxa"/>
          </w:tcPr>
          <w:p w14:paraId="58E16C88" w14:textId="77777777" w:rsidR="00B46921" w:rsidRPr="006D2F6B" w:rsidRDefault="00B46921" w:rsidP="00A06731">
            <w:pPr>
              <w:jc w:val="center"/>
            </w:pPr>
            <w:r>
              <w:t>0</w:t>
            </w:r>
          </w:p>
        </w:tc>
        <w:tc>
          <w:tcPr>
            <w:tcW w:w="790" w:type="dxa"/>
            <w:shd w:val="clear" w:color="auto" w:fill="auto"/>
          </w:tcPr>
          <w:p w14:paraId="5B0D7B84" w14:textId="77777777" w:rsidR="00B46921" w:rsidRPr="006D2F6B" w:rsidRDefault="00B46921" w:rsidP="00A06731">
            <w:pPr>
              <w:jc w:val="center"/>
            </w:pPr>
            <w:r>
              <w:t>100</w:t>
            </w:r>
          </w:p>
        </w:tc>
        <w:tc>
          <w:tcPr>
            <w:tcW w:w="790" w:type="dxa"/>
          </w:tcPr>
          <w:p w14:paraId="2F485630" w14:textId="77777777" w:rsidR="00B46921" w:rsidRDefault="00B46921" w:rsidP="00A06731">
            <w:pPr>
              <w:jc w:val="center"/>
            </w:pPr>
            <w:r>
              <w:t>100</w:t>
            </w:r>
          </w:p>
        </w:tc>
        <w:tc>
          <w:tcPr>
            <w:tcW w:w="790" w:type="dxa"/>
          </w:tcPr>
          <w:p w14:paraId="051F441C" w14:textId="77777777" w:rsidR="00B46921" w:rsidRDefault="00B46921" w:rsidP="00A06731">
            <w:pPr>
              <w:jc w:val="center"/>
            </w:pPr>
            <w:r>
              <w:t>100</w:t>
            </w:r>
          </w:p>
        </w:tc>
      </w:tr>
      <w:tr w:rsidR="00B46921" w14:paraId="0E30D208" w14:textId="77777777" w:rsidTr="00A06731">
        <w:trPr>
          <w:jc w:val="center"/>
        </w:trPr>
        <w:tc>
          <w:tcPr>
            <w:tcW w:w="5017" w:type="dxa"/>
            <w:shd w:val="clear" w:color="auto" w:fill="auto"/>
          </w:tcPr>
          <w:p w14:paraId="4A7CF62A" w14:textId="77777777" w:rsidR="00B46921" w:rsidRDefault="00B46921" w:rsidP="00A06731">
            <w:r>
              <w:t xml:space="preserve">% </w:t>
            </w:r>
            <w:proofErr w:type="gramStart"/>
            <w:r>
              <w:t>of</w:t>
            </w:r>
            <w:proofErr w:type="gramEnd"/>
            <w:r>
              <w:t xml:space="preserve"> students with targeted SET support </w:t>
            </w:r>
          </w:p>
        </w:tc>
        <w:tc>
          <w:tcPr>
            <w:tcW w:w="790" w:type="dxa"/>
          </w:tcPr>
          <w:p w14:paraId="36FC83FF" w14:textId="77777777" w:rsidR="00B46921" w:rsidRDefault="00B46921" w:rsidP="00A06731">
            <w:pPr>
              <w:jc w:val="center"/>
            </w:pPr>
            <w:r>
              <w:t>0</w:t>
            </w:r>
          </w:p>
        </w:tc>
        <w:tc>
          <w:tcPr>
            <w:tcW w:w="790" w:type="dxa"/>
          </w:tcPr>
          <w:p w14:paraId="1060A635" w14:textId="77777777" w:rsidR="00B46921" w:rsidRDefault="00B46921" w:rsidP="00A06731">
            <w:pPr>
              <w:jc w:val="center"/>
            </w:pPr>
            <w:r>
              <w:t>-</w:t>
            </w:r>
          </w:p>
        </w:tc>
        <w:tc>
          <w:tcPr>
            <w:tcW w:w="790" w:type="dxa"/>
            <w:shd w:val="clear" w:color="auto" w:fill="auto"/>
          </w:tcPr>
          <w:p w14:paraId="66D4E730" w14:textId="77777777" w:rsidR="00B46921" w:rsidRDefault="00B46921" w:rsidP="00A06731">
            <w:pPr>
              <w:jc w:val="center"/>
            </w:pPr>
            <w:r>
              <w:t>-</w:t>
            </w:r>
          </w:p>
        </w:tc>
        <w:tc>
          <w:tcPr>
            <w:tcW w:w="790" w:type="dxa"/>
          </w:tcPr>
          <w:p w14:paraId="10B61586" w14:textId="77777777" w:rsidR="00B46921" w:rsidRDefault="00B46921" w:rsidP="00A06731">
            <w:r>
              <w:t xml:space="preserve">    24</w:t>
            </w:r>
          </w:p>
        </w:tc>
        <w:tc>
          <w:tcPr>
            <w:tcW w:w="790" w:type="dxa"/>
          </w:tcPr>
          <w:p w14:paraId="34647D89" w14:textId="77777777" w:rsidR="00B46921" w:rsidRDefault="00B46921" w:rsidP="00A06731">
            <w:pPr>
              <w:jc w:val="center"/>
            </w:pPr>
            <w:r>
              <w:t>14</w:t>
            </w:r>
          </w:p>
        </w:tc>
      </w:tr>
    </w:tbl>
    <w:p w14:paraId="01F6278B" w14:textId="77777777" w:rsidR="00B46921" w:rsidRPr="009E3D3E" w:rsidRDefault="00B46921" w:rsidP="00B46921">
      <w:pPr>
        <w:pStyle w:val="PlainText"/>
        <w:rPr>
          <w:iCs/>
          <w:noProof/>
        </w:rPr>
      </w:pPr>
    </w:p>
    <w:p w14:paraId="5B57C088" w14:textId="77777777" w:rsidR="00B46921" w:rsidRPr="002C67F4" w:rsidRDefault="00B46921" w:rsidP="00B46921">
      <w:pPr>
        <w:pStyle w:val="PlainText"/>
        <w:numPr>
          <w:ilvl w:val="0"/>
          <w:numId w:val="40"/>
        </w:numPr>
        <w:rPr>
          <w:iCs/>
        </w:rPr>
      </w:pPr>
      <w:r w:rsidRPr="002C67F4">
        <w:rPr>
          <w:iCs/>
        </w:rPr>
        <w:t>ABLES – Black Mountain School is currently establishing and embedding this assessment tool across the school</w:t>
      </w:r>
      <w:r>
        <w:rPr>
          <w:iCs/>
        </w:rPr>
        <w:t>.</w:t>
      </w:r>
    </w:p>
    <w:p w14:paraId="508214B9" w14:textId="77777777" w:rsidR="00B46921" w:rsidRPr="002C67F4" w:rsidRDefault="00B46921" w:rsidP="00B46921">
      <w:pPr>
        <w:pStyle w:val="PlainText"/>
        <w:numPr>
          <w:ilvl w:val="0"/>
          <w:numId w:val="36"/>
        </w:numPr>
        <w:rPr>
          <w:iCs/>
        </w:rPr>
      </w:pPr>
      <w:r w:rsidRPr="002C67F4">
        <w:rPr>
          <w:iCs/>
        </w:rPr>
        <w:t xml:space="preserve">ROCC – </w:t>
      </w:r>
      <w:r>
        <w:rPr>
          <w:iCs/>
        </w:rPr>
        <w:t xml:space="preserve">This assessment tool is embedded and is completed </w:t>
      </w:r>
      <w:proofErr w:type="spellStart"/>
      <w:r>
        <w:rPr>
          <w:iCs/>
        </w:rPr>
        <w:t>twicer</w:t>
      </w:r>
      <w:proofErr w:type="spellEnd"/>
      <w:r>
        <w:rPr>
          <w:iCs/>
        </w:rPr>
        <w:t xml:space="preserve"> a year for all students.</w:t>
      </w:r>
    </w:p>
    <w:p w14:paraId="2961DC98" w14:textId="77777777" w:rsidR="00B46921" w:rsidRPr="002C67F4" w:rsidRDefault="00B46921" w:rsidP="00B46921">
      <w:pPr>
        <w:pStyle w:val="PlainText"/>
        <w:numPr>
          <w:ilvl w:val="0"/>
          <w:numId w:val="36"/>
        </w:numPr>
        <w:rPr>
          <w:iCs/>
        </w:rPr>
      </w:pPr>
      <w:r w:rsidRPr="002C67F4">
        <w:rPr>
          <w:iCs/>
        </w:rPr>
        <w:t>SET Referral numbers –</w:t>
      </w:r>
      <w:r>
        <w:rPr>
          <w:iCs/>
        </w:rPr>
        <w:t xml:space="preserve"> At the time of the time of this report SET referrals sit at 31.</w:t>
      </w:r>
    </w:p>
    <w:p w14:paraId="2A586F76" w14:textId="77777777" w:rsidR="00B46921" w:rsidRPr="008A01DA" w:rsidRDefault="00B46921" w:rsidP="00B46921">
      <w:pPr>
        <w:pStyle w:val="Heading4"/>
      </w:pPr>
      <w:r>
        <w:t xml:space="preserve">Perception Data – Academic emphasis </w:t>
      </w:r>
    </w:p>
    <w:tbl>
      <w:tblPr>
        <w:tblStyle w:val="TableGrid"/>
        <w:tblW w:w="8931" w:type="dxa"/>
        <w:jc w:val="center"/>
        <w:tblCellMar>
          <w:top w:w="57" w:type="dxa"/>
          <w:left w:w="57" w:type="dxa"/>
          <w:bottom w:w="57" w:type="dxa"/>
          <w:right w:w="57" w:type="dxa"/>
        </w:tblCellMar>
        <w:tblLook w:val="04A0" w:firstRow="1" w:lastRow="0" w:firstColumn="1" w:lastColumn="0" w:noHBand="0" w:noVBand="1"/>
      </w:tblPr>
      <w:tblGrid>
        <w:gridCol w:w="4957"/>
        <w:gridCol w:w="850"/>
        <w:gridCol w:w="709"/>
        <w:gridCol w:w="850"/>
        <w:gridCol w:w="709"/>
        <w:gridCol w:w="856"/>
      </w:tblGrid>
      <w:tr w:rsidR="00B46921" w14:paraId="440B9003" w14:textId="77777777" w:rsidTr="00A06731">
        <w:trPr>
          <w:jc w:val="center"/>
        </w:trPr>
        <w:tc>
          <w:tcPr>
            <w:tcW w:w="4957" w:type="dxa"/>
            <w:shd w:val="clear" w:color="auto" w:fill="auto"/>
          </w:tcPr>
          <w:p w14:paraId="1DB8DD35" w14:textId="77777777" w:rsidR="00B46921" w:rsidRPr="006D2F6B" w:rsidRDefault="00B46921" w:rsidP="00A06731">
            <w:pPr>
              <w:rPr>
                <w:b/>
              </w:rPr>
            </w:pPr>
            <w:r w:rsidRPr="006D2F6B">
              <w:rPr>
                <w:b/>
              </w:rPr>
              <w:t>Targets or Measures</w:t>
            </w:r>
          </w:p>
        </w:tc>
        <w:tc>
          <w:tcPr>
            <w:tcW w:w="850" w:type="dxa"/>
          </w:tcPr>
          <w:p w14:paraId="580AFDD7" w14:textId="77777777" w:rsidR="00B46921" w:rsidRDefault="00B46921" w:rsidP="00A06731">
            <w:pPr>
              <w:jc w:val="center"/>
              <w:rPr>
                <w:b/>
              </w:rPr>
            </w:pPr>
            <w:r>
              <w:rPr>
                <w:b/>
              </w:rPr>
              <w:t>2017</w:t>
            </w:r>
          </w:p>
        </w:tc>
        <w:tc>
          <w:tcPr>
            <w:tcW w:w="709" w:type="dxa"/>
          </w:tcPr>
          <w:p w14:paraId="38B8F4CD" w14:textId="77777777" w:rsidR="00B46921" w:rsidRDefault="00B46921" w:rsidP="00A06731">
            <w:pPr>
              <w:jc w:val="center"/>
              <w:rPr>
                <w:b/>
              </w:rPr>
            </w:pPr>
            <w:r>
              <w:rPr>
                <w:b/>
              </w:rPr>
              <w:t>2018</w:t>
            </w:r>
          </w:p>
        </w:tc>
        <w:tc>
          <w:tcPr>
            <w:tcW w:w="850" w:type="dxa"/>
            <w:shd w:val="clear" w:color="auto" w:fill="auto"/>
          </w:tcPr>
          <w:p w14:paraId="2A943231" w14:textId="77777777" w:rsidR="00B46921" w:rsidRPr="006D2F6B" w:rsidRDefault="00B46921" w:rsidP="00A06731">
            <w:pPr>
              <w:jc w:val="center"/>
              <w:rPr>
                <w:b/>
              </w:rPr>
            </w:pPr>
            <w:r>
              <w:rPr>
                <w:b/>
              </w:rPr>
              <w:t xml:space="preserve">2019 </w:t>
            </w:r>
          </w:p>
        </w:tc>
        <w:tc>
          <w:tcPr>
            <w:tcW w:w="709" w:type="dxa"/>
          </w:tcPr>
          <w:p w14:paraId="125653DA" w14:textId="77777777" w:rsidR="00B46921" w:rsidRDefault="00B46921" w:rsidP="00A06731">
            <w:pPr>
              <w:jc w:val="center"/>
              <w:rPr>
                <w:b/>
              </w:rPr>
            </w:pPr>
            <w:r>
              <w:rPr>
                <w:b/>
              </w:rPr>
              <w:t>2020</w:t>
            </w:r>
          </w:p>
        </w:tc>
        <w:tc>
          <w:tcPr>
            <w:tcW w:w="856" w:type="dxa"/>
          </w:tcPr>
          <w:p w14:paraId="14DB81B4" w14:textId="77777777" w:rsidR="00B46921" w:rsidRDefault="00B46921" w:rsidP="00A06731">
            <w:pPr>
              <w:jc w:val="center"/>
              <w:rPr>
                <w:b/>
              </w:rPr>
            </w:pPr>
            <w:r>
              <w:rPr>
                <w:b/>
              </w:rPr>
              <w:t>2021</w:t>
            </w:r>
          </w:p>
        </w:tc>
      </w:tr>
      <w:tr w:rsidR="00B46921" w14:paraId="06736251" w14:textId="77777777" w:rsidTr="00A06731">
        <w:trPr>
          <w:jc w:val="center"/>
        </w:trPr>
        <w:tc>
          <w:tcPr>
            <w:tcW w:w="4957" w:type="dxa"/>
            <w:shd w:val="clear" w:color="auto" w:fill="auto"/>
          </w:tcPr>
          <w:p w14:paraId="0AA090B8" w14:textId="77777777" w:rsidR="00B46921" w:rsidRPr="006D2F6B" w:rsidRDefault="00B46921" w:rsidP="00A06731">
            <w:pPr>
              <w:pStyle w:val="PlainText"/>
              <w:rPr>
                <w:rFonts w:eastAsia="Calibri"/>
              </w:rPr>
            </w:pPr>
            <w:r>
              <w:t>School climate survey – Academic emphasis Staff</w:t>
            </w:r>
          </w:p>
        </w:tc>
        <w:tc>
          <w:tcPr>
            <w:tcW w:w="850" w:type="dxa"/>
          </w:tcPr>
          <w:p w14:paraId="4CDC9D36" w14:textId="77777777" w:rsidR="00B46921" w:rsidRPr="006D2F6B" w:rsidRDefault="00B46921" w:rsidP="00A06731">
            <w:pPr>
              <w:jc w:val="center"/>
            </w:pPr>
            <w:r>
              <w:t>96.2%</w:t>
            </w:r>
          </w:p>
        </w:tc>
        <w:tc>
          <w:tcPr>
            <w:tcW w:w="709" w:type="dxa"/>
          </w:tcPr>
          <w:p w14:paraId="46880D90" w14:textId="77777777" w:rsidR="00B46921" w:rsidRPr="006D2F6B" w:rsidRDefault="00B46921" w:rsidP="00A06731">
            <w:pPr>
              <w:jc w:val="center"/>
            </w:pPr>
            <w:r>
              <w:t>95.3%</w:t>
            </w:r>
          </w:p>
        </w:tc>
        <w:tc>
          <w:tcPr>
            <w:tcW w:w="850" w:type="dxa"/>
            <w:shd w:val="clear" w:color="auto" w:fill="auto"/>
          </w:tcPr>
          <w:p w14:paraId="6C7D2B32" w14:textId="77777777" w:rsidR="00B46921" w:rsidRPr="006D2F6B" w:rsidRDefault="00B46921" w:rsidP="00A06731">
            <w:pPr>
              <w:jc w:val="center"/>
            </w:pPr>
            <w:r>
              <w:t>98.1%</w:t>
            </w:r>
          </w:p>
        </w:tc>
        <w:tc>
          <w:tcPr>
            <w:tcW w:w="709" w:type="dxa"/>
          </w:tcPr>
          <w:p w14:paraId="18EF0DDC" w14:textId="77777777" w:rsidR="00B46921" w:rsidRDefault="00B46921" w:rsidP="00A06731">
            <w:pPr>
              <w:jc w:val="center"/>
            </w:pPr>
            <w:r>
              <w:t>95.4%</w:t>
            </w:r>
          </w:p>
        </w:tc>
        <w:tc>
          <w:tcPr>
            <w:tcW w:w="856" w:type="dxa"/>
          </w:tcPr>
          <w:p w14:paraId="25F36B98" w14:textId="77777777" w:rsidR="00B46921" w:rsidRDefault="00B46921" w:rsidP="00A06731">
            <w:pPr>
              <w:jc w:val="center"/>
            </w:pPr>
            <w:r>
              <w:t>86%</w:t>
            </w:r>
          </w:p>
        </w:tc>
      </w:tr>
      <w:tr w:rsidR="00B46921" w14:paraId="05826F7E" w14:textId="77777777" w:rsidTr="00A06731">
        <w:trPr>
          <w:jc w:val="center"/>
        </w:trPr>
        <w:tc>
          <w:tcPr>
            <w:tcW w:w="4957" w:type="dxa"/>
            <w:shd w:val="clear" w:color="auto" w:fill="auto"/>
          </w:tcPr>
          <w:p w14:paraId="138F6477" w14:textId="77777777" w:rsidR="00B46921" w:rsidRDefault="00B46921" w:rsidP="00A06731">
            <w:r>
              <w:t>School climate survey – Academic emphasis</w:t>
            </w:r>
          </w:p>
          <w:p w14:paraId="7F0DF50E" w14:textId="77777777" w:rsidR="00B46921" w:rsidRPr="006D2F6B" w:rsidRDefault="00B46921" w:rsidP="00A06731">
            <w:r>
              <w:t>Parents</w:t>
            </w:r>
          </w:p>
        </w:tc>
        <w:tc>
          <w:tcPr>
            <w:tcW w:w="850" w:type="dxa"/>
          </w:tcPr>
          <w:p w14:paraId="557F1365" w14:textId="77777777" w:rsidR="00B46921" w:rsidRPr="006D2F6B" w:rsidRDefault="00B46921" w:rsidP="00A06731">
            <w:pPr>
              <w:jc w:val="center"/>
            </w:pPr>
            <w:r>
              <w:t>93.3%</w:t>
            </w:r>
          </w:p>
        </w:tc>
        <w:tc>
          <w:tcPr>
            <w:tcW w:w="709" w:type="dxa"/>
          </w:tcPr>
          <w:p w14:paraId="0717E688" w14:textId="77777777" w:rsidR="00B46921" w:rsidRPr="006D2F6B" w:rsidRDefault="00B46921" w:rsidP="00A06731">
            <w:pPr>
              <w:jc w:val="center"/>
            </w:pPr>
            <w:r>
              <w:t>94.7%</w:t>
            </w:r>
          </w:p>
        </w:tc>
        <w:tc>
          <w:tcPr>
            <w:tcW w:w="850" w:type="dxa"/>
            <w:shd w:val="clear" w:color="auto" w:fill="auto"/>
          </w:tcPr>
          <w:p w14:paraId="3AF3A4E8" w14:textId="77777777" w:rsidR="00B46921" w:rsidRPr="006D2F6B" w:rsidRDefault="00B46921" w:rsidP="00A06731">
            <w:pPr>
              <w:jc w:val="center"/>
            </w:pPr>
            <w:r>
              <w:t>92.2%</w:t>
            </w:r>
          </w:p>
        </w:tc>
        <w:tc>
          <w:tcPr>
            <w:tcW w:w="709" w:type="dxa"/>
          </w:tcPr>
          <w:p w14:paraId="300A2648" w14:textId="77777777" w:rsidR="00B46921" w:rsidRDefault="00B46921" w:rsidP="00A06731">
            <w:pPr>
              <w:jc w:val="center"/>
            </w:pPr>
            <w:r>
              <w:t>82.6%</w:t>
            </w:r>
          </w:p>
        </w:tc>
        <w:tc>
          <w:tcPr>
            <w:tcW w:w="856" w:type="dxa"/>
          </w:tcPr>
          <w:p w14:paraId="106B755F" w14:textId="77777777" w:rsidR="00B46921" w:rsidRDefault="00B46921" w:rsidP="00A06731">
            <w:pPr>
              <w:jc w:val="center"/>
            </w:pPr>
            <w:r>
              <w:t>83%</w:t>
            </w:r>
          </w:p>
        </w:tc>
      </w:tr>
    </w:tbl>
    <w:p w14:paraId="77FBEE2A" w14:textId="77777777" w:rsidR="00B46921" w:rsidRDefault="00B46921" w:rsidP="00B46921">
      <w:pPr>
        <w:pStyle w:val="BodyText"/>
      </w:pPr>
    </w:p>
    <w:p w14:paraId="16ECC6B5" w14:textId="77777777" w:rsidR="00B46921" w:rsidRPr="006B5FF8" w:rsidRDefault="00B46921" w:rsidP="00B46921">
      <w:pPr>
        <w:spacing w:after="0" w:line="240" w:lineRule="auto"/>
        <w:rPr>
          <w:rFonts w:asciiTheme="majorHAnsi" w:eastAsiaTheme="majorEastAsia" w:hAnsiTheme="majorHAnsi" w:cstheme="majorBidi"/>
          <w:i/>
          <w:iCs/>
          <w:color w:val="1F4E79"/>
        </w:rPr>
      </w:pPr>
      <w:r w:rsidRPr="006B5FF8">
        <w:rPr>
          <w:rFonts w:asciiTheme="majorHAnsi" w:eastAsiaTheme="majorEastAsia" w:hAnsiTheme="majorHAnsi" w:cstheme="majorBidi"/>
          <w:i/>
          <w:iCs/>
          <w:color w:val="1F4E79"/>
        </w:rPr>
        <w:t>Perception Data</w:t>
      </w:r>
      <w:r>
        <w:rPr>
          <w:rFonts w:asciiTheme="majorHAnsi" w:eastAsiaTheme="majorEastAsia" w:hAnsiTheme="majorHAnsi" w:cstheme="majorBidi"/>
          <w:i/>
          <w:iCs/>
          <w:color w:val="1F4E79"/>
        </w:rPr>
        <w:t xml:space="preserve"> – Parent Satisfaction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850"/>
        <w:gridCol w:w="709"/>
        <w:gridCol w:w="709"/>
        <w:gridCol w:w="850"/>
        <w:gridCol w:w="851"/>
      </w:tblGrid>
      <w:tr w:rsidR="00B46921" w14:paraId="70B9CF0F" w14:textId="77777777" w:rsidTr="00A06731">
        <w:trPr>
          <w:jc w:val="center"/>
        </w:trPr>
        <w:tc>
          <w:tcPr>
            <w:tcW w:w="4957" w:type="dxa"/>
            <w:shd w:val="clear" w:color="auto" w:fill="auto"/>
          </w:tcPr>
          <w:p w14:paraId="148FD490" w14:textId="77777777" w:rsidR="00B46921" w:rsidRDefault="00B46921" w:rsidP="00A06731">
            <w:pPr>
              <w:rPr>
                <w:b/>
              </w:rPr>
            </w:pPr>
            <w:r>
              <w:rPr>
                <w:b/>
              </w:rPr>
              <w:t>Targets or Measures</w:t>
            </w:r>
          </w:p>
        </w:tc>
        <w:tc>
          <w:tcPr>
            <w:tcW w:w="850" w:type="dxa"/>
          </w:tcPr>
          <w:p w14:paraId="6CDA64BD" w14:textId="77777777" w:rsidR="00B46921" w:rsidRDefault="00B46921" w:rsidP="00A06731">
            <w:pPr>
              <w:jc w:val="center"/>
              <w:rPr>
                <w:b/>
              </w:rPr>
            </w:pPr>
            <w:r>
              <w:rPr>
                <w:b/>
              </w:rPr>
              <w:t>2017</w:t>
            </w:r>
          </w:p>
        </w:tc>
        <w:tc>
          <w:tcPr>
            <w:tcW w:w="709" w:type="dxa"/>
            <w:shd w:val="clear" w:color="auto" w:fill="auto"/>
          </w:tcPr>
          <w:p w14:paraId="11578AFE" w14:textId="77777777" w:rsidR="00B46921" w:rsidRDefault="00B46921" w:rsidP="00A06731">
            <w:pPr>
              <w:jc w:val="center"/>
              <w:rPr>
                <w:b/>
              </w:rPr>
            </w:pPr>
            <w:r>
              <w:rPr>
                <w:b/>
              </w:rPr>
              <w:t>2018</w:t>
            </w:r>
          </w:p>
        </w:tc>
        <w:tc>
          <w:tcPr>
            <w:tcW w:w="709" w:type="dxa"/>
            <w:shd w:val="clear" w:color="auto" w:fill="auto"/>
          </w:tcPr>
          <w:p w14:paraId="667BEE24" w14:textId="77777777" w:rsidR="00B46921" w:rsidRDefault="00B46921" w:rsidP="00A06731">
            <w:pPr>
              <w:jc w:val="center"/>
              <w:rPr>
                <w:b/>
              </w:rPr>
            </w:pPr>
            <w:r>
              <w:rPr>
                <w:b/>
              </w:rPr>
              <w:t>2019</w:t>
            </w:r>
          </w:p>
        </w:tc>
        <w:tc>
          <w:tcPr>
            <w:tcW w:w="850" w:type="dxa"/>
            <w:shd w:val="clear" w:color="auto" w:fill="auto"/>
          </w:tcPr>
          <w:p w14:paraId="3B6BB9F0" w14:textId="77777777" w:rsidR="00B46921" w:rsidRDefault="00B46921" w:rsidP="00A06731">
            <w:pPr>
              <w:jc w:val="center"/>
              <w:rPr>
                <w:b/>
              </w:rPr>
            </w:pPr>
            <w:r>
              <w:rPr>
                <w:b/>
              </w:rPr>
              <w:t>2020</w:t>
            </w:r>
          </w:p>
        </w:tc>
        <w:tc>
          <w:tcPr>
            <w:tcW w:w="851" w:type="dxa"/>
            <w:shd w:val="clear" w:color="auto" w:fill="auto"/>
          </w:tcPr>
          <w:p w14:paraId="2EC90461" w14:textId="77777777" w:rsidR="00B46921" w:rsidRDefault="00B46921" w:rsidP="00A06731">
            <w:pPr>
              <w:jc w:val="center"/>
              <w:rPr>
                <w:b/>
              </w:rPr>
            </w:pPr>
            <w:r>
              <w:rPr>
                <w:b/>
              </w:rPr>
              <w:t>2021</w:t>
            </w:r>
          </w:p>
        </w:tc>
      </w:tr>
      <w:tr w:rsidR="00B46921" w14:paraId="1966FA2F" w14:textId="77777777" w:rsidTr="00A06731">
        <w:trPr>
          <w:jc w:val="center"/>
        </w:trPr>
        <w:tc>
          <w:tcPr>
            <w:tcW w:w="4957" w:type="dxa"/>
            <w:shd w:val="clear" w:color="auto" w:fill="auto"/>
          </w:tcPr>
          <w:p w14:paraId="234959C7" w14:textId="77777777" w:rsidR="00B46921" w:rsidRDefault="00B46921" w:rsidP="00A06731">
            <w:r>
              <w:t>My child is making good progress at this school</w:t>
            </w:r>
          </w:p>
        </w:tc>
        <w:tc>
          <w:tcPr>
            <w:tcW w:w="850" w:type="dxa"/>
          </w:tcPr>
          <w:p w14:paraId="5005ED5A" w14:textId="77777777" w:rsidR="00B46921" w:rsidRDefault="00B46921" w:rsidP="00A06731">
            <w:pPr>
              <w:jc w:val="center"/>
            </w:pPr>
            <w:r>
              <w:t>86.7</w:t>
            </w:r>
          </w:p>
        </w:tc>
        <w:tc>
          <w:tcPr>
            <w:tcW w:w="709" w:type="dxa"/>
            <w:shd w:val="clear" w:color="auto" w:fill="auto"/>
          </w:tcPr>
          <w:p w14:paraId="0E6F692B" w14:textId="77777777" w:rsidR="00B46921" w:rsidRDefault="00B46921" w:rsidP="00A06731">
            <w:pPr>
              <w:jc w:val="center"/>
            </w:pPr>
            <w:r>
              <w:t>83.8</w:t>
            </w:r>
          </w:p>
        </w:tc>
        <w:tc>
          <w:tcPr>
            <w:tcW w:w="709" w:type="dxa"/>
            <w:shd w:val="clear" w:color="auto" w:fill="auto"/>
          </w:tcPr>
          <w:p w14:paraId="6322576F" w14:textId="77777777" w:rsidR="00B46921" w:rsidRDefault="00B46921" w:rsidP="00A06731">
            <w:pPr>
              <w:jc w:val="center"/>
            </w:pPr>
            <w:r>
              <w:t>87.3</w:t>
            </w:r>
          </w:p>
        </w:tc>
        <w:tc>
          <w:tcPr>
            <w:tcW w:w="850" w:type="dxa"/>
            <w:shd w:val="clear" w:color="auto" w:fill="auto"/>
          </w:tcPr>
          <w:p w14:paraId="37811BBC" w14:textId="77777777" w:rsidR="00B46921" w:rsidRDefault="00B46921" w:rsidP="00A06731">
            <w:pPr>
              <w:jc w:val="center"/>
            </w:pPr>
            <w:r>
              <w:t>83</w:t>
            </w:r>
          </w:p>
        </w:tc>
        <w:tc>
          <w:tcPr>
            <w:tcW w:w="851" w:type="dxa"/>
            <w:shd w:val="clear" w:color="auto" w:fill="auto"/>
          </w:tcPr>
          <w:p w14:paraId="6F11D00A" w14:textId="77777777" w:rsidR="00B46921" w:rsidRDefault="00B46921" w:rsidP="00A06731">
            <w:pPr>
              <w:jc w:val="center"/>
            </w:pPr>
            <w:r>
              <w:t>78.3</w:t>
            </w:r>
          </w:p>
        </w:tc>
      </w:tr>
      <w:tr w:rsidR="00B46921" w14:paraId="27BECDA5" w14:textId="77777777" w:rsidTr="00A06731">
        <w:trPr>
          <w:jc w:val="center"/>
        </w:trPr>
        <w:tc>
          <w:tcPr>
            <w:tcW w:w="4957" w:type="dxa"/>
            <w:shd w:val="clear" w:color="auto" w:fill="auto"/>
          </w:tcPr>
          <w:p w14:paraId="1E989BF1" w14:textId="77777777" w:rsidR="00B46921" w:rsidRDefault="00B46921" w:rsidP="00A06731">
            <w:r>
              <w:t>My child's learning needs are being met at this school</w:t>
            </w:r>
          </w:p>
        </w:tc>
        <w:tc>
          <w:tcPr>
            <w:tcW w:w="850" w:type="dxa"/>
          </w:tcPr>
          <w:p w14:paraId="5FA32F3C" w14:textId="77777777" w:rsidR="00B46921" w:rsidRDefault="00B46921" w:rsidP="00A06731">
            <w:pPr>
              <w:jc w:val="center"/>
            </w:pPr>
            <w:r>
              <w:t>86.7</w:t>
            </w:r>
          </w:p>
        </w:tc>
        <w:tc>
          <w:tcPr>
            <w:tcW w:w="709" w:type="dxa"/>
            <w:shd w:val="clear" w:color="auto" w:fill="auto"/>
          </w:tcPr>
          <w:p w14:paraId="125803F7" w14:textId="77777777" w:rsidR="00B46921" w:rsidRDefault="00B46921" w:rsidP="00A06731">
            <w:pPr>
              <w:jc w:val="center"/>
            </w:pPr>
            <w:r>
              <w:t>83.8</w:t>
            </w:r>
          </w:p>
        </w:tc>
        <w:tc>
          <w:tcPr>
            <w:tcW w:w="709" w:type="dxa"/>
            <w:shd w:val="clear" w:color="auto" w:fill="auto"/>
          </w:tcPr>
          <w:p w14:paraId="559CD52C" w14:textId="77777777" w:rsidR="00B46921" w:rsidRDefault="00B46921" w:rsidP="00A06731">
            <w:pPr>
              <w:jc w:val="center"/>
            </w:pPr>
            <w:r>
              <w:t>87.3</w:t>
            </w:r>
          </w:p>
        </w:tc>
        <w:tc>
          <w:tcPr>
            <w:tcW w:w="850" w:type="dxa"/>
            <w:shd w:val="clear" w:color="auto" w:fill="auto"/>
          </w:tcPr>
          <w:p w14:paraId="7CAAECE5" w14:textId="77777777" w:rsidR="00B46921" w:rsidRDefault="00B46921" w:rsidP="00A06731">
            <w:pPr>
              <w:jc w:val="center"/>
            </w:pPr>
            <w:r>
              <w:t>85.1</w:t>
            </w:r>
          </w:p>
        </w:tc>
        <w:tc>
          <w:tcPr>
            <w:tcW w:w="851" w:type="dxa"/>
            <w:shd w:val="clear" w:color="auto" w:fill="auto"/>
          </w:tcPr>
          <w:p w14:paraId="444F0D52" w14:textId="77777777" w:rsidR="00B46921" w:rsidRDefault="00B46921" w:rsidP="00A06731">
            <w:pPr>
              <w:jc w:val="center"/>
            </w:pPr>
            <w:r>
              <w:t xml:space="preserve">- </w:t>
            </w:r>
          </w:p>
        </w:tc>
      </w:tr>
    </w:tbl>
    <w:p w14:paraId="5DE3F806" w14:textId="77777777" w:rsidR="00B46921" w:rsidRDefault="00B46921" w:rsidP="00B46921">
      <w:pPr>
        <w:pStyle w:val="BodyText"/>
      </w:pPr>
    </w:p>
    <w:p w14:paraId="0DAEEA28" w14:textId="77777777" w:rsidR="00B46921" w:rsidRPr="00E061B8" w:rsidRDefault="00B46921" w:rsidP="00B46921">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B46921" w14:paraId="77EEDCFD" w14:textId="77777777" w:rsidTr="00A06731">
        <w:trPr>
          <w:trHeight w:val="401"/>
          <w:jc w:val="center"/>
        </w:trPr>
        <w:tc>
          <w:tcPr>
            <w:tcW w:w="9027" w:type="dxa"/>
            <w:shd w:val="clear" w:color="auto" w:fill="auto"/>
          </w:tcPr>
          <w:p w14:paraId="0A59AA32" w14:textId="77777777" w:rsidR="00B46921" w:rsidRDefault="00B46921" w:rsidP="00A06731">
            <w:pPr>
              <w:pStyle w:val="PlainText"/>
              <w:numPr>
                <w:ilvl w:val="0"/>
                <w:numId w:val="10"/>
              </w:numPr>
            </w:pPr>
            <w:r>
              <w:t>This evidence indicates that our assessment priorities require continued development for them to be embedded across the school.</w:t>
            </w:r>
          </w:p>
          <w:p w14:paraId="2CE2F357" w14:textId="77777777" w:rsidR="00B46921" w:rsidRDefault="00B46921" w:rsidP="00A06731">
            <w:pPr>
              <w:pStyle w:val="PlainText"/>
              <w:numPr>
                <w:ilvl w:val="0"/>
                <w:numId w:val="10"/>
              </w:numPr>
            </w:pPr>
            <w:r>
              <w:t xml:space="preserve">BMS can continue to address academic emphasis and building capacity in our teachers to link to the Australian Curriculum. </w:t>
            </w:r>
          </w:p>
          <w:p w14:paraId="199E2CC5" w14:textId="77777777" w:rsidR="00B46921" w:rsidRDefault="00B46921" w:rsidP="00A06731">
            <w:pPr>
              <w:pStyle w:val="PlainText"/>
              <w:numPr>
                <w:ilvl w:val="0"/>
                <w:numId w:val="10"/>
              </w:numPr>
            </w:pPr>
            <w:r>
              <w:t xml:space="preserve">Our next AP to focus on data collection and evidence-based decision making to gain a better understanding of impacts on student progress and growth and to better target areas of growth for the school </w:t>
            </w:r>
          </w:p>
          <w:p w14:paraId="64284513" w14:textId="5C84DD70" w:rsidR="00B46921" w:rsidRPr="009350C2" w:rsidRDefault="00B46921" w:rsidP="00A06731">
            <w:pPr>
              <w:pStyle w:val="PlainText"/>
              <w:numPr>
                <w:ilvl w:val="0"/>
                <w:numId w:val="10"/>
              </w:numPr>
              <w:rPr>
                <w:iCs/>
              </w:rPr>
            </w:pPr>
            <w:r w:rsidRPr="002C67F4">
              <w:rPr>
                <w:iCs/>
              </w:rPr>
              <w:t xml:space="preserve">SET Referral numbers – the number of referrals to the team has increased </w:t>
            </w:r>
            <w:r>
              <w:rPr>
                <w:iCs/>
              </w:rPr>
              <w:t xml:space="preserve">and at the time of this report sits at 31. This indicates </w:t>
            </w:r>
            <w:r w:rsidRPr="002C67F4">
              <w:rPr>
                <w:iCs/>
              </w:rPr>
              <w:t>great engagement with allied health professional</w:t>
            </w:r>
            <w:r>
              <w:rPr>
                <w:iCs/>
              </w:rPr>
              <w:t>s</w:t>
            </w:r>
            <w:r w:rsidRPr="002C67F4">
              <w:rPr>
                <w:iCs/>
              </w:rPr>
              <w:t xml:space="preserve"> to increase student participation, engagement, and </w:t>
            </w:r>
            <w:r>
              <w:rPr>
                <w:iCs/>
              </w:rPr>
              <w:t xml:space="preserve">outcomes. </w:t>
            </w:r>
          </w:p>
        </w:tc>
      </w:tr>
    </w:tbl>
    <w:p w14:paraId="21A0D61D" w14:textId="77777777" w:rsidR="00B46921" w:rsidRPr="005611F4" w:rsidRDefault="00B46921" w:rsidP="00B46921">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B46921" w14:paraId="06FE9197" w14:textId="77777777" w:rsidTr="00A06731">
        <w:trPr>
          <w:trHeight w:val="223"/>
          <w:jc w:val="center"/>
        </w:trPr>
        <w:tc>
          <w:tcPr>
            <w:tcW w:w="9016" w:type="dxa"/>
            <w:shd w:val="clear" w:color="auto" w:fill="auto"/>
          </w:tcPr>
          <w:p w14:paraId="3242E848" w14:textId="77777777" w:rsidR="00B46921" w:rsidRDefault="00B46921" w:rsidP="00A06731">
            <w:pPr>
              <w:pStyle w:val="BodyText"/>
              <w:rPr>
                <w:b/>
                <w:bCs/>
              </w:rPr>
            </w:pPr>
            <w:r w:rsidRPr="7C683225">
              <w:rPr>
                <w:b/>
                <w:bCs/>
              </w:rPr>
              <w:t>Whole school teaching and learning framework incorporating Australian and Functional Curriculum developed and rolled out across the school</w:t>
            </w:r>
          </w:p>
          <w:p w14:paraId="4BD5F283" w14:textId="77777777" w:rsidR="00B46921" w:rsidRDefault="00B46921" w:rsidP="00B46921">
            <w:pPr>
              <w:pStyle w:val="ListBullet"/>
              <w:numPr>
                <w:ilvl w:val="0"/>
                <w:numId w:val="39"/>
              </w:numPr>
            </w:pPr>
            <w:r>
              <w:t>Black Mountain has built a Teaching and Learning team that have implemented a new framework for all teaching staff</w:t>
            </w:r>
          </w:p>
          <w:p w14:paraId="69C57C0E" w14:textId="77777777" w:rsidR="00B46921" w:rsidRDefault="00B46921" w:rsidP="00B46921">
            <w:pPr>
              <w:pStyle w:val="ListBullet"/>
              <w:numPr>
                <w:ilvl w:val="0"/>
                <w:numId w:val="39"/>
              </w:numPr>
            </w:pPr>
            <w:r>
              <w:t>This framework was rolled out across the school in term 4 2021</w:t>
            </w:r>
          </w:p>
          <w:p w14:paraId="58351793" w14:textId="77777777" w:rsidR="00B46921" w:rsidRDefault="00B46921" w:rsidP="00B46921">
            <w:pPr>
              <w:pStyle w:val="ListBullet"/>
              <w:numPr>
                <w:ilvl w:val="0"/>
                <w:numId w:val="39"/>
              </w:numPr>
            </w:pPr>
            <w:r>
              <w:t xml:space="preserve">Team Teach Professional Learning session were provided to all BMS staff members </w:t>
            </w:r>
          </w:p>
          <w:p w14:paraId="07D6513A" w14:textId="77777777" w:rsidR="00B46921" w:rsidRDefault="00B46921" w:rsidP="00A97C62">
            <w:pPr>
              <w:pStyle w:val="ListBullet"/>
              <w:numPr>
                <w:ilvl w:val="0"/>
                <w:numId w:val="0"/>
              </w:numPr>
              <w:ind w:left="360"/>
            </w:pPr>
          </w:p>
          <w:p w14:paraId="43F6C3FC" w14:textId="77777777" w:rsidR="00B46921" w:rsidRDefault="00B46921" w:rsidP="00A06731">
            <w:pPr>
              <w:pStyle w:val="BodyText"/>
              <w:rPr>
                <w:b/>
                <w:bCs/>
              </w:rPr>
            </w:pPr>
            <w:r w:rsidRPr="7C683225">
              <w:rPr>
                <w:b/>
                <w:bCs/>
              </w:rPr>
              <w:t>Whole school expectations for assessment, planning and reporting reviewed an implemented</w:t>
            </w:r>
          </w:p>
          <w:p w14:paraId="6CC970F0" w14:textId="77777777" w:rsidR="00B46921" w:rsidRPr="00CA26FB" w:rsidRDefault="00B46921" w:rsidP="00B46921">
            <w:pPr>
              <w:pStyle w:val="ListBullet"/>
              <w:numPr>
                <w:ilvl w:val="0"/>
                <w:numId w:val="39"/>
              </w:numPr>
            </w:pPr>
            <w:r>
              <w:t xml:space="preserve">An assessment and Reporting team has been established and embedded into the school teaching and learning assessment cycle. </w:t>
            </w:r>
          </w:p>
        </w:tc>
      </w:tr>
    </w:tbl>
    <w:p w14:paraId="6F23FEA2" w14:textId="77777777" w:rsidR="00B46921" w:rsidRDefault="00B46921" w:rsidP="00B46921">
      <w:pPr>
        <w:pStyle w:val="BodyText"/>
      </w:pPr>
    </w:p>
    <w:p w14:paraId="52EC7035" w14:textId="77777777" w:rsidR="00B46921" w:rsidRPr="005611F4" w:rsidRDefault="00B46921" w:rsidP="00B46921">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B46921" w14:paraId="5E65B8F5" w14:textId="77777777" w:rsidTr="00A06731">
        <w:trPr>
          <w:trHeight w:val="116"/>
          <w:jc w:val="center"/>
        </w:trPr>
        <w:tc>
          <w:tcPr>
            <w:tcW w:w="9016" w:type="dxa"/>
            <w:shd w:val="clear" w:color="auto" w:fill="auto"/>
          </w:tcPr>
          <w:p w14:paraId="539975B2" w14:textId="77777777" w:rsidR="00B46921" w:rsidRDefault="00B46921" w:rsidP="00A06731">
            <w:pPr>
              <w:pStyle w:val="ListBullet"/>
              <w:spacing w:line="259" w:lineRule="auto"/>
              <w:rPr>
                <w:rFonts w:eastAsiaTheme="minorEastAsia"/>
              </w:rPr>
            </w:pPr>
            <w:r>
              <w:t>Continued development of PLC’s and work with instructional mentors</w:t>
            </w:r>
          </w:p>
          <w:p w14:paraId="414522B4" w14:textId="77777777" w:rsidR="00B46921" w:rsidRDefault="00B46921" w:rsidP="00A06731">
            <w:pPr>
              <w:pStyle w:val="ListBullet2"/>
            </w:pPr>
            <w:r>
              <w:t xml:space="preserve">Covid – 19 has limited the further development of PLCs and professional development </w:t>
            </w:r>
          </w:p>
          <w:p w14:paraId="14512298" w14:textId="77777777" w:rsidR="00B46921" w:rsidRDefault="00B46921" w:rsidP="00A06731">
            <w:pPr>
              <w:pStyle w:val="ListBullet2"/>
            </w:pPr>
            <w:r>
              <w:t xml:space="preserve">Further data to be collected on assessment to create a base line for ABLES and Developmental Writing Scale.  </w:t>
            </w:r>
          </w:p>
          <w:p w14:paraId="07A8D479" w14:textId="77777777" w:rsidR="00B46921" w:rsidRDefault="00B46921" w:rsidP="00A06731">
            <w:pPr>
              <w:pStyle w:val="ListBullet2"/>
            </w:pPr>
            <w:r>
              <w:t xml:space="preserve">BMS has had a high </w:t>
            </w:r>
            <w:proofErr w:type="spellStart"/>
            <w:r>
              <w:t>turn over</w:t>
            </w:r>
            <w:proofErr w:type="spellEnd"/>
            <w:r>
              <w:t xml:space="preserve"> of staff in the past year, impacting the overall perception of Academic Emphasis. </w:t>
            </w:r>
          </w:p>
          <w:p w14:paraId="72EBE2B9" w14:textId="77777777" w:rsidR="00B46921" w:rsidRDefault="00B46921" w:rsidP="00A97C62">
            <w:pPr>
              <w:pStyle w:val="ListBullet"/>
              <w:numPr>
                <w:ilvl w:val="0"/>
                <w:numId w:val="0"/>
              </w:numPr>
              <w:ind w:left="360"/>
            </w:pPr>
          </w:p>
        </w:tc>
      </w:tr>
    </w:tbl>
    <w:p w14:paraId="7F75829D" w14:textId="77777777" w:rsidR="00B46921" w:rsidRDefault="00B46921" w:rsidP="00B46921">
      <w:pPr>
        <w:pStyle w:val="BodyText"/>
      </w:pPr>
    </w:p>
    <w:p w14:paraId="71B86871" w14:textId="5AA91CF9" w:rsidR="00EB70CE" w:rsidRPr="000F0410" w:rsidRDefault="00EB70CE" w:rsidP="1A1BA176">
      <w:pPr>
        <w:tabs>
          <w:tab w:val="left" w:pos="1276"/>
        </w:tabs>
        <w:rPr>
          <w:rFonts w:ascii="Calibri" w:eastAsia="Calibri" w:hAnsi="Calibri" w:cs="Calibri"/>
        </w:rPr>
      </w:pPr>
      <w:r>
        <w:t xml:space="preserve">Priority 3: </w:t>
      </w:r>
      <w:r w:rsidR="1A1BA176" w:rsidRPr="1A1BA176">
        <w:rPr>
          <w:rFonts w:ascii="Calibri" w:eastAsia="Calibri" w:hAnsi="Calibri" w:cs="Calibri"/>
        </w:rPr>
        <w:t>United Leadership and Learning Culture/Wellbeing</w:t>
      </w:r>
    </w:p>
    <w:p w14:paraId="4A8BBC93" w14:textId="77777777" w:rsidR="00EB70CE" w:rsidRPr="00837137" w:rsidRDefault="00EB70CE" w:rsidP="00EB70CE">
      <w:pPr>
        <w:pStyle w:val="Heading3"/>
      </w:pPr>
      <w:r w:rsidRPr="00837137">
        <w:t>Targets or measures</w:t>
      </w:r>
    </w:p>
    <w:p w14:paraId="6DCE2140" w14:textId="7C2BD960" w:rsidR="00EB70CE" w:rsidRDefault="00EB70CE" w:rsidP="00EB70CE">
      <w:pPr>
        <w:pStyle w:val="BodyText"/>
      </w:pPr>
      <w:r>
        <w:t>By the end of 2021 we will achieve:</w:t>
      </w:r>
    </w:p>
    <w:p w14:paraId="044C3F8F" w14:textId="3CC1E4F0" w:rsidR="1A1BA176" w:rsidRDefault="1A1BA176" w:rsidP="1A1BA176">
      <w:pPr>
        <w:pStyle w:val="BodyText"/>
        <w:numPr>
          <w:ilvl w:val="0"/>
          <w:numId w:val="4"/>
        </w:numPr>
        <w:rPr>
          <w:rFonts w:eastAsiaTheme="minorEastAsia"/>
        </w:rPr>
      </w:pPr>
      <w:r w:rsidRPr="1A1BA176">
        <w:rPr>
          <w:rFonts w:ascii="Calibri" w:eastAsia="Calibri" w:hAnsi="Calibri" w:cs="Calibri"/>
          <w:color w:val="000000" w:themeColor="text1"/>
        </w:rPr>
        <w:t>Leadership Team to develop, deliver and embed whole school professional learning to support staff wellbeing.</w:t>
      </w:r>
    </w:p>
    <w:p w14:paraId="5F23274C" w14:textId="0D6D7366" w:rsidR="1A1BA176" w:rsidRDefault="1A1BA176" w:rsidP="1A1BA176">
      <w:pPr>
        <w:pStyle w:val="BodyText"/>
        <w:numPr>
          <w:ilvl w:val="0"/>
          <w:numId w:val="4"/>
        </w:numPr>
        <w:rPr>
          <w:rFonts w:eastAsiaTheme="minorEastAsia"/>
          <w:color w:val="000000" w:themeColor="text1"/>
        </w:rPr>
      </w:pPr>
      <w:r w:rsidRPr="1A1BA176">
        <w:rPr>
          <w:rFonts w:ascii="Calibri" w:eastAsia="Calibri" w:hAnsi="Calibri" w:cs="Calibri"/>
          <w:color w:val="000000" w:themeColor="text1"/>
        </w:rPr>
        <w:t>Develop process for supporting staff following incidents including the monitoring and follow up of risk man data</w:t>
      </w:r>
    </w:p>
    <w:p w14:paraId="7650D4BA" w14:textId="5778F0AF" w:rsidR="1A1BA176" w:rsidRDefault="1A1BA176" w:rsidP="1A1BA176">
      <w:pPr>
        <w:pStyle w:val="BodyText"/>
        <w:numPr>
          <w:ilvl w:val="0"/>
          <w:numId w:val="4"/>
        </w:numPr>
        <w:rPr>
          <w:rFonts w:eastAsiaTheme="minorEastAsia"/>
          <w:color w:val="000000" w:themeColor="text1"/>
        </w:rPr>
      </w:pPr>
      <w:r w:rsidRPr="1A1BA176">
        <w:rPr>
          <w:rFonts w:ascii="Calibri" w:eastAsia="Calibri" w:hAnsi="Calibri" w:cs="Calibri"/>
          <w:color w:val="000000" w:themeColor="text1"/>
        </w:rPr>
        <w:t>Sustainable professional supervision framework is developed and embedded</w:t>
      </w:r>
    </w:p>
    <w:p w14:paraId="08A16910" w14:textId="28ACE12B" w:rsidR="00EB70CE" w:rsidRPr="00373DC0" w:rsidRDefault="00EB70CE" w:rsidP="00EB70CE">
      <w:pPr>
        <w:pStyle w:val="BodyText"/>
      </w:pPr>
      <w:r>
        <w:t>In 2021 we implemented this priority through the following strategies.</w:t>
      </w:r>
    </w:p>
    <w:p w14:paraId="19D89AC8" w14:textId="1C527755" w:rsidR="00EB70CE" w:rsidRPr="00B51D8E" w:rsidRDefault="1A1BA176" w:rsidP="00B51D8E">
      <w:pPr>
        <w:pStyle w:val="BodyText"/>
        <w:numPr>
          <w:ilvl w:val="0"/>
          <w:numId w:val="4"/>
        </w:numPr>
        <w:rPr>
          <w:rFonts w:eastAsiaTheme="minorEastAsia"/>
          <w:color w:val="000000" w:themeColor="text1"/>
        </w:rPr>
      </w:pPr>
      <w:r w:rsidRPr="00B51D8E">
        <w:rPr>
          <w:rFonts w:eastAsiaTheme="minorEastAsia"/>
          <w:color w:val="000000" w:themeColor="text1"/>
        </w:rPr>
        <w:lastRenderedPageBreak/>
        <w:t>Establish</w:t>
      </w:r>
      <w:r w:rsidR="00A97C62">
        <w:rPr>
          <w:rFonts w:eastAsiaTheme="minorEastAsia"/>
          <w:color w:val="000000" w:themeColor="text1"/>
        </w:rPr>
        <w:t>ment of</w:t>
      </w:r>
      <w:r w:rsidRPr="00B51D8E">
        <w:rPr>
          <w:rFonts w:eastAsiaTheme="minorEastAsia"/>
          <w:color w:val="000000" w:themeColor="text1"/>
        </w:rPr>
        <w:t xml:space="preserve"> wellbeing committee</w:t>
      </w:r>
    </w:p>
    <w:p w14:paraId="31FD5814" w14:textId="2723902C" w:rsidR="00EB70CE" w:rsidRPr="00B51D8E" w:rsidRDefault="1A1BA176" w:rsidP="00B51D8E">
      <w:pPr>
        <w:pStyle w:val="BodyText"/>
        <w:numPr>
          <w:ilvl w:val="0"/>
          <w:numId w:val="4"/>
        </w:numPr>
        <w:rPr>
          <w:rFonts w:eastAsiaTheme="minorEastAsia"/>
          <w:color w:val="000000" w:themeColor="text1"/>
        </w:rPr>
      </w:pPr>
      <w:r w:rsidRPr="00B51D8E">
        <w:rPr>
          <w:rFonts w:eastAsiaTheme="minorEastAsia"/>
          <w:color w:val="000000" w:themeColor="text1"/>
        </w:rPr>
        <w:t>Develop</w:t>
      </w:r>
      <w:r w:rsidR="00A97C62">
        <w:rPr>
          <w:rFonts w:eastAsiaTheme="minorEastAsia"/>
          <w:color w:val="000000" w:themeColor="text1"/>
        </w:rPr>
        <w:t>ing and</w:t>
      </w:r>
      <w:r w:rsidRPr="00B51D8E">
        <w:rPr>
          <w:rFonts w:eastAsiaTheme="minorEastAsia"/>
          <w:color w:val="000000" w:themeColor="text1"/>
        </w:rPr>
        <w:t xml:space="preserve"> distribut</w:t>
      </w:r>
      <w:r w:rsidR="00A97C62">
        <w:rPr>
          <w:rFonts w:eastAsiaTheme="minorEastAsia"/>
          <w:color w:val="000000" w:themeColor="text1"/>
        </w:rPr>
        <w:t>ing a</w:t>
      </w:r>
      <w:r w:rsidRPr="00B51D8E">
        <w:rPr>
          <w:rFonts w:eastAsiaTheme="minorEastAsia"/>
          <w:color w:val="000000" w:themeColor="text1"/>
        </w:rPr>
        <w:t xml:space="preserve"> whole school wellbeing survey</w:t>
      </w:r>
      <w:r w:rsidR="00A97C62">
        <w:rPr>
          <w:rFonts w:eastAsiaTheme="minorEastAsia"/>
          <w:color w:val="000000" w:themeColor="text1"/>
        </w:rPr>
        <w:t xml:space="preserve"> and consequent wellbeing Action Plan</w:t>
      </w:r>
    </w:p>
    <w:p w14:paraId="0C40B662" w14:textId="7C9212B1" w:rsidR="00EB70CE" w:rsidRPr="00B51D8E" w:rsidRDefault="1A1BA176" w:rsidP="00B51D8E">
      <w:pPr>
        <w:pStyle w:val="BodyText"/>
        <w:numPr>
          <w:ilvl w:val="0"/>
          <w:numId w:val="4"/>
        </w:numPr>
        <w:rPr>
          <w:rFonts w:eastAsiaTheme="minorEastAsia"/>
          <w:color w:val="000000" w:themeColor="text1"/>
        </w:rPr>
      </w:pPr>
      <w:r w:rsidRPr="00B51D8E">
        <w:rPr>
          <w:rFonts w:eastAsiaTheme="minorEastAsia"/>
          <w:color w:val="000000" w:themeColor="text1"/>
        </w:rPr>
        <w:t>Teaching staff receiv</w:t>
      </w:r>
      <w:r w:rsidR="00746628">
        <w:rPr>
          <w:rFonts w:eastAsiaTheme="minorEastAsia"/>
          <w:color w:val="000000" w:themeColor="text1"/>
        </w:rPr>
        <w:t>ing</w:t>
      </w:r>
      <w:r w:rsidRPr="00B51D8E">
        <w:rPr>
          <w:rFonts w:eastAsiaTheme="minorEastAsia"/>
          <w:color w:val="000000" w:themeColor="text1"/>
        </w:rPr>
        <w:t xml:space="preserve"> regular professional supervision</w:t>
      </w:r>
    </w:p>
    <w:p w14:paraId="084C2723" w14:textId="7DA14136" w:rsidR="00EB70CE" w:rsidRPr="00B51D8E" w:rsidRDefault="1A1BA176" w:rsidP="00B51D8E">
      <w:pPr>
        <w:pStyle w:val="BodyText"/>
        <w:numPr>
          <w:ilvl w:val="0"/>
          <w:numId w:val="4"/>
        </w:numPr>
        <w:rPr>
          <w:rFonts w:eastAsiaTheme="minorEastAsia"/>
          <w:color w:val="000000" w:themeColor="text1"/>
        </w:rPr>
      </w:pPr>
      <w:r w:rsidRPr="00B51D8E">
        <w:rPr>
          <w:rFonts w:eastAsiaTheme="minorEastAsia"/>
          <w:color w:val="000000" w:themeColor="text1"/>
        </w:rPr>
        <w:t>A post incident process developed that includes</w:t>
      </w:r>
      <w:r w:rsidR="0083773E" w:rsidRPr="00B51D8E">
        <w:rPr>
          <w:rFonts w:eastAsiaTheme="minorEastAsia"/>
          <w:color w:val="000000" w:themeColor="text1"/>
        </w:rPr>
        <w:t xml:space="preserve"> </w:t>
      </w:r>
      <w:r w:rsidRPr="00B51D8E">
        <w:rPr>
          <w:rFonts w:eastAsiaTheme="minorEastAsia"/>
          <w:color w:val="000000" w:themeColor="text1"/>
        </w:rPr>
        <w:t>clear guidelines and thresholds for supporting staff following an incident.</w:t>
      </w:r>
    </w:p>
    <w:p w14:paraId="61521A47" w14:textId="232F5AF1" w:rsidR="1A1BA176" w:rsidRDefault="1A1BA176" w:rsidP="1A1BA176">
      <w:pPr>
        <w:spacing w:line="257" w:lineRule="auto"/>
        <w:rPr>
          <w:rFonts w:ascii="Calibri" w:eastAsia="Calibri" w:hAnsi="Calibri" w:cs="Calibri"/>
          <w:color w:val="000000" w:themeColor="text1"/>
        </w:rPr>
      </w:pPr>
    </w:p>
    <w:p w14:paraId="11968979" w14:textId="27A8BA8D"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targets with an emphasis on the accumulation and analysis of evidence over the term of </w:t>
      </w:r>
      <w:r>
        <w:rPr>
          <w:i/>
        </w:rPr>
        <w:t>our</w:t>
      </w:r>
      <w:r w:rsidRPr="00997CD0">
        <w:rPr>
          <w:i/>
        </w:rPr>
        <w:t xml:space="preserve"> plan.</w:t>
      </w:r>
      <w:r w:rsidR="00FA6A61" w:rsidRPr="00FA6A61">
        <w:rPr>
          <w:noProof/>
        </w:rPr>
        <w:t xml:space="preserve"> </w:t>
      </w:r>
    </w:p>
    <w:p w14:paraId="4AAD6E4A" w14:textId="206B169A" w:rsidR="00EB70CE" w:rsidRDefault="00EB70CE" w:rsidP="00EB70CE">
      <w:pPr>
        <w:pStyle w:val="Heading4"/>
      </w:pPr>
      <w:r>
        <w:t>Perception Data</w:t>
      </w:r>
    </w:p>
    <w:tbl>
      <w:tblPr>
        <w:tblStyle w:val="TableGrid"/>
        <w:tblW w:w="8931" w:type="dxa"/>
        <w:jc w:val="center"/>
        <w:tblCellMar>
          <w:top w:w="57" w:type="dxa"/>
          <w:left w:w="57" w:type="dxa"/>
          <w:bottom w:w="57" w:type="dxa"/>
          <w:right w:w="57" w:type="dxa"/>
        </w:tblCellMar>
        <w:tblLook w:val="04A0" w:firstRow="1" w:lastRow="0" w:firstColumn="1" w:lastColumn="0" w:noHBand="0" w:noVBand="1"/>
      </w:tblPr>
      <w:tblGrid>
        <w:gridCol w:w="4957"/>
        <w:gridCol w:w="850"/>
        <w:gridCol w:w="709"/>
        <w:gridCol w:w="850"/>
        <w:gridCol w:w="709"/>
        <w:gridCol w:w="856"/>
      </w:tblGrid>
      <w:tr w:rsidR="00D479E3" w14:paraId="18D04D1E" w14:textId="77777777" w:rsidTr="008270EE">
        <w:trPr>
          <w:jc w:val="center"/>
        </w:trPr>
        <w:tc>
          <w:tcPr>
            <w:tcW w:w="4957" w:type="dxa"/>
            <w:shd w:val="clear" w:color="auto" w:fill="auto"/>
          </w:tcPr>
          <w:p w14:paraId="35294433" w14:textId="77777777" w:rsidR="00D479E3" w:rsidRPr="006D2F6B" w:rsidRDefault="00D479E3" w:rsidP="008270EE">
            <w:pPr>
              <w:rPr>
                <w:b/>
              </w:rPr>
            </w:pPr>
            <w:r w:rsidRPr="006D2F6B">
              <w:rPr>
                <w:b/>
              </w:rPr>
              <w:t>Targets or Measures</w:t>
            </w:r>
          </w:p>
        </w:tc>
        <w:tc>
          <w:tcPr>
            <w:tcW w:w="850" w:type="dxa"/>
          </w:tcPr>
          <w:p w14:paraId="0B2A2316" w14:textId="77777777" w:rsidR="00D479E3" w:rsidRDefault="00D479E3" w:rsidP="008270EE">
            <w:pPr>
              <w:jc w:val="center"/>
              <w:rPr>
                <w:b/>
              </w:rPr>
            </w:pPr>
            <w:r>
              <w:rPr>
                <w:b/>
              </w:rPr>
              <w:t>2017</w:t>
            </w:r>
          </w:p>
        </w:tc>
        <w:tc>
          <w:tcPr>
            <w:tcW w:w="709" w:type="dxa"/>
          </w:tcPr>
          <w:p w14:paraId="6A90AC33" w14:textId="77777777" w:rsidR="00D479E3" w:rsidRDefault="00D479E3" w:rsidP="008270EE">
            <w:pPr>
              <w:jc w:val="center"/>
              <w:rPr>
                <w:b/>
              </w:rPr>
            </w:pPr>
            <w:r>
              <w:rPr>
                <w:b/>
              </w:rPr>
              <w:t>2018</w:t>
            </w:r>
          </w:p>
        </w:tc>
        <w:tc>
          <w:tcPr>
            <w:tcW w:w="850" w:type="dxa"/>
            <w:shd w:val="clear" w:color="auto" w:fill="auto"/>
          </w:tcPr>
          <w:p w14:paraId="4B2B1CFC" w14:textId="77777777" w:rsidR="00D479E3" w:rsidRPr="006D2F6B" w:rsidRDefault="00D479E3" w:rsidP="008270EE">
            <w:pPr>
              <w:jc w:val="center"/>
              <w:rPr>
                <w:b/>
              </w:rPr>
            </w:pPr>
            <w:r>
              <w:rPr>
                <w:b/>
              </w:rPr>
              <w:t xml:space="preserve">2019 </w:t>
            </w:r>
          </w:p>
        </w:tc>
        <w:tc>
          <w:tcPr>
            <w:tcW w:w="709" w:type="dxa"/>
          </w:tcPr>
          <w:p w14:paraId="5003BE12" w14:textId="77777777" w:rsidR="00D479E3" w:rsidRDefault="00D479E3" w:rsidP="008270EE">
            <w:pPr>
              <w:jc w:val="center"/>
              <w:rPr>
                <w:b/>
              </w:rPr>
            </w:pPr>
            <w:r>
              <w:rPr>
                <w:b/>
              </w:rPr>
              <w:t>2020</w:t>
            </w:r>
          </w:p>
        </w:tc>
        <w:tc>
          <w:tcPr>
            <w:tcW w:w="856" w:type="dxa"/>
          </w:tcPr>
          <w:p w14:paraId="3A9FA02A" w14:textId="77777777" w:rsidR="00D479E3" w:rsidRDefault="00D479E3" w:rsidP="008270EE">
            <w:pPr>
              <w:jc w:val="center"/>
              <w:rPr>
                <w:b/>
              </w:rPr>
            </w:pPr>
            <w:r>
              <w:rPr>
                <w:b/>
              </w:rPr>
              <w:t>2021</w:t>
            </w:r>
          </w:p>
        </w:tc>
      </w:tr>
      <w:tr w:rsidR="00D479E3" w14:paraId="1568B61A" w14:textId="77777777" w:rsidTr="008270EE">
        <w:trPr>
          <w:jc w:val="center"/>
        </w:trPr>
        <w:tc>
          <w:tcPr>
            <w:tcW w:w="4957" w:type="dxa"/>
            <w:shd w:val="clear" w:color="auto" w:fill="auto"/>
          </w:tcPr>
          <w:p w14:paraId="0A2B33EB" w14:textId="523D1CE5" w:rsidR="00D479E3" w:rsidRPr="006D2F6B" w:rsidRDefault="00D479E3" w:rsidP="008270EE">
            <w:pPr>
              <w:pStyle w:val="PlainText"/>
              <w:rPr>
                <w:rFonts w:eastAsia="Calibri"/>
              </w:rPr>
            </w:pPr>
            <w:r>
              <w:rPr>
                <w:rFonts w:eastAsia="Calibri"/>
              </w:rPr>
              <w:t>Number of staff with wellbeing plan</w:t>
            </w:r>
          </w:p>
        </w:tc>
        <w:tc>
          <w:tcPr>
            <w:tcW w:w="850" w:type="dxa"/>
          </w:tcPr>
          <w:p w14:paraId="367384CE" w14:textId="10E619FF" w:rsidR="00D479E3" w:rsidRPr="006D2F6B" w:rsidRDefault="00D479E3" w:rsidP="008270EE">
            <w:pPr>
              <w:jc w:val="center"/>
            </w:pPr>
            <w:r>
              <w:t>0</w:t>
            </w:r>
          </w:p>
        </w:tc>
        <w:tc>
          <w:tcPr>
            <w:tcW w:w="709" w:type="dxa"/>
          </w:tcPr>
          <w:p w14:paraId="08BAA2CA" w14:textId="6680148A" w:rsidR="00D479E3" w:rsidRPr="006D2F6B" w:rsidRDefault="00D479E3" w:rsidP="008270EE">
            <w:pPr>
              <w:jc w:val="center"/>
            </w:pPr>
            <w:r>
              <w:t>0</w:t>
            </w:r>
          </w:p>
        </w:tc>
        <w:tc>
          <w:tcPr>
            <w:tcW w:w="850" w:type="dxa"/>
            <w:shd w:val="clear" w:color="auto" w:fill="auto"/>
          </w:tcPr>
          <w:p w14:paraId="7B03CB96" w14:textId="69F9905F" w:rsidR="00D479E3" w:rsidRPr="006D2F6B" w:rsidRDefault="00D479E3" w:rsidP="008270EE">
            <w:pPr>
              <w:jc w:val="center"/>
            </w:pPr>
            <w:r>
              <w:t>00</w:t>
            </w:r>
          </w:p>
        </w:tc>
        <w:tc>
          <w:tcPr>
            <w:tcW w:w="709" w:type="dxa"/>
          </w:tcPr>
          <w:p w14:paraId="5BA64023" w14:textId="26247929" w:rsidR="00D479E3" w:rsidRDefault="00D479E3" w:rsidP="008270EE">
            <w:pPr>
              <w:jc w:val="center"/>
            </w:pPr>
            <w:r>
              <w:t>0</w:t>
            </w:r>
          </w:p>
        </w:tc>
        <w:tc>
          <w:tcPr>
            <w:tcW w:w="856" w:type="dxa"/>
          </w:tcPr>
          <w:p w14:paraId="13F7684B" w14:textId="66292E18" w:rsidR="00D479E3" w:rsidRDefault="00D479E3" w:rsidP="008270EE">
            <w:pPr>
              <w:jc w:val="center"/>
            </w:pPr>
            <w:r>
              <w:t>66</w:t>
            </w:r>
          </w:p>
        </w:tc>
      </w:tr>
    </w:tbl>
    <w:p w14:paraId="474ECD5D" w14:textId="77777777" w:rsidR="00D479E3" w:rsidRPr="00D479E3" w:rsidRDefault="00D479E3" w:rsidP="00D479E3"/>
    <w:p w14:paraId="4A9AA803" w14:textId="77777777" w:rsidR="00EB70CE" w:rsidRPr="008A01DA" w:rsidRDefault="00EB70CE" w:rsidP="00EB70CE">
      <w:pPr>
        <w:pStyle w:val="Heading4"/>
      </w:pPr>
      <w:r>
        <w:t>School program and process data</w:t>
      </w:r>
    </w:p>
    <w:tbl>
      <w:tblPr>
        <w:tblStyle w:val="TableGrid"/>
        <w:tblW w:w="8247"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tblGrid>
      <w:tr w:rsidR="00EB70CE" w14:paraId="23259FCC" w14:textId="77777777" w:rsidTr="5D7008D9">
        <w:trPr>
          <w:jc w:val="center"/>
        </w:trPr>
        <w:tc>
          <w:tcPr>
            <w:tcW w:w="4297" w:type="dxa"/>
            <w:shd w:val="clear" w:color="auto" w:fill="auto"/>
          </w:tcPr>
          <w:p w14:paraId="2A2C4D4A" w14:textId="77777777" w:rsidR="00EB70CE" w:rsidRPr="006D2F6B" w:rsidRDefault="00EB70CE" w:rsidP="00A53217">
            <w:pPr>
              <w:rPr>
                <w:b/>
              </w:rPr>
            </w:pPr>
            <w:r w:rsidRPr="006D2F6B">
              <w:rPr>
                <w:b/>
              </w:rPr>
              <w:t>Targets or Measures</w:t>
            </w:r>
          </w:p>
        </w:tc>
        <w:tc>
          <w:tcPr>
            <w:tcW w:w="790" w:type="dxa"/>
            <w:shd w:val="clear" w:color="auto" w:fill="auto"/>
          </w:tcPr>
          <w:p w14:paraId="009DCD54" w14:textId="67D1A834" w:rsidR="00EB70CE" w:rsidRPr="006D2F6B" w:rsidRDefault="08AD9310" w:rsidP="00A53217">
            <w:pPr>
              <w:jc w:val="center"/>
              <w:rPr>
                <w:b/>
              </w:rPr>
            </w:pPr>
            <w:r w:rsidRPr="2B13BD3E">
              <w:rPr>
                <w:b/>
                <w:bCs/>
              </w:rPr>
              <w:t>Term 1</w:t>
            </w:r>
          </w:p>
        </w:tc>
        <w:tc>
          <w:tcPr>
            <w:tcW w:w="790" w:type="dxa"/>
            <w:shd w:val="clear" w:color="auto" w:fill="auto"/>
          </w:tcPr>
          <w:p w14:paraId="40DAC0E5" w14:textId="2D8E9557" w:rsidR="00EB70CE" w:rsidRPr="006D2F6B" w:rsidRDefault="0FF91F26" w:rsidP="0FB42837">
            <w:pPr>
              <w:spacing w:line="259" w:lineRule="auto"/>
              <w:jc w:val="center"/>
              <w:rPr>
                <w:b/>
              </w:rPr>
            </w:pPr>
            <w:r w:rsidRPr="0FF91F26">
              <w:rPr>
                <w:b/>
                <w:bCs/>
              </w:rPr>
              <w:t>Term 2</w:t>
            </w:r>
          </w:p>
        </w:tc>
        <w:tc>
          <w:tcPr>
            <w:tcW w:w="790" w:type="dxa"/>
            <w:shd w:val="clear" w:color="auto" w:fill="auto"/>
          </w:tcPr>
          <w:p w14:paraId="2326DF92" w14:textId="0D50DD44" w:rsidR="00EB70CE" w:rsidRPr="006D2F6B" w:rsidRDefault="77873CBE" w:rsidP="0FF91F26">
            <w:pPr>
              <w:spacing w:line="259" w:lineRule="auto"/>
              <w:jc w:val="center"/>
              <w:rPr>
                <w:b/>
              </w:rPr>
            </w:pPr>
            <w:r w:rsidRPr="77873CBE">
              <w:rPr>
                <w:b/>
                <w:bCs/>
              </w:rPr>
              <w:t>Term 3</w:t>
            </w:r>
          </w:p>
        </w:tc>
        <w:tc>
          <w:tcPr>
            <w:tcW w:w="790" w:type="dxa"/>
            <w:shd w:val="clear" w:color="auto" w:fill="auto"/>
          </w:tcPr>
          <w:p w14:paraId="255BA2D5" w14:textId="5D11D0E8" w:rsidR="00EB70CE" w:rsidRPr="006D2F6B" w:rsidRDefault="7AF2CB6E" w:rsidP="00A53217">
            <w:pPr>
              <w:jc w:val="center"/>
              <w:rPr>
                <w:b/>
              </w:rPr>
            </w:pPr>
            <w:r w:rsidRPr="7AF2CB6E">
              <w:rPr>
                <w:b/>
                <w:bCs/>
              </w:rPr>
              <w:t xml:space="preserve">Term </w:t>
            </w:r>
            <w:r w:rsidR="77BBC224" w:rsidRPr="77BBC224">
              <w:rPr>
                <w:b/>
                <w:bCs/>
              </w:rPr>
              <w:t>4</w:t>
            </w:r>
          </w:p>
        </w:tc>
        <w:tc>
          <w:tcPr>
            <w:tcW w:w="790" w:type="dxa"/>
            <w:shd w:val="clear" w:color="auto" w:fill="auto"/>
          </w:tcPr>
          <w:p w14:paraId="47828119" w14:textId="7AD075EB" w:rsidR="00EB70CE" w:rsidRPr="006D2F6B" w:rsidRDefault="744D0B4B" w:rsidP="5D7008D9">
            <w:pPr>
              <w:spacing w:line="259" w:lineRule="auto"/>
              <w:jc w:val="center"/>
              <w:rPr>
                <w:b/>
              </w:rPr>
            </w:pPr>
            <w:r w:rsidRPr="744D0B4B">
              <w:rPr>
                <w:b/>
                <w:bCs/>
              </w:rPr>
              <w:t>Term 1</w:t>
            </w:r>
          </w:p>
        </w:tc>
      </w:tr>
      <w:tr w:rsidR="00EB70CE" w14:paraId="6FD572FA" w14:textId="77777777" w:rsidTr="5D7008D9">
        <w:trPr>
          <w:jc w:val="center"/>
        </w:trPr>
        <w:tc>
          <w:tcPr>
            <w:tcW w:w="4297" w:type="dxa"/>
            <w:shd w:val="clear" w:color="auto" w:fill="auto"/>
          </w:tcPr>
          <w:p w14:paraId="0A99F0A2" w14:textId="66BDF42D" w:rsidR="706FF1C6" w:rsidRDefault="706FF1C6">
            <w:proofErr w:type="spellStart"/>
            <w:r>
              <w:t>RiskMan</w:t>
            </w:r>
            <w:proofErr w:type="spellEnd"/>
            <w:r>
              <w:t xml:space="preserve"> Data – number of incidents</w:t>
            </w:r>
          </w:p>
        </w:tc>
        <w:tc>
          <w:tcPr>
            <w:tcW w:w="790" w:type="dxa"/>
            <w:shd w:val="clear" w:color="auto" w:fill="auto"/>
          </w:tcPr>
          <w:p w14:paraId="2308332E" w14:textId="3C7DF43E" w:rsidR="43BF0767" w:rsidRDefault="43BF0767" w:rsidP="7AF2CB6E">
            <w:pPr>
              <w:jc w:val="center"/>
            </w:pPr>
            <w:r>
              <w:t>200</w:t>
            </w:r>
          </w:p>
        </w:tc>
        <w:tc>
          <w:tcPr>
            <w:tcW w:w="790" w:type="dxa"/>
            <w:shd w:val="clear" w:color="auto" w:fill="auto"/>
          </w:tcPr>
          <w:p w14:paraId="56FB02CE" w14:textId="698E8177" w:rsidR="7989A9AC" w:rsidRDefault="7989A9AC" w:rsidP="7AF2CB6E">
            <w:pPr>
              <w:jc w:val="center"/>
            </w:pPr>
            <w:r>
              <w:t>146</w:t>
            </w:r>
          </w:p>
        </w:tc>
        <w:tc>
          <w:tcPr>
            <w:tcW w:w="790" w:type="dxa"/>
            <w:shd w:val="clear" w:color="auto" w:fill="auto"/>
          </w:tcPr>
          <w:p w14:paraId="18C5E474" w14:textId="5AD902FB" w:rsidR="7989A9AC" w:rsidRDefault="7989A9AC" w:rsidP="7AF2CB6E">
            <w:pPr>
              <w:jc w:val="center"/>
            </w:pPr>
            <w:r>
              <w:t>68</w:t>
            </w:r>
          </w:p>
        </w:tc>
        <w:tc>
          <w:tcPr>
            <w:tcW w:w="790" w:type="dxa"/>
            <w:shd w:val="clear" w:color="auto" w:fill="auto"/>
          </w:tcPr>
          <w:p w14:paraId="42028A68" w14:textId="06FFD5C8" w:rsidR="7989A9AC" w:rsidRDefault="7989A9AC" w:rsidP="7AF2CB6E">
            <w:pPr>
              <w:jc w:val="center"/>
            </w:pPr>
            <w:r>
              <w:t>61</w:t>
            </w:r>
          </w:p>
        </w:tc>
        <w:tc>
          <w:tcPr>
            <w:tcW w:w="790" w:type="dxa"/>
            <w:shd w:val="clear" w:color="auto" w:fill="auto"/>
          </w:tcPr>
          <w:p w14:paraId="5E94D17C" w14:textId="573BF8E9" w:rsidR="7989A9AC" w:rsidRDefault="7989A9AC" w:rsidP="7AF2CB6E">
            <w:pPr>
              <w:jc w:val="center"/>
            </w:pPr>
            <w:r>
              <w:t>135</w:t>
            </w:r>
          </w:p>
        </w:tc>
      </w:tr>
    </w:tbl>
    <w:p w14:paraId="6AA8C18D" w14:textId="77777777" w:rsidR="00EB70CE" w:rsidRDefault="00EB70CE" w:rsidP="00EB70CE">
      <w:pPr>
        <w:pStyle w:val="BodyText"/>
      </w:pP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A53217">
        <w:trPr>
          <w:trHeight w:val="401"/>
          <w:jc w:val="center"/>
        </w:trPr>
        <w:tc>
          <w:tcPr>
            <w:tcW w:w="9016" w:type="dxa"/>
            <w:shd w:val="clear" w:color="auto" w:fill="auto"/>
          </w:tcPr>
          <w:p w14:paraId="3C811164" w14:textId="77777777" w:rsidR="00EB70CE" w:rsidRDefault="00115D95" w:rsidP="00B8279A">
            <w:pPr>
              <w:pStyle w:val="PlainText"/>
              <w:numPr>
                <w:ilvl w:val="0"/>
                <w:numId w:val="10"/>
              </w:numPr>
              <w:ind w:left="426" w:hanging="425"/>
            </w:pPr>
            <w:r>
              <w:t xml:space="preserve">Evidence indicates that </w:t>
            </w:r>
            <w:r w:rsidR="00B36413">
              <w:t>staff are reporting less incidents</w:t>
            </w:r>
            <w:r w:rsidR="00504462">
              <w:t xml:space="preserve"> and school climate remains </w:t>
            </w:r>
            <w:r w:rsidR="00337972">
              <w:t>stable</w:t>
            </w:r>
            <w:r w:rsidR="00504462">
              <w:t xml:space="preserve"> despite </w:t>
            </w:r>
            <w:r w:rsidR="00337972">
              <w:t xml:space="preserve">significant instability in leadership and process. </w:t>
            </w:r>
            <w:r w:rsidR="001F3C44">
              <w:t xml:space="preserve"> </w:t>
            </w:r>
            <w:proofErr w:type="gramStart"/>
            <w:r w:rsidR="001F3C44">
              <w:t>The majority of</w:t>
            </w:r>
            <w:proofErr w:type="gramEnd"/>
            <w:r w:rsidR="001F3C44">
              <w:t xml:space="preserve"> staff have completed a post incident support plan that </w:t>
            </w:r>
            <w:r w:rsidR="00B8279A">
              <w:t xml:space="preserve">allows executive staff to support them in an individualised way following an incident.  </w:t>
            </w:r>
          </w:p>
          <w:p w14:paraId="7DE867D1" w14:textId="220EE751" w:rsidR="000B4153" w:rsidRDefault="000B4153" w:rsidP="00B8279A">
            <w:pPr>
              <w:pStyle w:val="PlainText"/>
              <w:numPr>
                <w:ilvl w:val="0"/>
                <w:numId w:val="10"/>
              </w:numPr>
              <w:ind w:left="426" w:hanging="425"/>
            </w:pPr>
            <w:r>
              <w:t xml:space="preserve">Further data needs to be collected to </w:t>
            </w:r>
            <w:r w:rsidR="00693EB3">
              <w:t xml:space="preserve">review supervision processes. </w:t>
            </w:r>
          </w:p>
        </w:tc>
      </w:tr>
    </w:tbl>
    <w:p w14:paraId="579EE3F1" w14:textId="77777777" w:rsidR="005C7432" w:rsidRDefault="005C7432" w:rsidP="005C7432">
      <w:pPr>
        <w:pStyle w:val="BodyText"/>
      </w:pPr>
    </w:p>
    <w:p w14:paraId="49A66F64" w14:textId="55E7FAA4" w:rsidR="005611F4" w:rsidRPr="005611F4" w:rsidRDefault="00DA09ED" w:rsidP="00DE4419">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7C683225">
        <w:trPr>
          <w:trHeight w:val="223"/>
          <w:jc w:val="center"/>
        </w:trPr>
        <w:tc>
          <w:tcPr>
            <w:tcW w:w="9016" w:type="dxa"/>
            <w:shd w:val="clear" w:color="auto" w:fill="auto"/>
          </w:tcPr>
          <w:p w14:paraId="05A09658" w14:textId="77777777" w:rsidR="00DE4419" w:rsidRPr="00CA26FB" w:rsidRDefault="00DE4419" w:rsidP="00DE4419">
            <w:pPr>
              <w:pStyle w:val="BodyText"/>
              <w:rPr>
                <w:b/>
                <w:bCs/>
              </w:rPr>
            </w:pPr>
            <w:r w:rsidRPr="7C683225">
              <w:rPr>
                <w:b/>
                <w:bCs/>
              </w:rPr>
              <w:t>A post incident process for staff support has been established</w:t>
            </w:r>
          </w:p>
          <w:p w14:paraId="7CB45D52" w14:textId="0D8A65F2" w:rsidR="00DE4419" w:rsidRPr="00CA26FB" w:rsidRDefault="00DE4419" w:rsidP="00DE4419">
            <w:pPr>
              <w:pStyle w:val="ListBullet"/>
              <w:spacing w:line="259" w:lineRule="auto"/>
              <w:rPr>
                <w:rFonts w:eastAsiaTheme="minorEastAsia"/>
              </w:rPr>
            </w:pPr>
            <w:r>
              <w:t>Most staff completed a staff support plan</w:t>
            </w:r>
          </w:p>
          <w:p w14:paraId="2E6D0B33" w14:textId="77777777" w:rsidR="00DE4419" w:rsidRPr="00CA26FB" w:rsidRDefault="00DE4419" w:rsidP="00DE4419">
            <w:pPr>
              <w:pStyle w:val="ListBullet"/>
              <w:spacing w:line="259" w:lineRule="auto"/>
            </w:pPr>
            <w:r>
              <w:t xml:space="preserve">The post incident process builds in time to respond complete reporting requirements (SAS and </w:t>
            </w:r>
            <w:proofErr w:type="spellStart"/>
            <w:r>
              <w:t>Riskman</w:t>
            </w:r>
            <w:proofErr w:type="spellEnd"/>
            <w:r>
              <w:t>)</w:t>
            </w:r>
          </w:p>
          <w:p w14:paraId="28537979" w14:textId="3204B9A5" w:rsidR="00DE4419" w:rsidRPr="00CA26FB" w:rsidRDefault="00DE4419" w:rsidP="00DE4419">
            <w:pPr>
              <w:pStyle w:val="ListBullet"/>
              <w:numPr>
                <w:ilvl w:val="0"/>
                <w:numId w:val="0"/>
              </w:numPr>
              <w:spacing w:line="259" w:lineRule="auto"/>
              <w:rPr>
                <w:b/>
                <w:bCs/>
              </w:rPr>
            </w:pPr>
            <w:r w:rsidRPr="7C683225">
              <w:rPr>
                <w:b/>
                <w:bCs/>
              </w:rPr>
              <w:t xml:space="preserve">BMS has a school specific supervision framework </w:t>
            </w:r>
          </w:p>
          <w:p w14:paraId="2567D78C" w14:textId="5578E239" w:rsidR="00DE4419" w:rsidRPr="00CA26FB" w:rsidRDefault="00DE4419" w:rsidP="00DE4419">
            <w:pPr>
              <w:pStyle w:val="ListBullet"/>
              <w:spacing w:line="259" w:lineRule="auto"/>
              <w:rPr>
                <w:rFonts w:eastAsiaTheme="minorEastAsia"/>
              </w:rPr>
            </w:pPr>
            <w:r>
              <w:t xml:space="preserve">Training delivered to all staff in term 3 </w:t>
            </w:r>
            <w:r w:rsidR="00D479E3">
              <w:t xml:space="preserve">and 4 </w:t>
            </w:r>
            <w:r>
              <w:t>2021</w:t>
            </w:r>
          </w:p>
          <w:p w14:paraId="1BC4DF5E" w14:textId="77777777" w:rsidR="00DE4419" w:rsidRPr="00CA26FB" w:rsidRDefault="00DE4419" w:rsidP="00DE4419">
            <w:pPr>
              <w:pStyle w:val="ListBullet"/>
              <w:spacing w:line="259" w:lineRule="auto"/>
            </w:pPr>
            <w:r>
              <w:t>SLC’s received supervision and commenced supervision with classroom teachers</w:t>
            </w:r>
          </w:p>
          <w:p w14:paraId="4674B645" w14:textId="595865CB" w:rsidR="001A31D7" w:rsidRPr="00CA26FB" w:rsidRDefault="001A31D7" w:rsidP="00DE4419">
            <w:pPr>
              <w:pStyle w:val="ListBullet"/>
              <w:spacing w:line="259" w:lineRule="auto"/>
            </w:pPr>
            <w:proofErr w:type="gramStart"/>
            <w:r>
              <w:t>PDP’s</w:t>
            </w:r>
            <w:proofErr w:type="gramEnd"/>
            <w:r>
              <w:t xml:space="preserve"> are embedd</w:t>
            </w:r>
            <w:r w:rsidR="00B00EC7">
              <w:t>ed</w:t>
            </w:r>
            <w:r>
              <w:t xml:space="preserve"> within supervision process</w:t>
            </w:r>
          </w:p>
          <w:p w14:paraId="6AB9D3E4" w14:textId="77777777" w:rsidR="00DE4419" w:rsidRPr="00CA26FB" w:rsidRDefault="00DE4419" w:rsidP="00DE4419">
            <w:pPr>
              <w:pStyle w:val="ListBullet"/>
              <w:numPr>
                <w:ilvl w:val="0"/>
                <w:numId w:val="0"/>
              </w:numPr>
            </w:pPr>
          </w:p>
          <w:p w14:paraId="7602BB40" w14:textId="77777777" w:rsidR="00DE4419" w:rsidRPr="00CA26FB" w:rsidRDefault="00DE4419" w:rsidP="00DE4419">
            <w:pPr>
              <w:pStyle w:val="ListBullet"/>
              <w:numPr>
                <w:ilvl w:val="0"/>
                <w:numId w:val="0"/>
              </w:numPr>
              <w:spacing w:line="259" w:lineRule="auto"/>
              <w:rPr>
                <w:b/>
                <w:bCs/>
              </w:rPr>
            </w:pPr>
            <w:r w:rsidRPr="7C683225">
              <w:rPr>
                <w:b/>
                <w:bCs/>
              </w:rPr>
              <w:t>Wellbeing Committee and action plan established based on data from school wellbeing survey</w:t>
            </w:r>
          </w:p>
          <w:p w14:paraId="61D675E4" w14:textId="77777777" w:rsidR="00DE4419" w:rsidRPr="00CA26FB" w:rsidRDefault="00DE4419" w:rsidP="00DE4419">
            <w:pPr>
              <w:pStyle w:val="ListBullet"/>
            </w:pPr>
            <w:r>
              <w:t xml:space="preserve">Wellbeing committee comprised of LSA’s, CT’s and SLC’s established </w:t>
            </w:r>
          </w:p>
          <w:p w14:paraId="64D5B3B9" w14:textId="77777777" w:rsidR="00DE4419" w:rsidRPr="00CA26FB" w:rsidRDefault="00DE4419" w:rsidP="00DE4419">
            <w:pPr>
              <w:pStyle w:val="ListBullet"/>
            </w:pPr>
            <w:r>
              <w:t>Staff wellbeing survey (based on research regarding organisational protective</w:t>
            </w:r>
          </w:p>
          <w:p w14:paraId="36206CED" w14:textId="1F14322D" w:rsidR="00557F65" w:rsidRDefault="00DE4419" w:rsidP="001A31D7">
            <w:pPr>
              <w:pStyle w:val="ListBullet"/>
            </w:pPr>
            <w:r>
              <w:t>Healthy mind platter framework professional learning</w:t>
            </w:r>
          </w:p>
        </w:tc>
      </w:tr>
    </w:tbl>
    <w:p w14:paraId="294EE590" w14:textId="77777777" w:rsidR="0059350F" w:rsidRDefault="0059350F" w:rsidP="009B454E">
      <w:pPr>
        <w:pStyle w:val="BodyText"/>
      </w:pPr>
    </w:p>
    <w:p w14:paraId="54D8C6E2" w14:textId="198B8631" w:rsidR="005611F4" w:rsidRPr="005611F4" w:rsidRDefault="00DA09ED" w:rsidP="00D479E3">
      <w:pPr>
        <w:pStyle w:val="Heading3"/>
      </w:pPr>
      <w:r w:rsidRPr="00DA09ED">
        <w:lastRenderedPageBreak/>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7C683225">
        <w:trPr>
          <w:trHeight w:val="116"/>
          <w:jc w:val="center"/>
        </w:trPr>
        <w:tc>
          <w:tcPr>
            <w:tcW w:w="9016" w:type="dxa"/>
            <w:shd w:val="clear" w:color="auto" w:fill="auto"/>
          </w:tcPr>
          <w:p w14:paraId="5AE23C03" w14:textId="77777777" w:rsidR="00557F65" w:rsidRDefault="001A31D7" w:rsidP="00FB3461">
            <w:pPr>
              <w:pStyle w:val="ListParagraph"/>
              <w:numPr>
                <w:ilvl w:val="0"/>
                <w:numId w:val="35"/>
              </w:numPr>
            </w:pPr>
            <w:r w:rsidRPr="3CF80BC0">
              <w:rPr>
                <w:b/>
              </w:rPr>
              <w:t xml:space="preserve">Covid shutdown has meant that </w:t>
            </w:r>
            <w:r w:rsidR="00014C64" w:rsidRPr="3CF80BC0">
              <w:rPr>
                <w:b/>
              </w:rPr>
              <w:t xml:space="preserve">the embedding of processes has been slower than </w:t>
            </w:r>
            <w:r w:rsidR="00591C02" w:rsidRPr="3CF80BC0">
              <w:rPr>
                <w:b/>
              </w:rPr>
              <w:t>expected</w:t>
            </w:r>
          </w:p>
          <w:p w14:paraId="551ABD7D" w14:textId="24D94F06" w:rsidR="00752B51" w:rsidRDefault="00CE7AC7" w:rsidP="003C1199">
            <w:pPr>
              <w:pStyle w:val="ListBullet2"/>
            </w:pPr>
            <w:r>
              <w:t xml:space="preserve">Continued </w:t>
            </w:r>
            <w:r w:rsidR="008E74E7">
              <w:t xml:space="preserve">focus on embedding </w:t>
            </w:r>
            <w:r w:rsidR="00C2583D">
              <w:t>staff wellbeing processes to continue.</w:t>
            </w:r>
          </w:p>
          <w:p w14:paraId="4366FB90" w14:textId="2F2B0AB1" w:rsidR="00393858" w:rsidRDefault="00393858" w:rsidP="003C1199">
            <w:pPr>
              <w:pStyle w:val="ListBullet2"/>
            </w:pPr>
            <w:r>
              <w:t xml:space="preserve">Review </w:t>
            </w:r>
            <w:r w:rsidR="007306D3">
              <w:t>of pro</w:t>
            </w:r>
            <w:r w:rsidR="00DC651B">
              <w:t xml:space="preserve">cesses and the collection of additional data </w:t>
            </w:r>
            <w:r w:rsidR="0060367C">
              <w:t>required</w:t>
            </w:r>
            <w:r w:rsidR="00897444">
              <w:t>.</w:t>
            </w:r>
            <w:r w:rsidR="0060367C">
              <w:t xml:space="preserve"> </w:t>
            </w:r>
          </w:p>
          <w:p w14:paraId="111A1307" w14:textId="207F9DF3" w:rsidR="00260221" w:rsidRDefault="00260221" w:rsidP="00FB3461">
            <w:pPr>
              <w:rPr>
                <w:b/>
              </w:rPr>
            </w:pPr>
          </w:p>
          <w:p w14:paraId="2D519408" w14:textId="77777777" w:rsidR="00260221" w:rsidRDefault="00260221" w:rsidP="00FB3461">
            <w:pPr>
              <w:pStyle w:val="ListParagraph"/>
              <w:numPr>
                <w:ilvl w:val="0"/>
                <w:numId w:val="35"/>
              </w:numPr>
            </w:pPr>
            <w:r w:rsidRPr="3CF80BC0">
              <w:rPr>
                <w:b/>
              </w:rPr>
              <w:t xml:space="preserve">Time for the wellbeing committee to meet </w:t>
            </w:r>
            <w:r w:rsidR="00CE088A" w:rsidRPr="3CF80BC0">
              <w:rPr>
                <w:b/>
              </w:rPr>
              <w:t xml:space="preserve">and complete work outlined in the action plan </w:t>
            </w:r>
            <w:r w:rsidR="00FB3461" w:rsidRPr="3CF80BC0">
              <w:rPr>
                <w:b/>
              </w:rPr>
              <w:t xml:space="preserve">has also meant that the plan is being implemented slowly. </w:t>
            </w:r>
          </w:p>
          <w:p w14:paraId="66F5DDAA" w14:textId="77777777" w:rsidR="00557F65" w:rsidRDefault="27E14680" w:rsidP="001572B4">
            <w:pPr>
              <w:pStyle w:val="ListBullet2"/>
            </w:pPr>
            <w:r>
              <w:t xml:space="preserve">Wellbeing questionnaire to be redistributed in term 2 2022 </w:t>
            </w:r>
            <w:proofErr w:type="gramStart"/>
            <w:r>
              <w:t>in order to</w:t>
            </w:r>
            <w:proofErr w:type="gramEnd"/>
            <w:r>
              <w:t xml:space="preserve"> review </w:t>
            </w:r>
            <w:r w:rsidR="762E9CE4">
              <w:t>progress</w:t>
            </w:r>
          </w:p>
          <w:p w14:paraId="1BBA8F0A" w14:textId="111170BD" w:rsidR="00746628" w:rsidRPr="00CA26FB" w:rsidRDefault="00746628" w:rsidP="001572B4">
            <w:pPr>
              <w:pStyle w:val="ListBullet2"/>
            </w:pPr>
            <w:r>
              <w:t>Wellbeing action plan to be reviewed and updated</w:t>
            </w:r>
          </w:p>
        </w:tc>
      </w:tr>
    </w:tbl>
    <w:p w14:paraId="41877BEA" w14:textId="77777777" w:rsidR="00271528" w:rsidRDefault="00271528" w:rsidP="009B454E">
      <w:pPr>
        <w:pStyle w:val="BodyText"/>
      </w:pPr>
    </w:p>
    <w:sectPr w:rsidR="00271528" w:rsidSect="00C77B0A">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49B9" w14:textId="77777777" w:rsidR="004E0BAB" w:rsidRDefault="004E0BAB" w:rsidP="00CA0BAD">
      <w:pPr>
        <w:spacing w:after="0" w:line="240" w:lineRule="auto"/>
      </w:pPr>
      <w:r>
        <w:separator/>
      </w:r>
    </w:p>
  </w:endnote>
  <w:endnote w:type="continuationSeparator" w:id="0">
    <w:p w14:paraId="32B47003" w14:textId="77777777" w:rsidR="004E0BAB" w:rsidRDefault="004E0BAB" w:rsidP="00CA0BAD">
      <w:pPr>
        <w:spacing w:after="0" w:line="240" w:lineRule="auto"/>
      </w:pPr>
      <w:r>
        <w:continuationSeparator/>
      </w:r>
    </w:p>
  </w:endnote>
  <w:endnote w:type="continuationNotice" w:id="1">
    <w:p w14:paraId="7B3F2F72" w14:textId="77777777" w:rsidR="004E0BAB" w:rsidRDefault="004E0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10364DF8"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B84E2F">
              <w:rPr>
                <w:rFonts w:ascii="Arial" w:hAnsi="Arial" w:cs="Arial"/>
                <w:noProof/>
                <w:color w:val="808080" w:themeColor="background1" w:themeShade="80"/>
                <w:sz w:val="20"/>
                <w:szCs w:val="20"/>
              </w:rPr>
              <w:t>Tuesday, 6 September 2022</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291D514F"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bookmarkEnd w:id="0"/>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B02F" w14:textId="77777777" w:rsidR="004E0BAB" w:rsidRDefault="004E0BAB" w:rsidP="00CA0BAD">
      <w:pPr>
        <w:spacing w:after="0" w:line="240" w:lineRule="auto"/>
      </w:pPr>
      <w:r>
        <w:separator/>
      </w:r>
    </w:p>
  </w:footnote>
  <w:footnote w:type="continuationSeparator" w:id="0">
    <w:p w14:paraId="63BF0AF2" w14:textId="77777777" w:rsidR="004E0BAB" w:rsidRDefault="004E0BAB" w:rsidP="00CA0BAD">
      <w:pPr>
        <w:spacing w:after="0" w:line="240" w:lineRule="auto"/>
      </w:pPr>
      <w:r>
        <w:continuationSeparator/>
      </w:r>
    </w:p>
  </w:footnote>
  <w:footnote w:type="continuationNotice" w:id="1">
    <w:p w14:paraId="1AC0DD7B" w14:textId="77777777" w:rsidR="004E0BAB" w:rsidRDefault="004E0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A20C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2D61DD"/>
    <w:multiLevelType w:val="hybridMultilevel"/>
    <w:tmpl w:val="FFFFFFFF"/>
    <w:lvl w:ilvl="0" w:tplc="4194268C">
      <w:start w:val="1"/>
      <w:numFmt w:val="bullet"/>
      <w:lvlText w:val=""/>
      <w:lvlJc w:val="left"/>
      <w:pPr>
        <w:ind w:left="720" w:hanging="360"/>
      </w:pPr>
      <w:rPr>
        <w:rFonts w:ascii="Wingdings" w:hAnsi="Wingdings" w:hint="default"/>
      </w:rPr>
    </w:lvl>
    <w:lvl w:ilvl="1" w:tplc="30AEEAB6">
      <w:start w:val="1"/>
      <w:numFmt w:val="bullet"/>
      <w:lvlText w:val="o"/>
      <w:lvlJc w:val="left"/>
      <w:pPr>
        <w:ind w:left="1440" w:hanging="360"/>
      </w:pPr>
      <w:rPr>
        <w:rFonts w:ascii="Courier New" w:hAnsi="Courier New" w:hint="default"/>
      </w:rPr>
    </w:lvl>
    <w:lvl w:ilvl="2" w:tplc="CC42BD64">
      <w:start w:val="1"/>
      <w:numFmt w:val="bullet"/>
      <w:lvlText w:val=""/>
      <w:lvlJc w:val="left"/>
      <w:pPr>
        <w:ind w:left="2160" w:hanging="360"/>
      </w:pPr>
      <w:rPr>
        <w:rFonts w:ascii="Wingdings" w:hAnsi="Wingdings" w:hint="default"/>
      </w:rPr>
    </w:lvl>
    <w:lvl w:ilvl="3" w:tplc="2FF8976A">
      <w:start w:val="1"/>
      <w:numFmt w:val="bullet"/>
      <w:lvlText w:val=""/>
      <w:lvlJc w:val="left"/>
      <w:pPr>
        <w:ind w:left="2880" w:hanging="360"/>
      </w:pPr>
      <w:rPr>
        <w:rFonts w:ascii="Symbol" w:hAnsi="Symbol" w:hint="default"/>
      </w:rPr>
    </w:lvl>
    <w:lvl w:ilvl="4" w:tplc="6122E656">
      <w:start w:val="1"/>
      <w:numFmt w:val="bullet"/>
      <w:lvlText w:val="o"/>
      <w:lvlJc w:val="left"/>
      <w:pPr>
        <w:ind w:left="3600" w:hanging="360"/>
      </w:pPr>
      <w:rPr>
        <w:rFonts w:ascii="Courier New" w:hAnsi="Courier New" w:hint="default"/>
      </w:rPr>
    </w:lvl>
    <w:lvl w:ilvl="5" w:tplc="048E1900">
      <w:start w:val="1"/>
      <w:numFmt w:val="bullet"/>
      <w:lvlText w:val=""/>
      <w:lvlJc w:val="left"/>
      <w:pPr>
        <w:ind w:left="4320" w:hanging="360"/>
      </w:pPr>
      <w:rPr>
        <w:rFonts w:ascii="Wingdings" w:hAnsi="Wingdings" w:hint="default"/>
      </w:rPr>
    </w:lvl>
    <w:lvl w:ilvl="6" w:tplc="981E208C">
      <w:start w:val="1"/>
      <w:numFmt w:val="bullet"/>
      <w:lvlText w:val=""/>
      <w:lvlJc w:val="left"/>
      <w:pPr>
        <w:ind w:left="5040" w:hanging="360"/>
      </w:pPr>
      <w:rPr>
        <w:rFonts w:ascii="Symbol" w:hAnsi="Symbol" w:hint="default"/>
      </w:rPr>
    </w:lvl>
    <w:lvl w:ilvl="7" w:tplc="E8742BA2">
      <w:start w:val="1"/>
      <w:numFmt w:val="bullet"/>
      <w:lvlText w:val="o"/>
      <w:lvlJc w:val="left"/>
      <w:pPr>
        <w:ind w:left="5760" w:hanging="360"/>
      </w:pPr>
      <w:rPr>
        <w:rFonts w:ascii="Courier New" w:hAnsi="Courier New" w:hint="default"/>
      </w:rPr>
    </w:lvl>
    <w:lvl w:ilvl="8" w:tplc="5D1444D6">
      <w:start w:val="1"/>
      <w:numFmt w:val="bullet"/>
      <w:lvlText w:val=""/>
      <w:lvlJc w:val="left"/>
      <w:pPr>
        <w:ind w:left="6480" w:hanging="360"/>
      </w:pPr>
      <w:rPr>
        <w:rFonts w:ascii="Wingdings" w:hAnsi="Wingdings" w:hint="default"/>
      </w:rPr>
    </w:lvl>
  </w:abstractNum>
  <w:abstractNum w:abstractNumId="12" w15:restartNumberingAfterBreak="0">
    <w:nsid w:val="13A677EE"/>
    <w:multiLevelType w:val="hybridMultilevel"/>
    <w:tmpl w:val="FFFFFFFF"/>
    <w:lvl w:ilvl="0" w:tplc="6BD8AFFE">
      <w:start w:val="1"/>
      <w:numFmt w:val="bullet"/>
      <w:lvlText w:val="-"/>
      <w:lvlJc w:val="left"/>
      <w:pPr>
        <w:ind w:left="720" w:hanging="360"/>
      </w:pPr>
      <w:rPr>
        <w:rFonts w:ascii="Symbol" w:hAnsi="Symbol" w:hint="default"/>
      </w:rPr>
    </w:lvl>
    <w:lvl w:ilvl="1" w:tplc="53B4A438">
      <w:start w:val="1"/>
      <w:numFmt w:val="bullet"/>
      <w:lvlText w:val="o"/>
      <w:lvlJc w:val="left"/>
      <w:pPr>
        <w:ind w:left="1440" w:hanging="360"/>
      </w:pPr>
      <w:rPr>
        <w:rFonts w:ascii="Courier New" w:hAnsi="Courier New" w:hint="default"/>
      </w:rPr>
    </w:lvl>
    <w:lvl w:ilvl="2" w:tplc="70027C84">
      <w:start w:val="1"/>
      <w:numFmt w:val="bullet"/>
      <w:lvlText w:val=""/>
      <w:lvlJc w:val="left"/>
      <w:pPr>
        <w:ind w:left="2160" w:hanging="360"/>
      </w:pPr>
      <w:rPr>
        <w:rFonts w:ascii="Wingdings" w:hAnsi="Wingdings" w:hint="default"/>
      </w:rPr>
    </w:lvl>
    <w:lvl w:ilvl="3" w:tplc="45B24E8C">
      <w:start w:val="1"/>
      <w:numFmt w:val="bullet"/>
      <w:lvlText w:val=""/>
      <w:lvlJc w:val="left"/>
      <w:pPr>
        <w:ind w:left="2880" w:hanging="360"/>
      </w:pPr>
      <w:rPr>
        <w:rFonts w:ascii="Symbol" w:hAnsi="Symbol" w:hint="default"/>
      </w:rPr>
    </w:lvl>
    <w:lvl w:ilvl="4" w:tplc="A948B3E6">
      <w:start w:val="1"/>
      <w:numFmt w:val="bullet"/>
      <w:lvlText w:val="o"/>
      <w:lvlJc w:val="left"/>
      <w:pPr>
        <w:ind w:left="3600" w:hanging="360"/>
      </w:pPr>
      <w:rPr>
        <w:rFonts w:ascii="Courier New" w:hAnsi="Courier New" w:hint="default"/>
      </w:rPr>
    </w:lvl>
    <w:lvl w:ilvl="5" w:tplc="21B2F618">
      <w:start w:val="1"/>
      <w:numFmt w:val="bullet"/>
      <w:lvlText w:val=""/>
      <w:lvlJc w:val="left"/>
      <w:pPr>
        <w:ind w:left="4320" w:hanging="360"/>
      </w:pPr>
      <w:rPr>
        <w:rFonts w:ascii="Wingdings" w:hAnsi="Wingdings" w:hint="default"/>
      </w:rPr>
    </w:lvl>
    <w:lvl w:ilvl="6" w:tplc="7AFC821A">
      <w:start w:val="1"/>
      <w:numFmt w:val="bullet"/>
      <w:lvlText w:val=""/>
      <w:lvlJc w:val="left"/>
      <w:pPr>
        <w:ind w:left="5040" w:hanging="360"/>
      </w:pPr>
      <w:rPr>
        <w:rFonts w:ascii="Symbol" w:hAnsi="Symbol" w:hint="default"/>
      </w:rPr>
    </w:lvl>
    <w:lvl w:ilvl="7" w:tplc="B00C36B6">
      <w:start w:val="1"/>
      <w:numFmt w:val="bullet"/>
      <w:lvlText w:val="o"/>
      <w:lvlJc w:val="left"/>
      <w:pPr>
        <w:ind w:left="5760" w:hanging="360"/>
      </w:pPr>
      <w:rPr>
        <w:rFonts w:ascii="Courier New" w:hAnsi="Courier New" w:hint="default"/>
      </w:rPr>
    </w:lvl>
    <w:lvl w:ilvl="8" w:tplc="2F240258">
      <w:start w:val="1"/>
      <w:numFmt w:val="bullet"/>
      <w:lvlText w:val=""/>
      <w:lvlJc w:val="left"/>
      <w:pPr>
        <w:ind w:left="6480" w:hanging="360"/>
      </w:pPr>
      <w:rPr>
        <w:rFonts w:ascii="Wingdings" w:hAnsi="Wingdings" w:hint="default"/>
      </w:rPr>
    </w:lvl>
  </w:abstractNum>
  <w:abstractNum w:abstractNumId="13" w15:restartNumberingAfterBreak="0">
    <w:nsid w:val="17152AA1"/>
    <w:multiLevelType w:val="hybridMultilevel"/>
    <w:tmpl w:val="4BF2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32791"/>
    <w:multiLevelType w:val="hybridMultilevel"/>
    <w:tmpl w:val="FFFFFFFF"/>
    <w:lvl w:ilvl="0" w:tplc="35E28908">
      <w:start w:val="1"/>
      <w:numFmt w:val="bullet"/>
      <w:lvlText w:val=""/>
      <w:lvlJc w:val="left"/>
      <w:pPr>
        <w:ind w:left="720" w:hanging="360"/>
      </w:pPr>
      <w:rPr>
        <w:rFonts w:ascii="Wingdings" w:hAnsi="Wingdings" w:hint="default"/>
      </w:rPr>
    </w:lvl>
    <w:lvl w:ilvl="1" w:tplc="792C2190">
      <w:start w:val="1"/>
      <w:numFmt w:val="bullet"/>
      <w:lvlText w:val="o"/>
      <w:lvlJc w:val="left"/>
      <w:pPr>
        <w:ind w:left="1440" w:hanging="360"/>
      </w:pPr>
      <w:rPr>
        <w:rFonts w:ascii="Courier New" w:hAnsi="Courier New" w:hint="default"/>
      </w:rPr>
    </w:lvl>
    <w:lvl w:ilvl="2" w:tplc="F746DDC0">
      <w:start w:val="1"/>
      <w:numFmt w:val="bullet"/>
      <w:lvlText w:val=""/>
      <w:lvlJc w:val="left"/>
      <w:pPr>
        <w:ind w:left="2160" w:hanging="360"/>
      </w:pPr>
      <w:rPr>
        <w:rFonts w:ascii="Wingdings" w:hAnsi="Wingdings" w:hint="default"/>
      </w:rPr>
    </w:lvl>
    <w:lvl w:ilvl="3" w:tplc="9E1C3E5E">
      <w:start w:val="1"/>
      <w:numFmt w:val="bullet"/>
      <w:lvlText w:val=""/>
      <w:lvlJc w:val="left"/>
      <w:pPr>
        <w:ind w:left="2880" w:hanging="360"/>
      </w:pPr>
      <w:rPr>
        <w:rFonts w:ascii="Symbol" w:hAnsi="Symbol" w:hint="default"/>
      </w:rPr>
    </w:lvl>
    <w:lvl w:ilvl="4" w:tplc="FFE47768">
      <w:start w:val="1"/>
      <w:numFmt w:val="bullet"/>
      <w:lvlText w:val="o"/>
      <w:lvlJc w:val="left"/>
      <w:pPr>
        <w:ind w:left="3600" w:hanging="360"/>
      </w:pPr>
      <w:rPr>
        <w:rFonts w:ascii="Courier New" w:hAnsi="Courier New" w:hint="default"/>
      </w:rPr>
    </w:lvl>
    <w:lvl w:ilvl="5" w:tplc="4A0C0456">
      <w:start w:val="1"/>
      <w:numFmt w:val="bullet"/>
      <w:lvlText w:val=""/>
      <w:lvlJc w:val="left"/>
      <w:pPr>
        <w:ind w:left="4320" w:hanging="360"/>
      </w:pPr>
      <w:rPr>
        <w:rFonts w:ascii="Wingdings" w:hAnsi="Wingdings" w:hint="default"/>
      </w:rPr>
    </w:lvl>
    <w:lvl w:ilvl="6" w:tplc="A198EB30">
      <w:start w:val="1"/>
      <w:numFmt w:val="bullet"/>
      <w:lvlText w:val=""/>
      <w:lvlJc w:val="left"/>
      <w:pPr>
        <w:ind w:left="5040" w:hanging="360"/>
      </w:pPr>
      <w:rPr>
        <w:rFonts w:ascii="Symbol" w:hAnsi="Symbol" w:hint="default"/>
      </w:rPr>
    </w:lvl>
    <w:lvl w:ilvl="7" w:tplc="5028A6A4">
      <w:start w:val="1"/>
      <w:numFmt w:val="bullet"/>
      <w:lvlText w:val="o"/>
      <w:lvlJc w:val="left"/>
      <w:pPr>
        <w:ind w:left="5760" w:hanging="360"/>
      </w:pPr>
      <w:rPr>
        <w:rFonts w:ascii="Courier New" w:hAnsi="Courier New" w:hint="default"/>
      </w:rPr>
    </w:lvl>
    <w:lvl w:ilvl="8" w:tplc="5ADAB8EC">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93D4A"/>
    <w:multiLevelType w:val="hybridMultilevel"/>
    <w:tmpl w:val="04A6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E59D9"/>
    <w:multiLevelType w:val="hybridMultilevel"/>
    <w:tmpl w:val="4210C1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A1A45"/>
    <w:multiLevelType w:val="hybridMultilevel"/>
    <w:tmpl w:val="00BEF5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F0455"/>
    <w:multiLevelType w:val="hybridMultilevel"/>
    <w:tmpl w:val="FFFFFFFF"/>
    <w:lvl w:ilvl="0" w:tplc="E5B4AEE6">
      <w:start w:val="1"/>
      <w:numFmt w:val="bullet"/>
      <w:lvlText w:val=""/>
      <w:lvlJc w:val="left"/>
      <w:pPr>
        <w:ind w:left="720" w:hanging="360"/>
      </w:pPr>
      <w:rPr>
        <w:rFonts w:ascii="Wingdings" w:hAnsi="Wingdings" w:hint="default"/>
      </w:rPr>
    </w:lvl>
    <w:lvl w:ilvl="1" w:tplc="3C643A1C">
      <w:start w:val="1"/>
      <w:numFmt w:val="bullet"/>
      <w:lvlText w:val="o"/>
      <w:lvlJc w:val="left"/>
      <w:pPr>
        <w:ind w:left="1440" w:hanging="360"/>
      </w:pPr>
      <w:rPr>
        <w:rFonts w:ascii="Courier New" w:hAnsi="Courier New" w:hint="default"/>
      </w:rPr>
    </w:lvl>
    <w:lvl w:ilvl="2" w:tplc="D3AE4492">
      <w:start w:val="1"/>
      <w:numFmt w:val="bullet"/>
      <w:lvlText w:val=""/>
      <w:lvlJc w:val="left"/>
      <w:pPr>
        <w:ind w:left="2160" w:hanging="360"/>
      </w:pPr>
      <w:rPr>
        <w:rFonts w:ascii="Wingdings" w:hAnsi="Wingdings" w:hint="default"/>
      </w:rPr>
    </w:lvl>
    <w:lvl w:ilvl="3" w:tplc="1242B970">
      <w:start w:val="1"/>
      <w:numFmt w:val="bullet"/>
      <w:lvlText w:val=""/>
      <w:lvlJc w:val="left"/>
      <w:pPr>
        <w:ind w:left="2880" w:hanging="360"/>
      </w:pPr>
      <w:rPr>
        <w:rFonts w:ascii="Symbol" w:hAnsi="Symbol" w:hint="default"/>
      </w:rPr>
    </w:lvl>
    <w:lvl w:ilvl="4" w:tplc="B22233DE">
      <w:start w:val="1"/>
      <w:numFmt w:val="bullet"/>
      <w:lvlText w:val="o"/>
      <w:lvlJc w:val="left"/>
      <w:pPr>
        <w:ind w:left="3600" w:hanging="360"/>
      </w:pPr>
      <w:rPr>
        <w:rFonts w:ascii="Courier New" w:hAnsi="Courier New" w:hint="default"/>
      </w:rPr>
    </w:lvl>
    <w:lvl w:ilvl="5" w:tplc="2694425C">
      <w:start w:val="1"/>
      <w:numFmt w:val="bullet"/>
      <w:lvlText w:val=""/>
      <w:lvlJc w:val="left"/>
      <w:pPr>
        <w:ind w:left="4320" w:hanging="360"/>
      </w:pPr>
      <w:rPr>
        <w:rFonts w:ascii="Wingdings" w:hAnsi="Wingdings" w:hint="default"/>
      </w:rPr>
    </w:lvl>
    <w:lvl w:ilvl="6" w:tplc="2B629AF4">
      <w:start w:val="1"/>
      <w:numFmt w:val="bullet"/>
      <w:lvlText w:val=""/>
      <w:lvlJc w:val="left"/>
      <w:pPr>
        <w:ind w:left="5040" w:hanging="360"/>
      </w:pPr>
      <w:rPr>
        <w:rFonts w:ascii="Symbol" w:hAnsi="Symbol" w:hint="default"/>
      </w:rPr>
    </w:lvl>
    <w:lvl w:ilvl="7" w:tplc="1D4096F4">
      <w:start w:val="1"/>
      <w:numFmt w:val="bullet"/>
      <w:lvlText w:val="o"/>
      <w:lvlJc w:val="left"/>
      <w:pPr>
        <w:ind w:left="5760" w:hanging="360"/>
      </w:pPr>
      <w:rPr>
        <w:rFonts w:ascii="Courier New" w:hAnsi="Courier New" w:hint="default"/>
      </w:rPr>
    </w:lvl>
    <w:lvl w:ilvl="8" w:tplc="B642B8E0">
      <w:start w:val="1"/>
      <w:numFmt w:val="bullet"/>
      <w:lvlText w:val=""/>
      <w:lvlJc w:val="left"/>
      <w:pPr>
        <w:ind w:left="6480" w:hanging="360"/>
      </w:pPr>
      <w:rPr>
        <w:rFonts w:ascii="Wingdings" w:hAnsi="Wingdings" w:hint="default"/>
      </w:rPr>
    </w:lvl>
  </w:abstractNum>
  <w:abstractNum w:abstractNumId="20" w15:restartNumberingAfterBreak="0">
    <w:nsid w:val="2FFA3485"/>
    <w:multiLevelType w:val="hybridMultilevel"/>
    <w:tmpl w:val="8D5C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30A15"/>
    <w:multiLevelType w:val="hybridMultilevel"/>
    <w:tmpl w:val="CDAA7BA0"/>
    <w:lvl w:ilvl="0" w:tplc="D5EC5E90">
      <w:start w:val="1"/>
      <w:numFmt w:val="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5416C1"/>
    <w:multiLevelType w:val="hybridMultilevel"/>
    <w:tmpl w:val="FFFFFFFF"/>
    <w:lvl w:ilvl="0" w:tplc="4F524BA8">
      <w:start w:val="1"/>
      <w:numFmt w:val="decimal"/>
      <w:lvlText w:val="%1."/>
      <w:lvlJc w:val="left"/>
      <w:pPr>
        <w:ind w:left="720" w:hanging="360"/>
      </w:pPr>
    </w:lvl>
    <w:lvl w:ilvl="1" w:tplc="CBA2BA76">
      <w:start w:val="1"/>
      <w:numFmt w:val="lowerLetter"/>
      <w:lvlText w:val="%2."/>
      <w:lvlJc w:val="left"/>
      <w:pPr>
        <w:ind w:left="1440" w:hanging="360"/>
      </w:pPr>
    </w:lvl>
    <w:lvl w:ilvl="2" w:tplc="B2CA8D0C">
      <w:start w:val="1"/>
      <w:numFmt w:val="lowerRoman"/>
      <w:lvlText w:val="%3."/>
      <w:lvlJc w:val="right"/>
      <w:pPr>
        <w:ind w:left="2160" w:hanging="180"/>
      </w:pPr>
    </w:lvl>
    <w:lvl w:ilvl="3" w:tplc="687E141C">
      <w:start w:val="1"/>
      <w:numFmt w:val="decimal"/>
      <w:lvlText w:val="%4."/>
      <w:lvlJc w:val="left"/>
      <w:pPr>
        <w:ind w:left="2880" w:hanging="360"/>
      </w:pPr>
    </w:lvl>
    <w:lvl w:ilvl="4" w:tplc="E9B215CC">
      <w:start w:val="1"/>
      <w:numFmt w:val="lowerLetter"/>
      <w:lvlText w:val="%5."/>
      <w:lvlJc w:val="left"/>
      <w:pPr>
        <w:ind w:left="3600" w:hanging="360"/>
      </w:pPr>
    </w:lvl>
    <w:lvl w:ilvl="5" w:tplc="87540E82">
      <w:start w:val="1"/>
      <w:numFmt w:val="lowerRoman"/>
      <w:lvlText w:val="%6."/>
      <w:lvlJc w:val="right"/>
      <w:pPr>
        <w:ind w:left="4320" w:hanging="180"/>
      </w:pPr>
    </w:lvl>
    <w:lvl w:ilvl="6" w:tplc="D4101B4A">
      <w:start w:val="1"/>
      <w:numFmt w:val="decimal"/>
      <w:lvlText w:val="%7."/>
      <w:lvlJc w:val="left"/>
      <w:pPr>
        <w:ind w:left="5040" w:hanging="360"/>
      </w:pPr>
    </w:lvl>
    <w:lvl w:ilvl="7" w:tplc="52D87852">
      <w:start w:val="1"/>
      <w:numFmt w:val="lowerLetter"/>
      <w:lvlText w:val="%8."/>
      <w:lvlJc w:val="left"/>
      <w:pPr>
        <w:ind w:left="5760" w:hanging="360"/>
      </w:pPr>
    </w:lvl>
    <w:lvl w:ilvl="8" w:tplc="6BDAE43C">
      <w:start w:val="1"/>
      <w:numFmt w:val="lowerRoman"/>
      <w:lvlText w:val="%9."/>
      <w:lvlJc w:val="right"/>
      <w:pPr>
        <w:ind w:left="6480" w:hanging="180"/>
      </w:pPr>
    </w:lvl>
  </w:abstractNum>
  <w:abstractNum w:abstractNumId="23"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871EB"/>
    <w:multiLevelType w:val="hybridMultilevel"/>
    <w:tmpl w:val="FFFFFFFF"/>
    <w:lvl w:ilvl="0" w:tplc="34A4E440">
      <w:start w:val="1"/>
      <w:numFmt w:val="decimal"/>
      <w:lvlText w:val="%1."/>
      <w:lvlJc w:val="left"/>
      <w:pPr>
        <w:ind w:left="720" w:hanging="360"/>
      </w:pPr>
    </w:lvl>
    <w:lvl w:ilvl="1" w:tplc="2D9899E2">
      <w:start w:val="1"/>
      <w:numFmt w:val="lowerLetter"/>
      <w:lvlText w:val="%2."/>
      <w:lvlJc w:val="left"/>
      <w:pPr>
        <w:ind w:left="1440" w:hanging="360"/>
      </w:pPr>
    </w:lvl>
    <w:lvl w:ilvl="2" w:tplc="EC72895E">
      <w:start w:val="1"/>
      <w:numFmt w:val="lowerRoman"/>
      <w:lvlText w:val="%3."/>
      <w:lvlJc w:val="right"/>
      <w:pPr>
        <w:ind w:left="2160" w:hanging="180"/>
      </w:pPr>
    </w:lvl>
    <w:lvl w:ilvl="3" w:tplc="450AE7B6">
      <w:start w:val="1"/>
      <w:numFmt w:val="decimal"/>
      <w:lvlText w:val="%4."/>
      <w:lvlJc w:val="left"/>
      <w:pPr>
        <w:ind w:left="2880" w:hanging="360"/>
      </w:pPr>
    </w:lvl>
    <w:lvl w:ilvl="4" w:tplc="DA22F1B8">
      <w:start w:val="1"/>
      <w:numFmt w:val="lowerLetter"/>
      <w:lvlText w:val="%5."/>
      <w:lvlJc w:val="left"/>
      <w:pPr>
        <w:ind w:left="3600" w:hanging="360"/>
      </w:pPr>
    </w:lvl>
    <w:lvl w:ilvl="5" w:tplc="C158E06E">
      <w:start w:val="1"/>
      <w:numFmt w:val="lowerRoman"/>
      <w:lvlText w:val="%6."/>
      <w:lvlJc w:val="right"/>
      <w:pPr>
        <w:ind w:left="4320" w:hanging="180"/>
      </w:pPr>
    </w:lvl>
    <w:lvl w:ilvl="6" w:tplc="725CCD72">
      <w:start w:val="1"/>
      <w:numFmt w:val="decimal"/>
      <w:lvlText w:val="%7."/>
      <w:lvlJc w:val="left"/>
      <w:pPr>
        <w:ind w:left="5040" w:hanging="360"/>
      </w:pPr>
    </w:lvl>
    <w:lvl w:ilvl="7" w:tplc="0770B9E8">
      <w:start w:val="1"/>
      <w:numFmt w:val="lowerLetter"/>
      <w:lvlText w:val="%8."/>
      <w:lvlJc w:val="left"/>
      <w:pPr>
        <w:ind w:left="5760" w:hanging="360"/>
      </w:pPr>
    </w:lvl>
    <w:lvl w:ilvl="8" w:tplc="918ACABC">
      <w:start w:val="1"/>
      <w:numFmt w:val="lowerRoman"/>
      <w:lvlText w:val="%9."/>
      <w:lvlJc w:val="right"/>
      <w:pPr>
        <w:ind w:left="6480" w:hanging="180"/>
      </w:pPr>
    </w:lvl>
  </w:abstractNum>
  <w:abstractNum w:abstractNumId="25" w15:restartNumberingAfterBreak="0">
    <w:nsid w:val="43E566CF"/>
    <w:multiLevelType w:val="hybridMultilevel"/>
    <w:tmpl w:val="B956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3344B4D"/>
    <w:multiLevelType w:val="hybridMultilevel"/>
    <w:tmpl w:val="0ABC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843B1"/>
    <w:multiLevelType w:val="hybridMultilevel"/>
    <w:tmpl w:val="FFFFFFFF"/>
    <w:lvl w:ilvl="0" w:tplc="3C4CADBC">
      <w:start w:val="1"/>
      <w:numFmt w:val="bullet"/>
      <w:lvlText w:val=""/>
      <w:lvlJc w:val="left"/>
      <w:pPr>
        <w:ind w:left="720" w:hanging="360"/>
      </w:pPr>
      <w:rPr>
        <w:rFonts w:ascii="Symbol" w:hAnsi="Symbol" w:hint="default"/>
      </w:rPr>
    </w:lvl>
    <w:lvl w:ilvl="1" w:tplc="AF62BFE2">
      <w:start w:val="1"/>
      <w:numFmt w:val="bullet"/>
      <w:lvlText w:val="o"/>
      <w:lvlJc w:val="left"/>
      <w:pPr>
        <w:ind w:left="1440" w:hanging="360"/>
      </w:pPr>
      <w:rPr>
        <w:rFonts w:ascii="Courier New" w:hAnsi="Courier New" w:hint="default"/>
      </w:rPr>
    </w:lvl>
    <w:lvl w:ilvl="2" w:tplc="BB1A6414">
      <w:start w:val="1"/>
      <w:numFmt w:val="bullet"/>
      <w:lvlText w:val=""/>
      <w:lvlJc w:val="left"/>
      <w:pPr>
        <w:ind w:left="2160" w:hanging="360"/>
      </w:pPr>
      <w:rPr>
        <w:rFonts w:ascii="Wingdings" w:hAnsi="Wingdings" w:hint="default"/>
      </w:rPr>
    </w:lvl>
    <w:lvl w:ilvl="3" w:tplc="C0DE7AA6">
      <w:start w:val="1"/>
      <w:numFmt w:val="bullet"/>
      <w:lvlText w:val=""/>
      <w:lvlJc w:val="left"/>
      <w:pPr>
        <w:ind w:left="2880" w:hanging="360"/>
      </w:pPr>
      <w:rPr>
        <w:rFonts w:ascii="Symbol" w:hAnsi="Symbol" w:hint="default"/>
      </w:rPr>
    </w:lvl>
    <w:lvl w:ilvl="4" w:tplc="C4D01B68">
      <w:start w:val="1"/>
      <w:numFmt w:val="bullet"/>
      <w:lvlText w:val="o"/>
      <w:lvlJc w:val="left"/>
      <w:pPr>
        <w:ind w:left="3600" w:hanging="360"/>
      </w:pPr>
      <w:rPr>
        <w:rFonts w:ascii="Courier New" w:hAnsi="Courier New" w:hint="default"/>
      </w:rPr>
    </w:lvl>
    <w:lvl w:ilvl="5" w:tplc="D6D691DE">
      <w:start w:val="1"/>
      <w:numFmt w:val="bullet"/>
      <w:lvlText w:val=""/>
      <w:lvlJc w:val="left"/>
      <w:pPr>
        <w:ind w:left="4320" w:hanging="360"/>
      </w:pPr>
      <w:rPr>
        <w:rFonts w:ascii="Wingdings" w:hAnsi="Wingdings" w:hint="default"/>
      </w:rPr>
    </w:lvl>
    <w:lvl w:ilvl="6" w:tplc="81E0004C">
      <w:start w:val="1"/>
      <w:numFmt w:val="bullet"/>
      <w:lvlText w:val=""/>
      <w:lvlJc w:val="left"/>
      <w:pPr>
        <w:ind w:left="5040" w:hanging="360"/>
      </w:pPr>
      <w:rPr>
        <w:rFonts w:ascii="Symbol" w:hAnsi="Symbol" w:hint="default"/>
      </w:rPr>
    </w:lvl>
    <w:lvl w:ilvl="7" w:tplc="E3C22EC0">
      <w:start w:val="1"/>
      <w:numFmt w:val="bullet"/>
      <w:lvlText w:val="o"/>
      <w:lvlJc w:val="left"/>
      <w:pPr>
        <w:ind w:left="5760" w:hanging="360"/>
      </w:pPr>
      <w:rPr>
        <w:rFonts w:ascii="Courier New" w:hAnsi="Courier New" w:hint="default"/>
      </w:rPr>
    </w:lvl>
    <w:lvl w:ilvl="8" w:tplc="CEE0E87A">
      <w:start w:val="1"/>
      <w:numFmt w:val="bullet"/>
      <w:lvlText w:val=""/>
      <w:lvlJc w:val="left"/>
      <w:pPr>
        <w:ind w:left="6480" w:hanging="360"/>
      </w:pPr>
      <w:rPr>
        <w:rFonts w:ascii="Wingdings" w:hAnsi="Wingdings" w:hint="default"/>
      </w:rPr>
    </w:lvl>
  </w:abstractNum>
  <w:abstractNum w:abstractNumId="30" w15:restartNumberingAfterBreak="0">
    <w:nsid w:val="64AF4ADF"/>
    <w:multiLevelType w:val="hybridMultilevel"/>
    <w:tmpl w:val="FFFFFFFF"/>
    <w:lvl w:ilvl="0" w:tplc="22744578">
      <w:start w:val="1"/>
      <w:numFmt w:val="bullet"/>
      <w:lvlText w:val=""/>
      <w:lvlJc w:val="left"/>
      <w:pPr>
        <w:ind w:left="720" w:hanging="360"/>
      </w:pPr>
      <w:rPr>
        <w:rFonts w:ascii="Symbol" w:hAnsi="Symbol" w:hint="default"/>
      </w:rPr>
    </w:lvl>
    <w:lvl w:ilvl="1" w:tplc="655E3166">
      <w:start w:val="1"/>
      <w:numFmt w:val="bullet"/>
      <w:lvlText w:val="o"/>
      <w:lvlJc w:val="left"/>
      <w:pPr>
        <w:ind w:left="1440" w:hanging="360"/>
      </w:pPr>
      <w:rPr>
        <w:rFonts w:ascii="Courier New" w:hAnsi="Courier New" w:hint="default"/>
      </w:rPr>
    </w:lvl>
    <w:lvl w:ilvl="2" w:tplc="70669AD8">
      <w:start w:val="1"/>
      <w:numFmt w:val="bullet"/>
      <w:lvlText w:val=""/>
      <w:lvlJc w:val="left"/>
      <w:pPr>
        <w:ind w:left="2160" w:hanging="360"/>
      </w:pPr>
      <w:rPr>
        <w:rFonts w:ascii="Wingdings" w:hAnsi="Wingdings" w:hint="default"/>
      </w:rPr>
    </w:lvl>
    <w:lvl w:ilvl="3" w:tplc="D6F86F7E">
      <w:start w:val="1"/>
      <w:numFmt w:val="bullet"/>
      <w:lvlText w:val=""/>
      <w:lvlJc w:val="left"/>
      <w:pPr>
        <w:ind w:left="2880" w:hanging="360"/>
      </w:pPr>
      <w:rPr>
        <w:rFonts w:ascii="Symbol" w:hAnsi="Symbol" w:hint="default"/>
      </w:rPr>
    </w:lvl>
    <w:lvl w:ilvl="4" w:tplc="BCAA573E">
      <w:start w:val="1"/>
      <w:numFmt w:val="bullet"/>
      <w:lvlText w:val="o"/>
      <w:lvlJc w:val="left"/>
      <w:pPr>
        <w:ind w:left="3600" w:hanging="360"/>
      </w:pPr>
      <w:rPr>
        <w:rFonts w:ascii="Courier New" w:hAnsi="Courier New" w:hint="default"/>
      </w:rPr>
    </w:lvl>
    <w:lvl w:ilvl="5" w:tplc="70F044F6">
      <w:start w:val="1"/>
      <w:numFmt w:val="bullet"/>
      <w:lvlText w:val=""/>
      <w:lvlJc w:val="left"/>
      <w:pPr>
        <w:ind w:left="4320" w:hanging="360"/>
      </w:pPr>
      <w:rPr>
        <w:rFonts w:ascii="Wingdings" w:hAnsi="Wingdings" w:hint="default"/>
      </w:rPr>
    </w:lvl>
    <w:lvl w:ilvl="6" w:tplc="2098EBF4">
      <w:start w:val="1"/>
      <w:numFmt w:val="bullet"/>
      <w:lvlText w:val=""/>
      <w:lvlJc w:val="left"/>
      <w:pPr>
        <w:ind w:left="5040" w:hanging="360"/>
      </w:pPr>
      <w:rPr>
        <w:rFonts w:ascii="Symbol" w:hAnsi="Symbol" w:hint="default"/>
      </w:rPr>
    </w:lvl>
    <w:lvl w:ilvl="7" w:tplc="80FCA342">
      <w:start w:val="1"/>
      <w:numFmt w:val="bullet"/>
      <w:lvlText w:val="o"/>
      <w:lvlJc w:val="left"/>
      <w:pPr>
        <w:ind w:left="5760" w:hanging="360"/>
      </w:pPr>
      <w:rPr>
        <w:rFonts w:ascii="Courier New" w:hAnsi="Courier New" w:hint="default"/>
      </w:rPr>
    </w:lvl>
    <w:lvl w:ilvl="8" w:tplc="9FEC9ECE">
      <w:start w:val="1"/>
      <w:numFmt w:val="bullet"/>
      <w:lvlText w:val=""/>
      <w:lvlJc w:val="left"/>
      <w:pPr>
        <w:ind w:left="6480" w:hanging="360"/>
      </w:pPr>
      <w:rPr>
        <w:rFonts w:ascii="Wingdings" w:hAnsi="Wingdings" w:hint="default"/>
      </w:rPr>
    </w:lvl>
  </w:abstractNum>
  <w:abstractNum w:abstractNumId="31" w15:restartNumberingAfterBreak="0">
    <w:nsid w:val="64CC3552"/>
    <w:multiLevelType w:val="hybridMultilevel"/>
    <w:tmpl w:val="FFFFFFFF"/>
    <w:lvl w:ilvl="0" w:tplc="865606DA">
      <w:start w:val="1"/>
      <w:numFmt w:val="bullet"/>
      <w:lvlText w:val="·"/>
      <w:lvlJc w:val="left"/>
      <w:pPr>
        <w:ind w:left="720" w:hanging="360"/>
      </w:pPr>
      <w:rPr>
        <w:rFonts w:ascii="Symbol" w:hAnsi="Symbol" w:hint="default"/>
      </w:rPr>
    </w:lvl>
    <w:lvl w:ilvl="1" w:tplc="4B9E79F2">
      <w:start w:val="1"/>
      <w:numFmt w:val="bullet"/>
      <w:lvlText w:val="o"/>
      <w:lvlJc w:val="left"/>
      <w:pPr>
        <w:ind w:left="1440" w:hanging="360"/>
      </w:pPr>
      <w:rPr>
        <w:rFonts w:ascii="Courier New" w:hAnsi="Courier New" w:hint="default"/>
      </w:rPr>
    </w:lvl>
    <w:lvl w:ilvl="2" w:tplc="D7685608">
      <w:start w:val="1"/>
      <w:numFmt w:val="bullet"/>
      <w:lvlText w:val=""/>
      <w:lvlJc w:val="left"/>
      <w:pPr>
        <w:ind w:left="2160" w:hanging="360"/>
      </w:pPr>
      <w:rPr>
        <w:rFonts w:ascii="Wingdings" w:hAnsi="Wingdings" w:hint="default"/>
      </w:rPr>
    </w:lvl>
    <w:lvl w:ilvl="3" w:tplc="05FC0382">
      <w:start w:val="1"/>
      <w:numFmt w:val="bullet"/>
      <w:lvlText w:val=""/>
      <w:lvlJc w:val="left"/>
      <w:pPr>
        <w:ind w:left="2880" w:hanging="360"/>
      </w:pPr>
      <w:rPr>
        <w:rFonts w:ascii="Symbol" w:hAnsi="Symbol" w:hint="default"/>
      </w:rPr>
    </w:lvl>
    <w:lvl w:ilvl="4" w:tplc="0E0AE88E">
      <w:start w:val="1"/>
      <w:numFmt w:val="bullet"/>
      <w:lvlText w:val="o"/>
      <w:lvlJc w:val="left"/>
      <w:pPr>
        <w:ind w:left="3600" w:hanging="360"/>
      </w:pPr>
      <w:rPr>
        <w:rFonts w:ascii="Courier New" w:hAnsi="Courier New" w:hint="default"/>
      </w:rPr>
    </w:lvl>
    <w:lvl w:ilvl="5" w:tplc="25709C78">
      <w:start w:val="1"/>
      <w:numFmt w:val="bullet"/>
      <w:lvlText w:val=""/>
      <w:lvlJc w:val="left"/>
      <w:pPr>
        <w:ind w:left="4320" w:hanging="360"/>
      </w:pPr>
      <w:rPr>
        <w:rFonts w:ascii="Wingdings" w:hAnsi="Wingdings" w:hint="default"/>
      </w:rPr>
    </w:lvl>
    <w:lvl w:ilvl="6" w:tplc="4954AF8A">
      <w:start w:val="1"/>
      <w:numFmt w:val="bullet"/>
      <w:lvlText w:val=""/>
      <w:lvlJc w:val="left"/>
      <w:pPr>
        <w:ind w:left="5040" w:hanging="360"/>
      </w:pPr>
      <w:rPr>
        <w:rFonts w:ascii="Symbol" w:hAnsi="Symbol" w:hint="default"/>
      </w:rPr>
    </w:lvl>
    <w:lvl w:ilvl="7" w:tplc="CAA83D9C">
      <w:start w:val="1"/>
      <w:numFmt w:val="bullet"/>
      <w:lvlText w:val="o"/>
      <w:lvlJc w:val="left"/>
      <w:pPr>
        <w:ind w:left="5760" w:hanging="360"/>
      </w:pPr>
      <w:rPr>
        <w:rFonts w:ascii="Courier New" w:hAnsi="Courier New" w:hint="default"/>
      </w:rPr>
    </w:lvl>
    <w:lvl w:ilvl="8" w:tplc="1422C3A6">
      <w:start w:val="1"/>
      <w:numFmt w:val="bullet"/>
      <w:lvlText w:val=""/>
      <w:lvlJc w:val="left"/>
      <w:pPr>
        <w:ind w:left="6480" w:hanging="360"/>
      </w:pPr>
      <w:rPr>
        <w:rFonts w:ascii="Wingdings" w:hAnsi="Wingdings" w:hint="default"/>
      </w:rPr>
    </w:lvl>
  </w:abstractNum>
  <w:abstractNum w:abstractNumId="32" w15:restartNumberingAfterBreak="0">
    <w:nsid w:val="64DE55CB"/>
    <w:multiLevelType w:val="hybridMultilevel"/>
    <w:tmpl w:val="FFFFFFFF"/>
    <w:lvl w:ilvl="0" w:tplc="42FE6904">
      <w:start w:val="1"/>
      <w:numFmt w:val="bullet"/>
      <w:lvlText w:val=""/>
      <w:lvlJc w:val="left"/>
      <w:pPr>
        <w:ind w:left="720" w:hanging="360"/>
      </w:pPr>
      <w:rPr>
        <w:rFonts w:ascii="Wingdings" w:hAnsi="Wingdings" w:hint="default"/>
      </w:rPr>
    </w:lvl>
    <w:lvl w:ilvl="1" w:tplc="262CCB92">
      <w:start w:val="1"/>
      <w:numFmt w:val="bullet"/>
      <w:lvlText w:val="o"/>
      <w:lvlJc w:val="left"/>
      <w:pPr>
        <w:ind w:left="1440" w:hanging="360"/>
      </w:pPr>
      <w:rPr>
        <w:rFonts w:ascii="Courier New" w:hAnsi="Courier New" w:hint="default"/>
      </w:rPr>
    </w:lvl>
    <w:lvl w:ilvl="2" w:tplc="2C52A7F8">
      <w:start w:val="1"/>
      <w:numFmt w:val="bullet"/>
      <w:lvlText w:val=""/>
      <w:lvlJc w:val="left"/>
      <w:pPr>
        <w:ind w:left="2160" w:hanging="360"/>
      </w:pPr>
      <w:rPr>
        <w:rFonts w:ascii="Wingdings" w:hAnsi="Wingdings" w:hint="default"/>
      </w:rPr>
    </w:lvl>
    <w:lvl w:ilvl="3" w:tplc="6E4E07FE">
      <w:start w:val="1"/>
      <w:numFmt w:val="bullet"/>
      <w:lvlText w:val=""/>
      <w:lvlJc w:val="left"/>
      <w:pPr>
        <w:ind w:left="2880" w:hanging="360"/>
      </w:pPr>
      <w:rPr>
        <w:rFonts w:ascii="Symbol" w:hAnsi="Symbol" w:hint="default"/>
      </w:rPr>
    </w:lvl>
    <w:lvl w:ilvl="4" w:tplc="FA24CEBE">
      <w:start w:val="1"/>
      <w:numFmt w:val="bullet"/>
      <w:lvlText w:val="o"/>
      <w:lvlJc w:val="left"/>
      <w:pPr>
        <w:ind w:left="3600" w:hanging="360"/>
      </w:pPr>
      <w:rPr>
        <w:rFonts w:ascii="Courier New" w:hAnsi="Courier New" w:hint="default"/>
      </w:rPr>
    </w:lvl>
    <w:lvl w:ilvl="5" w:tplc="0F2C8FF6">
      <w:start w:val="1"/>
      <w:numFmt w:val="bullet"/>
      <w:lvlText w:val=""/>
      <w:lvlJc w:val="left"/>
      <w:pPr>
        <w:ind w:left="4320" w:hanging="360"/>
      </w:pPr>
      <w:rPr>
        <w:rFonts w:ascii="Wingdings" w:hAnsi="Wingdings" w:hint="default"/>
      </w:rPr>
    </w:lvl>
    <w:lvl w:ilvl="6" w:tplc="401A852C">
      <w:start w:val="1"/>
      <w:numFmt w:val="bullet"/>
      <w:lvlText w:val=""/>
      <w:lvlJc w:val="left"/>
      <w:pPr>
        <w:ind w:left="5040" w:hanging="360"/>
      </w:pPr>
      <w:rPr>
        <w:rFonts w:ascii="Symbol" w:hAnsi="Symbol" w:hint="default"/>
      </w:rPr>
    </w:lvl>
    <w:lvl w:ilvl="7" w:tplc="6C7C7210">
      <w:start w:val="1"/>
      <w:numFmt w:val="bullet"/>
      <w:lvlText w:val="o"/>
      <w:lvlJc w:val="left"/>
      <w:pPr>
        <w:ind w:left="5760" w:hanging="360"/>
      </w:pPr>
      <w:rPr>
        <w:rFonts w:ascii="Courier New" w:hAnsi="Courier New" w:hint="default"/>
      </w:rPr>
    </w:lvl>
    <w:lvl w:ilvl="8" w:tplc="2DF8F9B2">
      <w:start w:val="1"/>
      <w:numFmt w:val="bullet"/>
      <w:lvlText w:val=""/>
      <w:lvlJc w:val="left"/>
      <w:pPr>
        <w:ind w:left="6480" w:hanging="360"/>
      </w:pPr>
      <w:rPr>
        <w:rFonts w:ascii="Wingdings" w:hAnsi="Wingdings" w:hint="default"/>
      </w:rPr>
    </w:lvl>
  </w:abstractNum>
  <w:abstractNum w:abstractNumId="33" w15:restartNumberingAfterBreak="0">
    <w:nsid w:val="67272182"/>
    <w:multiLevelType w:val="hybridMultilevel"/>
    <w:tmpl w:val="FFFFFFFF"/>
    <w:lvl w:ilvl="0" w:tplc="4E188306">
      <w:start w:val="1"/>
      <w:numFmt w:val="bullet"/>
      <w:lvlText w:val="-"/>
      <w:lvlJc w:val="left"/>
      <w:pPr>
        <w:ind w:left="720" w:hanging="360"/>
      </w:pPr>
      <w:rPr>
        <w:rFonts w:ascii="Symbol" w:hAnsi="Symbol" w:hint="default"/>
      </w:rPr>
    </w:lvl>
    <w:lvl w:ilvl="1" w:tplc="1B560C72">
      <w:start w:val="1"/>
      <w:numFmt w:val="bullet"/>
      <w:lvlText w:val="o"/>
      <w:lvlJc w:val="left"/>
      <w:pPr>
        <w:ind w:left="1440" w:hanging="360"/>
      </w:pPr>
      <w:rPr>
        <w:rFonts w:ascii="Courier New" w:hAnsi="Courier New" w:hint="default"/>
      </w:rPr>
    </w:lvl>
    <w:lvl w:ilvl="2" w:tplc="B290EA8C">
      <w:start w:val="1"/>
      <w:numFmt w:val="bullet"/>
      <w:lvlText w:val=""/>
      <w:lvlJc w:val="left"/>
      <w:pPr>
        <w:ind w:left="2160" w:hanging="360"/>
      </w:pPr>
      <w:rPr>
        <w:rFonts w:ascii="Wingdings" w:hAnsi="Wingdings" w:hint="default"/>
      </w:rPr>
    </w:lvl>
    <w:lvl w:ilvl="3" w:tplc="81701ADE">
      <w:start w:val="1"/>
      <w:numFmt w:val="bullet"/>
      <w:lvlText w:val=""/>
      <w:lvlJc w:val="left"/>
      <w:pPr>
        <w:ind w:left="2880" w:hanging="360"/>
      </w:pPr>
      <w:rPr>
        <w:rFonts w:ascii="Symbol" w:hAnsi="Symbol" w:hint="default"/>
      </w:rPr>
    </w:lvl>
    <w:lvl w:ilvl="4" w:tplc="3550B118">
      <w:start w:val="1"/>
      <w:numFmt w:val="bullet"/>
      <w:lvlText w:val="o"/>
      <w:lvlJc w:val="left"/>
      <w:pPr>
        <w:ind w:left="3600" w:hanging="360"/>
      </w:pPr>
      <w:rPr>
        <w:rFonts w:ascii="Courier New" w:hAnsi="Courier New" w:hint="default"/>
      </w:rPr>
    </w:lvl>
    <w:lvl w:ilvl="5" w:tplc="814A539E">
      <w:start w:val="1"/>
      <w:numFmt w:val="bullet"/>
      <w:lvlText w:val=""/>
      <w:lvlJc w:val="left"/>
      <w:pPr>
        <w:ind w:left="4320" w:hanging="360"/>
      </w:pPr>
      <w:rPr>
        <w:rFonts w:ascii="Wingdings" w:hAnsi="Wingdings" w:hint="default"/>
      </w:rPr>
    </w:lvl>
    <w:lvl w:ilvl="6" w:tplc="70140BA0">
      <w:start w:val="1"/>
      <w:numFmt w:val="bullet"/>
      <w:lvlText w:val=""/>
      <w:lvlJc w:val="left"/>
      <w:pPr>
        <w:ind w:left="5040" w:hanging="360"/>
      </w:pPr>
      <w:rPr>
        <w:rFonts w:ascii="Symbol" w:hAnsi="Symbol" w:hint="default"/>
      </w:rPr>
    </w:lvl>
    <w:lvl w:ilvl="7" w:tplc="7ADE3CEC">
      <w:start w:val="1"/>
      <w:numFmt w:val="bullet"/>
      <w:lvlText w:val="o"/>
      <w:lvlJc w:val="left"/>
      <w:pPr>
        <w:ind w:left="5760" w:hanging="360"/>
      </w:pPr>
      <w:rPr>
        <w:rFonts w:ascii="Courier New" w:hAnsi="Courier New" w:hint="default"/>
      </w:rPr>
    </w:lvl>
    <w:lvl w:ilvl="8" w:tplc="7CD2E9F4">
      <w:start w:val="1"/>
      <w:numFmt w:val="bullet"/>
      <w:lvlText w:val=""/>
      <w:lvlJc w:val="left"/>
      <w:pPr>
        <w:ind w:left="6480" w:hanging="360"/>
      </w:pPr>
      <w:rPr>
        <w:rFonts w:ascii="Wingdings" w:hAnsi="Wingdings" w:hint="default"/>
      </w:rPr>
    </w:lvl>
  </w:abstractNum>
  <w:abstractNum w:abstractNumId="34" w15:restartNumberingAfterBreak="0">
    <w:nsid w:val="71900303"/>
    <w:multiLevelType w:val="hybridMultilevel"/>
    <w:tmpl w:val="8B7C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897A12"/>
    <w:multiLevelType w:val="hybridMultilevel"/>
    <w:tmpl w:val="651089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3D23A2"/>
    <w:multiLevelType w:val="hybridMultilevel"/>
    <w:tmpl w:val="FFFFFFFF"/>
    <w:lvl w:ilvl="0" w:tplc="560221FC">
      <w:start w:val="1"/>
      <w:numFmt w:val="bullet"/>
      <w:lvlText w:val="-"/>
      <w:lvlJc w:val="left"/>
      <w:pPr>
        <w:ind w:left="720" w:hanging="360"/>
      </w:pPr>
      <w:rPr>
        <w:rFonts w:ascii="Calibri" w:hAnsi="Calibri" w:hint="default"/>
      </w:rPr>
    </w:lvl>
    <w:lvl w:ilvl="1" w:tplc="3CD65B46">
      <w:start w:val="1"/>
      <w:numFmt w:val="bullet"/>
      <w:lvlText w:val="o"/>
      <w:lvlJc w:val="left"/>
      <w:pPr>
        <w:ind w:left="1440" w:hanging="360"/>
      </w:pPr>
      <w:rPr>
        <w:rFonts w:ascii="Courier New" w:hAnsi="Courier New" w:hint="default"/>
      </w:rPr>
    </w:lvl>
    <w:lvl w:ilvl="2" w:tplc="1BD4134C">
      <w:start w:val="1"/>
      <w:numFmt w:val="bullet"/>
      <w:lvlText w:val=""/>
      <w:lvlJc w:val="left"/>
      <w:pPr>
        <w:ind w:left="2160" w:hanging="360"/>
      </w:pPr>
      <w:rPr>
        <w:rFonts w:ascii="Wingdings" w:hAnsi="Wingdings" w:hint="default"/>
      </w:rPr>
    </w:lvl>
    <w:lvl w:ilvl="3" w:tplc="87A082E2">
      <w:start w:val="1"/>
      <w:numFmt w:val="bullet"/>
      <w:lvlText w:val=""/>
      <w:lvlJc w:val="left"/>
      <w:pPr>
        <w:ind w:left="2880" w:hanging="360"/>
      </w:pPr>
      <w:rPr>
        <w:rFonts w:ascii="Symbol" w:hAnsi="Symbol" w:hint="default"/>
      </w:rPr>
    </w:lvl>
    <w:lvl w:ilvl="4" w:tplc="C0E46082">
      <w:start w:val="1"/>
      <w:numFmt w:val="bullet"/>
      <w:lvlText w:val="o"/>
      <w:lvlJc w:val="left"/>
      <w:pPr>
        <w:ind w:left="3600" w:hanging="360"/>
      </w:pPr>
      <w:rPr>
        <w:rFonts w:ascii="Courier New" w:hAnsi="Courier New" w:hint="default"/>
      </w:rPr>
    </w:lvl>
    <w:lvl w:ilvl="5" w:tplc="F6B06B8A">
      <w:start w:val="1"/>
      <w:numFmt w:val="bullet"/>
      <w:lvlText w:val=""/>
      <w:lvlJc w:val="left"/>
      <w:pPr>
        <w:ind w:left="4320" w:hanging="360"/>
      </w:pPr>
      <w:rPr>
        <w:rFonts w:ascii="Wingdings" w:hAnsi="Wingdings" w:hint="default"/>
      </w:rPr>
    </w:lvl>
    <w:lvl w:ilvl="6" w:tplc="2BACC6E6">
      <w:start w:val="1"/>
      <w:numFmt w:val="bullet"/>
      <w:lvlText w:val=""/>
      <w:lvlJc w:val="left"/>
      <w:pPr>
        <w:ind w:left="5040" w:hanging="360"/>
      </w:pPr>
      <w:rPr>
        <w:rFonts w:ascii="Symbol" w:hAnsi="Symbol" w:hint="default"/>
      </w:rPr>
    </w:lvl>
    <w:lvl w:ilvl="7" w:tplc="1144C784">
      <w:start w:val="1"/>
      <w:numFmt w:val="bullet"/>
      <w:lvlText w:val="o"/>
      <w:lvlJc w:val="left"/>
      <w:pPr>
        <w:ind w:left="5760" w:hanging="360"/>
      </w:pPr>
      <w:rPr>
        <w:rFonts w:ascii="Courier New" w:hAnsi="Courier New" w:hint="default"/>
      </w:rPr>
    </w:lvl>
    <w:lvl w:ilvl="8" w:tplc="9AD67612">
      <w:start w:val="1"/>
      <w:numFmt w:val="bullet"/>
      <w:lvlText w:val=""/>
      <w:lvlJc w:val="left"/>
      <w:pPr>
        <w:ind w:left="6480" w:hanging="360"/>
      </w:pPr>
      <w:rPr>
        <w:rFonts w:ascii="Wingdings" w:hAnsi="Wingdings" w:hint="default"/>
      </w:rPr>
    </w:lvl>
  </w:abstractNum>
  <w:abstractNum w:abstractNumId="37" w15:restartNumberingAfterBreak="0">
    <w:nsid w:val="7FAB1024"/>
    <w:multiLevelType w:val="hybridMultilevel"/>
    <w:tmpl w:val="FFFFFFFF"/>
    <w:lvl w:ilvl="0" w:tplc="D2E4FADC">
      <w:start w:val="1"/>
      <w:numFmt w:val="bullet"/>
      <w:lvlText w:val="·"/>
      <w:lvlJc w:val="left"/>
      <w:pPr>
        <w:ind w:left="720" w:hanging="360"/>
      </w:pPr>
      <w:rPr>
        <w:rFonts w:ascii="Symbol" w:hAnsi="Symbol" w:hint="default"/>
      </w:rPr>
    </w:lvl>
    <w:lvl w:ilvl="1" w:tplc="7DC437EC">
      <w:start w:val="1"/>
      <w:numFmt w:val="bullet"/>
      <w:lvlText w:val="o"/>
      <w:lvlJc w:val="left"/>
      <w:pPr>
        <w:ind w:left="1440" w:hanging="360"/>
      </w:pPr>
      <w:rPr>
        <w:rFonts w:ascii="Courier New" w:hAnsi="Courier New" w:hint="default"/>
      </w:rPr>
    </w:lvl>
    <w:lvl w:ilvl="2" w:tplc="E8C459EA">
      <w:start w:val="1"/>
      <w:numFmt w:val="bullet"/>
      <w:lvlText w:val=""/>
      <w:lvlJc w:val="left"/>
      <w:pPr>
        <w:ind w:left="2160" w:hanging="360"/>
      </w:pPr>
      <w:rPr>
        <w:rFonts w:ascii="Wingdings" w:hAnsi="Wingdings" w:hint="default"/>
      </w:rPr>
    </w:lvl>
    <w:lvl w:ilvl="3" w:tplc="D5D62A6E">
      <w:start w:val="1"/>
      <w:numFmt w:val="bullet"/>
      <w:lvlText w:val=""/>
      <w:lvlJc w:val="left"/>
      <w:pPr>
        <w:ind w:left="2880" w:hanging="360"/>
      </w:pPr>
      <w:rPr>
        <w:rFonts w:ascii="Symbol" w:hAnsi="Symbol" w:hint="default"/>
      </w:rPr>
    </w:lvl>
    <w:lvl w:ilvl="4" w:tplc="32D8D11E">
      <w:start w:val="1"/>
      <w:numFmt w:val="bullet"/>
      <w:lvlText w:val="o"/>
      <w:lvlJc w:val="left"/>
      <w:pPr>
        <w:ind w:left="3600" w:hanging="360"/>
      </w:pPr>
      <w:rPr>
        <w:rFonts w:ascii="Courier New" w:hAnsi="Courier New" w:hint="default"/>
      </w:rPr>
    </w:lvl>
    <w:lvl w:ilvl="5" w:tplc="F62A6BDE">
      <w:start w:val="1"/>
      <w:numFmt w:val="bullet"/>
      <w:lvlText w:val=""/>
      <w:lvlJc w:val="left"/>
      <w:pPr>
        <w:ind w:left="4320" w:hanging="360"/>
      </w:pPr>
      <w:rPr>
        <w:rFonts w:ascii="Wingdings" w:hAnsi="Wingdings" w:hint="default"/>
      </w:rPr>
    </w:lvl>
    <w:lvl w:ilvl="6" w:tplc="AAA4E350">
      <w:start w:val="1"/>
      <w:numFmt w:val="bullet"/>
      <w:lvlText w:val=""/>
      <w:lvlJc w:val="left"/>
      <w:pPr>
        <w:ind w:left="5040" w:hanging="360"/>
      </w:pPr>
      <w:rPr>
        <w:rFonts w:ascii="Symbol" w:hAnsi="Symbol" w:hint="default"/>
      </w:rPr>
    </w:lvl>
    <w:lvl w:ilvl="7" w:tplc="0526C85E">
      <w:start w:val="1"/>
      <w:numFmt w:val="bullet"/>
      <w:lvlText w:val="o"/>
      <w:lvlJc w:val="left"/>
      <w:pPr>
        <w:ind w:left="5760" w:hanging="360"/>
      </w:pPr>
      <w:rPr>
        <w:rFonts w:ascii="Courier New" w:hAnsi="Courier New" w:hint="default"/>
      </w:rPr>
    </w:lvl>
    <w:lvl w:ilvl="8" w:tplc="6CFC7ADA">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2"/>
  </w:num>
  <w:num w:numId="4">
    <w:abstractNumId w:val="14"/>
  </w:num>
  <w:num w:numId="5">
    <w:abstractNumId w:val="33"/>
  </w:num>
  <w:num w:numId="6">
    <w:abstractNumId w:val="32"/>
  </w:num>
  <w:num w:numId="7">
    <w:abstractNumId w:val="31"/>
  </w:num>
  <w:num w:numId="8">
    <w:abstractNumId w:val="19"/>
  </w:num>
  <w:num w:numId="9">
    <w:abstractNumId w:val="15"/>
  </w:num>
  <w:num w:numId="10">
    <w:abstractNumId w:val="10"/>
  </w:num>
  <w:num w:numId="11">
    <w:abstractNumId w:val="27"/>
  </w:num>
  <w:num w:numId="12">
    <w:abstractNumId w:val="2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34"/>
  </w:num>
  <w:num w:numId="27">
    <w:abstractNumId w:val="28"/>
  </w:num>
  <w:num w:numId="28">
    <w:abstractNumId w:val="30"/>
  </w:num>
  <w:num w:numId="29">
    <w:abstractNumId w:val="22"/>
  </w:num>
  <w:num w:numId="30">
    <w:abstractNumId w:val="29"/>
  </w:num>
  <w:num w:numId="31">
    <w:abstractNumId w:val="17"/>
  </w:num>
  <w:num w:numId="32">
    <w:abstractNumId w:val="36"/>
  </w:num>
  <w:num w:numId="33">
    <w:abstractNumId w:val="11"/>
  </w:num>
  <w:num w:numId="34">
    <w:abstractNumId w:val="18"/>
  </w:num>
  <w:num w:numId="35">
    <w:abstractNumId w:val="35"/>
  </w:num>
  <w:num w:numId="36">
    <w:abstractNumId w:val="16"/>
  </w:num>
  <w:num w:numId="37">
    <w:abstractNumId w:val="9"/>
  </w:num>
  <w:num w:numId="38">
    <w:abstractNumId w:val="9"/>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4C64"/>
    <w:rsid w:val="000165F7"/>
    <w:rsid w:val="0002362D"/>
    <w:rsid w:val="00027AA3"/>
    <w:rsid w:val="0003276E"/>
    <w:rsid w:val="00041031"/>
    <w:rsid w:val="00057743"/>
    <w:rsid w:val="00057DAD"/>
    <w:rsid w:val="00065148"/>
    <w:rsid w:val="00067433"/>
    <w:rsid w:val="00070F9C"/>
    <w:rsid w:val="00077EE4"/>
    <w:rsid w:val="00080E79"/>
    <w:rsid w:val="000837C5"/>
    <w:rsid w:val="000871B8"/>
    <w:rsid w:val="00091D7B"/>
    <w:rsid w:val="000A1685"/>
    <w:rsid w:val="000B4153"/>
    <w:rsid w:val="000C61C0"/>
    <w:rsid w:val="000D06F2"/>
    <w:rsid w:val="000D27BD"/>
    <w:rsid w:val="000F7E7C"/>
    <w:rsid w:val="00101150"/>
    <w:rsid w:val="00102C3E"/>
    <w:rsid w:val="00106025"/>
    <w:rsid w:val="00107AE2"/>
    <w:rsid w:val="00111185"/>
    <w:rsid w:val="00115899"/>
    <w:rsid w:val="00115AA9"/>
    <w:rsid w:val="00115D95"/>
    <w:rsid w:val="001163AE"/>
    <w:rsid w:val="00117EF7"/>
    <w:rsid w:val="00127C5E"/>
    <w:rsid w:val="00132917"/>
    <w:rsid w:val="001361B8"/>
    <w:rsid w:val="00140366"/>
    <w:rsid w:val="0015076B"/>
    <w:rsid w:val="00154860"/>
    <w:rsid w:val="001551C7"/>
    <w:rsid w:val="001572B4"/>
    <w:rsid w:val="00157AB8"/>
    <w:rsid w:val="00161E50"/>
    <w:rsid w:val="00163579"/>
    <w:rsid w:val="00183DE5"/>
    <w:rsid w:val="001938B3"/>
    <w:rsid w:val="00195410"/>
    <w:rsid w:val="001979E4"/>
    <w:rsid w:val="001A31D7"/>
    <w:rsid w:val="001B26EA"/>
    <w:rsid w:val="001B2E33"/>
    <w:rsid w:val="001C1FFB"/>
    <w:rsid w:val="001C2FCB"/>
    <w:rsid w:val="001E5474"/>
    <w:rsid w:val="001F3C44"/>
    <w:rsid w:val="00203B7E"/>
    <w:rsid w:val="002145F7"/>
    <w:rsid w:val="0022738F"/>
    <w:rsid w:val="0024781C"/>
    <w:rsid w:val="00256CC7"/>
    <w:rsid w:val="00260221"/>
    <w:rsid w:val="00266E77"/>
    <w:rsid w:val="00270F46"/>
    <w:rsid w:val="00271528"/>
    <w:rsid w:val="002729F6"/>
    <w:rsid w:val="00273AB5"/>
    <w:rsid w:val="0027685C"/>
    <w:rsid w:val="0028034A"/>
    <w:rsid w:val="00282D2C"/>
    <w:rsid w:val="00283514"/>
    <w:rsid w:val="00283889"/>
    <w:rsid w:val="0029370F"/>
    <w:rsid w:val="002A24D2"/>
    <w:rsid w:val="002B6D22"/>
    <w:rsid w:val="002C4739"/>
    <w:rsid w:val="002C5628"/>
    <w:rsid w:val="002C6987"/>
    <w:rsid w:val="002E2D35"/>
    <w:rsid w:val="002F0A5C"/>
    <w:rsid w:val="002F12D4"/>
    <w:rsid w:val="002F2C6F"/>
    <w:rsid w:val="002F4184"/>
    <w:rsid w:val="002F4EED"/>
    <w:rsid w:val="002F752F"/>
    <w:rsid w:val="00300F72"/>
    <w:rsid w:val="0030123F"/>
    <w:rsid w:val="00314409"/>
    <w:rsid w:val="003253D0"/>
    <w:rsid w:val="00334BBF"/>
    <w:rsid w:val="00337972"/>
    <w:rsid w:val="00342B3F"/>
    <w:rsid w:val="00342F53"/>
    <w:rsid w:val="0034504F"/>
    <w:rsid w:val="00346C2B"/>
    <w:rsid w:val="00360F44"/>
    <w:rsid w:val="00365890"/>
    <w:rsid w:val="00365A1C"/>
    <w:rsid w:val="00373DC0"/>
    <w:rsid w:val="00376E15"/>
    <w:rsid w:val="00377F0F"/>
    <w:rsid w:val="00382F01"/>
    <w:rsid w:val="00387CC7"/>
    <w:rsid w:val="00393858"/>
    <w:rsid w:val="00393C62"/>
    <w:rsid w:val="00393D4E"/>
    <w:rsid w:val="003A1910"/>
    <w:rsid w:val="003A258D"/>
    <w:rsid w:val="003B16BE"/>
    <w:rsid w:val="003B5E3D"/>
    <w:rsid w:val="003C1199"/>
    <w:rsid w:val="003C1692"/>
    <w:rsid w:val="003C2864"/>
    <w:rsid w:val="003C2C36"/>
    <w:rsid w:val="003C2DCC"/>
    <w:rsid w:val="003C69DC"/>
    <w:rsid w:val="003D4755"/>
    <w:rsid w:val="003E1EFB"/>
    <w:rsid w:val="00401494"/>
    <w:rsid w:val="00414DFF"/>
    <w:rsid w:val="00415AAF"/>
    <w:rsid w:val="0041613A"/>
    <w:rsid w:val="00425555"/>
    <w:rsid w:val="00433057"/>
    <w:rsid w:val="00434C43"/>
    <w:rsid w:val="00435AB7"/>
    <w:rsid w:val="00435B75"/>
    <w:rsid w:val="00435C6B"/>
    <w:rsid w:val="00436626"/>
    <w:rsid w:val="00445FC8"/>
    <w:rsid w:val="004548CB"/>
    <w:rsid w:val="00461D07"/>
    <w:rsid w:val="0046405E"/>
    <w:rsid w:val="00477573"/>
    <w:rsid w:val="00481BD2"/>
    <w:rsid w:val="00482DE7"/>
    <w:rsid w:val="004856F3"/>
    <w:rsid w:val="004921B0"/>
    <w:rsid w:val="00492440"/>
    <w:rsid w:val="00495BE4"/>
    <w:rsid w:val="004B2C86"/>
    <w:rsid w:val="004C012C"/>
    <w:rsid w:val="004C1131"/>
    <w:rsid w:val="004C32E2"/>
    <w:rsid w:val="004D00F4"/>
    <w:rsid w:val="004D5E45"/>
    <w:rsid w:val="004D76C8"/>
    <w:rsid w:val="004E0BAB"/>
    <w:rsid w:val="004F2EFC"/>
    <w:rsid w:val="004F4EA9"/>
    <w:rsid w:val="004F5B91"/>
    <w:rsid w:val="004F6BC3"/>
    <w:rsid w:val="00504462"/>
    <w:rsid w:val="00504B75"/>
    <w:rsid w:val="005075D7"/>
    <w:rsid w:val="00515D37"/>
    <w:rsid w:val="00520A86"/>
    <w:rsid w:val="00522EFE"/>
    <w:rsid w:val="00523167"/>
    <w:rsid w:val="00533825"/>
    <w:rsid w:val="00544F3D"/>
    <w:rsid w:val="00546D59"/>
    <w:rsid w:val="00550ADE"/>
    <w:rsid w:val="005545AF"/>
    <w:rsid w:val="00557F65"/>
    <w:rsid w:val="00560100"/>
    <w:rsid w:val="005611F4"/>
    <w:rsid w:val="0057672E"/>
    <w:rsid w:val="00577B39"/>
    <w:rsid w:val="0058339C"/>
    <w:rsid w:val="00583D1E"/>
    <w:rsid w:val="00584216"/>
    <w:rsid w:val="00591C02"/>
    <w:rsid w:val="0059350F"/>
    <w:rsid w:val="005A03BE"/>
    <w:rsid w:val="005A4749"/>
    <w:rsid w:val="005AEC2D"/>
    <w:rsid w:val="005C1C96"/>
    <w:rsid w:val="005C4E5A"/>
    <w:rsid w:val="005C7432"/>
    <w:rsid w:val="005D1C3D"/>
    <w:rsid w:val="005D2689"/>
    <w:rsid w:val="005E76E4"/>
    <w:rsid w:val="005F095F"/>
    <w:rsid w:val="005F354C"/>
    <w:rsid w:val="005F3B55"/>
    <w:rsid w:val="0060367C"/>
    <w:rsid w:val="00610A38"/>
    <w:rsid w:val="00614786"/>
    <w:rsid w:val="00615AE4"/>
    <w:rsid w:val="00620057"/>
    <w:rsid w:val="006273A6"/>
    <w:rsid w:val="0063041B"/>
    <w:rsid w:val="00631663"/>
    <w:rsid w:val="00631AFD"/>
    <w:rsid w:val="00633B55"/>
    <w:rsid w:val="00657381"/>
    <w:rsid w:val="00660224"/>
    <w:rsid w:val="00665BBC"/>
    <w:rsid w:val="0066643F"/>
    <w:rsid w:val="006732E7"/>
    <w:rsid w:val="00674E1D"/>
    <w:rsid w:val="006830C3"/>
    <w:rsid w:val="006877CE"/>
    <w:rsid w:val="00693EB3"/>
    <w:rsid w:val="006A31D6"/>
    <w:rsid w:val="006A5062"/>
    <w:rsid w:val="006B1922"/>
    <w:rsid w:val="006C30A6"/>
    <w:rsid w:val="006C7144"/>
    <w:rsid w:val="006D2F6B"/>
    <w:rsid w:val="006D31E8"/>
    <w:rsid w:val="006E413D"/>
    <w:rsid w:val="006E63FD"/>
    <w:rsid w:val="007117C8"/>
    <w:rsid w:val="00714865"/>
    <w:rsid w:val="0072581D"/>
    <w:rsid w:val="007306D3"/>
    <w:rsid w:val="007347A7"/>
    <w:rsid w:val="007375B4"/>
    <w:rsid w:val="007375DE"/>
    <w:rsid w:val="0074553C"/>
    <w:rsid w:val="00746628"/>
    <w:rsid w:val="00752390"/>
    <w:rsid w:val="00752B51"/>
    <w:rsid w:val="007942B6"/>
    <w:rsid w:val="007969C7"/>
    <w:rsid w:val="007B0189"/>
    <w:rsid w:val="007B0C78"/>
    <w:rsid w:val="007D16FC"/>
    <w:rsid w:val="007D407C"/>
    <w:rsid w:val="007E1698"/>
    <w:rsid w:val="007E245B"/>
    <w:rsid w:val="007F071C"/>
    <w:rsid w:val="007F3BEB"/>
    <w:rsid w:val="007F4DDD"/>
    <w:rsid w:val="007F66FB"/>
    <w:rsid w:val="00803C1C"/>
    <w:rsid w:val="008300DD"/>
    <w:rsid w:val="00836D46"/>
    <w:rsid w:val="00837137"/>
    <w:rsid w:val="0083773E"/>
    <w:rsid w:val="00846E51"/>
    <w:rsid w:val="008475D0"/>
    <w:rsid w:val="008679D5"/>
    <w:rsid w:val="00873238"/>
    <w:rsid w:val="00876488"/>
    <w:rsid w:val="00876E7F"/>
    <w:rsid w:val="0087E9AF"/>
    <w:rsid w:val="00880B44"/>
    <w:rsid w:val="008845BA"/>
    <w:rsid w:val="00896B58"/>
    <w:rsid w:val="00897444"/>
    <w:rsid w:val="008A01DA"/>
    <w:rsid w:val="008A59B7"/>
    <w:rsid w:val="008B4788"/>
    <w:rsid w:val="008B5AFE"/>
    <w:rsid w:val="008C130C"/>
    <w:rsid w:val="008C13D0"/>
    <w:rsid w:val="008C15D6"/>
    <w:rsid w:val="008C1CA3"/>
    <w:rsid w:val="008D2DF6"/>
    <w:rsid w:val="008D657F"/>
    <w:rsid w:val="008E74E7"/>
    <w:rsid w:val="008F42A6"/>
    <w:rsid w:val="008F73CF"/>
    <w:rsid w:val="009074DF"/>
    <w:rsid w:val="00913FC4"/>
    <w:rsid w:val="00915ADE"/>
    <w:rsid w:val="009171B1"/>
    <w:rsid w:val="0093040B"/>
    <w:rsid w:val="009318D9"/>
    <w:rsid w:val="00932E67"/>
    <w:rsid w:val="00937D6F"/>
    <w:rsid w:val="00946149"/>
    <w:rsid w:val="0094618F"/>
    <w:rsid w:val="00953FC3"/>
    <w:rsid w:val="00957485"/>
    <w:rsid w:val="009611A7"/>
    <w:rsid w:val="009659C9"/>
    <w:rsid w:val="009941CC"/>
    <w:rsid w:val="00997CD0"/>
    <w:rsid w:val="009A53F2"/>
    <w:rsid w:val="009A6A1F"/>
    <w:rsid w:val="009B1527"/>
    <w:rsid w:val="009B454E"/>
    <w:rsid w:val="009B7107"/>
    <w:rsid w:val="009C4799"/>
    <w:rsid w:val="009C5033"/>
    <w:rsid w:val="009E2D26"/>
    <w:rsid w:val="00A05C8B"/>
    <w:rsid w:val="00A112C4"/>
    <w:rsid w:val="00A11A60"/>
    <w:rsid w:val="00A1525D"/>
    <w:rsid w:val="00A17770"/>
    <w:rsid w:val="00A27A49"/>
    <w:rsid w:val="00A35C21"/>
    <w:rsid w:val="00A45885"/>
    <w:rsid w:val="00A46DE8"/>
    <w:rsid w:val="00A53217"/>
    <w:rsid w:val="00A66FC7"/>
    <w:rsid w:val="00A81AF3"/>
    <w:rsid w:val="00A84130"/>
    <w:rsid w:val="00A943DF"/>
    <w:rsid w:val="00A95DDA"/>
    <w:rsid w:val="00A967A3"/>
    <w:rsid w:val="00A97C62"/>
    <w:rsid w:val="00AA2D9C"/>
    <w:rsid w:val="00AA4C11"/>
    <w:rsid w:val="00AA7DB2"/>
    <w:rsid w:val="00AB1761"/>
    <w:rsid w:val="00AB1ECB"/>
    <w:rsid w:val="00AB3505"/>
    <w:rsid w:val="00AB4069"/>
    <w:rsid w:val="00AB6CBE"/>
    <w:rsid w:val="00AC4872"/>
    <w:rsid w:val="00AC5E41"/>
    <w:rsid w:val="00AC7F1A"/>
    <w:rsid w:val="00AD1021"/>
    <w:rsid w:val="00AD7320"/>
    <w:rsid w:val="00AD7D38"/>
    <w:rsid w:val="00AE1CAD"/>
    <w:rsid w:val="00AE2FBD"/>
    <w:rsid w:val="00AE3AC9"/>
    <w:rsid w:val="00AE3C70"/>
    <w:rsid w:val="00AF0BBA"/>
    <w:rsid w:val="00B00EC7"/>
    <w:rsid w:val="00B06296"/>
    <w:rsid w:val="00B10319"/>
    <w:rsid w:val="00B235C9"/>
    <w:rsid w:val="00B30E17"/>
    <w:rsid w:val="00B36413"/>
    <w:rsid w:val="00B36AF4"/>
    <w:rsid w:val="00B36D68"/>
    <w:rsid w:val="00B40D23"/>
    <w:rsid w:val="00B41802"/>
    <w:rsid w:val="00B4396F"/>
    <w:rsid w:val="00B458D9"/>
    <w:rsid w:val="00B46921"/>
    <w:rsid w:val="00B51D8E"/>
    <w:rsid w:val="00B53B59"/>
    <w:rsid w:val="00B734D8"/>
    <w:rsid w:val="00B8279A"/>
    <w:rsid w:val="00B84E2F"/>
    <w:rsid w:val="00B933D6"/>
    <w:rsid w:val="00B938FE"/>
    <w:rsid w:val="00BA0F3F"/>
    <w:rsid w:val="00BD1FD2"/>
    <w:rsid w:val="00BF0020"/>
    <w:rsid w:val="00C00893"/>
    <w:rsid w:val="00C0648C"/>
    <w:rsid w:val="00C06492"/>
    <w:rsid w:val="00C14FB0"/>
    <w:rsid w:val="00C15933"/>
    <w:rsid w:val="00C1775D"/>
    <w:rsid w:val="00C2583D"/>
    <w:rsid w:val="00C2797D"/>
    <w:rsid w:val="00C31CD2"/>
    <w:rsid w:val="00C36B48"/>
    <w:rsid w:val="00C44408"/>
    <w:rsid w:val="00C444BA"/>
    <w:rsid w:val="00C476C5"/>
    <w:rsid w:val="00C5249A"/>
    <w:rsid w:val="00C5334D"/>
    <w:rsid w:val="00C53B04"/>
    <w:rsid w:val="00C61CE2"/>
    <w:rsid w:val="00C63CC4"/>
    <w:rsid w:val="00C6547F"/>
    <w:rsid w:val="00C66CFE"/>
    <w:rsid w:val="00C711F7"/>
    <w:rsid w:val="00C77B0A"/>
    <w:rsid w:val="00C77B54"/>
    <w:rsid w:val="00C91C8E"/>
    <w:rsid w:val="00C97017"/>
    <w:rsid w:val="00CA0BAD"/>
    <w:rsid w:val="00CA26FB"/>
    <w:rsid w:val="00CC40F3"/>
    <w:rsid w:val="00CC6D23"/>
    <w:rsid w:val="00CE088A"/>
    <w:rsid w:val="00CE7AC7"/>
    <w:rsid w:val="00CF27A0"/>
    <w:rsid w:val="00CF3F40"/>
    <w:rsid w:val="00D0177F"/>
    <w:rsid w:val="00D02365"/>
    <w:rsid w:val="00D03B0C"/>
    <w:rsid w:val="00D11BAF"/>
    <w:rsid w:val="00D21886"/>
    <w:rsid w:val="00D245FB"/>
    <w:rsid w:val="00D267C8"/>
    <w:rsid w:val="00D41825"/>
    <w:rsid w:val="00D4537E"/>
    <w:rsid w:val="00D479E3"/>
    <w:rsid w:val="00D53ABC"/>
    <w:rsid w:val="00D55AF4"/>
    <w:rsid w:val="00D56F59"/>
    <w:rsid w:val="00D62FEC"/>
    <w:rsid w:val="00D66148"/>
    <w:rsid w:val="00D71EC7"/>
    <w:rsid w:val="00D728C9"/>
    <w:rsid w:val="00D731BD"/>
    <w:rsid w:val="00D81626"/>
    <w:rsid w:val="00D85AE5"/>
    <w:rsid w:val="00D867FF"/>
    <w:rsid w:val="00DA09ED"/>
    <w:rsid w:val="00DA4480"/>
    <w:rsid w:val="00DA49CE"/>
    <w:rsid w:val="00DA5259"/>
    <w:rsid w:val="00DB037A"/>
    <w:rsid w:val="00DB47AE"/>
    <w:rsid w:val="00DB53E8"/>
    <w:rsid w:val="00DC651B"/>
    <w:rsid w:val="00DD1E97"/>
    <w:rsid w:val="00DD35B3"/>
    <w:rsid w:val="00DE43E6"/>
    <w:rsid w:val="00DE4419"/>
    <w:rsid w:val="00DE464A"/>
    <w:rsid w:val="00DE46E4"/>
    <w:rsid w:val="00DE62AE"/>
    <w:rsid w:val="00DE75EB"/>
    <w:rsid w:val="00DF0245"/>
    <w:rsid w:val="00DF695B"/>
    <w:rsid w:val="00E00735"/>
    <w:rsid w:val="00E061B8"/>
    <w:rsid w:val="00E14A54"/>
    <w:rsid w:val="00E2101A"/>
    <w:rsid w:val="00E3056E"/>
    <w:rsid w:val="00E33B5E"/>
    <w:rsid w:val="00E352B0"/>
    <w:rsid w:val="00E362F5"/>
    <w:rsid w:val="00E40E08"/>
    <w:rsid w:val="00E434FA"/>
    <w:rsid w:val="00E458EC"/>
    <w:rsid w:val="00E73D5A"/>
    <w:rsid w:val="00E87D0A"/>
    <w:rsid w:val="00E91459"/>
    <w:rsid w:val="00EA1B8A"/>
    <w:rsid w:val="00EA39C3"/>
    <w:rsid w:val="00EA46C0"/>
    <w:rsid w:val="00EA7794"/>
    <w:rsid w:val="00EB70CE"/>
    <w:rsid w:val="00ED25E0"/>
    <w:rsid w:val="00ED3AE7"/>
    <w:rsid w:val="00EE1BE1"/>
    <w:rsid w:val="00EE40EF"/>
    <w:rsid w:val="00EE6E79"/>
    <w:rsid w:val="00EF2574"/>
    <w:rsid w:val="00F05C79"/>
    <w:rsid w:val="00F130DF"/>
    <w:rsid w:val="00F14584"/>
    <w:rsid w:val="00F15881"/>
    <w:rsid w:val="00F20CC6"/>
    <w:rsid w:val="00F21C34"/>
    <w:rsid w:val="00F2542E"/>
    <w:rsid w:val="00F27F31"/>
    <w:rsid w:val="00F30E71"/>
    <w:rsid w:val="00F36F03"/>
    <w:rsid w:val="00F51322"/>
    <w:rsid w:val="00F536D7"/>
    <w:rsid w:val="00F57683"/>
    <w:rsid w:val="00F65CA4"/>
    <w:rsid w:val="00F678A5"/>
    <w:rsid w:val="00F808C7"/>
    <w:rsid w:val="00F87A19"/>
    <w:rsid w:val="00F9292E"/>
    <w:rsid w:val="00F9431B"/>
    <w:rsid w:val="00F94A91"/>
    <w:rsid w:val="00FA6811"/>
    <w:rsid w:val="00FA6A61"/>
    <w:rsid w:val="00FB31F0"/>
    <w:rsid w:val="00FB3461"/>
    <w:rsid w:val="00FB3825"/>
    <w:rsid w:val="00FC29D6"/>
    <w:rsid w:val="00FC4A53"/>
    <w:rsid w:val="00FC55E0"/>
    <w:rsid w:val="00FD3A9E"/>
    <w:rsid w:val="00FE1945"/>
    <w:rsid w:val="00FE365C"/>
    <w:rsid w:val="00FE491F"/>
    <w:rsid w:val="00FE4A89"/>
    <w:rsid w:val="00FE5EFC"/>
    <w:rsid w:val="00FF7351"/>
    <w:rsid w:val="0114CFF0"/>
    <w:rsid w:val="014355EB"/>
    <w:rsid w:val="01761CFC"/>
    <w:rsid w:val="017CA1D3"/>
    <w:rsid w:val="01964425"/>
    <w:rsid w:val="01A31A7E"/>
    <w:rsid w:val="01BAE11A"/>
    <w:rsid w:val="02065BBB"/>
    <w:rsid w:val="0207C89A"/>
    <w:rsid w:val="02122150"/>
    <w:rsid w:val="02359EB3"/>
    <w:rsid w:val="02BE7E1E"/>
    <w:rsid w:val="03617D76"/>
    <w:rsid w:val="037CF162"/>
    <w:rsid w:val="037EAFB7"/>
    <w:rsid w:val="03D0BD35"/>
    <w:rsid w:val="04233868"/>
    <w:rsid w:val="04CF6F04"/>
    <w:rsid w:val="04FB963F"/>
    <w:rsid w:val="0526A29B"/>
    <w:rsid w:val="055DE275"/>
    <w:rsid w:val="05A2D964"/>
    <w:rsid w:val="05FCDC7B"/>
    <w:rsid w:val="0613D1B6"/>
    <w:rsid w:val="062A0CCE"/>
    <w:rsid w:val="0660CF94"/>
    <w:rsid w:val="06679B04"/>
    <w:rsid w:val="066B893E"/>
    <w:rsid w:val="07D6B35F"/>
    <w:rsid w:val="07F24339"/>
    <w:rsid w:val="0803E3B2"/>
    <w:rsid w:val="0805A207"/>
    <w:rsid w:val="082D66B5"/>
    <w:rsid w:val="08AD9310"/>
    <w:rsid w:val="091C51FA"/>
    <w:rsid w:val="091F1481"/>
    <w:rsid w:val="0948CA55"/>
    <w:rsid w:val="095B19B8"/>
    <w:rsid w:val="095E2879"/>
    <w:rsid w:val="09AD94EB"/>
    <w:rsid w:val="09F1D3E2"/>
    <w:rsid w:val="0A564C22"/>
    <w:rsid w:val="0A798C19"/>
    <w:rsid w:val="0B2C7F44"/>
    <w:rsid w:val="0B37727D"/>
    <w:rsid w:val="0BA2E880"/>
    <w:rsid w:val="0C30A01A"/>
    <w:rsid w:val="0C835129"/>
    <w:rsid w:val="0CA1F61C"/>
    <w:rsid w:val="0CCCD799"/>
    <w:rsid w:val="0CCF9A20"/>
    <w:rsid w:val="0CCFCCF1"/>
    <w:rsid w:val="0D14C3E0"/>
    <w:rsid w:val="0D7C98CE"/>
    <w:rsid w:val="0DBCFC0C"/>
    <w:rsid w:val="0DE67EF6"/>
    <w:rsid w:val="0E3B1300"/>
    <w:rsid w:val="0E63DA96"/>
    <w:rsid w:val="0EBD1E78"/>
    <w:rsid w:val="0EEB729B"/>
    <w:rsid w:val="0F021567"/>
    <w:rsid w:val="0F4EB3D8"/>
    <w:rsid w:val="0F756384"/>
    <w:rsid w:val="0F7CE85D"/>
    <w:rsid w:val="0FB42837"/>
    <w:rsid w:val="0FC1AC7B"/>
    <w:rsid w:val="0FED535C"/>
    <w:rsid w:val="0FF91F26"/>
    <w:rsid w:val="10A7E310"/>
    <w:rsid w:val="10C516AE"/>
    <w:rsid w:val="1104440E"/>
    <w:rsid w:val="110A84FE"/>
    <w:rsid w:val="111F4483"/>
    <w:rsid w:val="116D81AB"/>
    <w:rsid w:val="1172155C"/>
    <w:rsid w:val="119A4C5C"/>
    <w:rsid w:val="11B70C4B"/>
    <w:rsid w:val="11C7F38E"/>
    <w:rsid w:val="11C8B3B2"/>
    <w:rsid w:val="120794D9"/>
    <w:rsid w:val="123C33A7"/>
    <w:rsid w:val="129E603F"/>
    <w:rsid w:val="12A583EF"/>
    <w:rsid w:val="12BA767E"/>
    <w:rsid w:val="12E09CD3"/>
    <w:rsid w:val="1306F551"/>
    <w:rsid w:val="13B72909"/>
    <w:rsid w:val="13C6A6A7"/>
    <w:rsid w:val="14A1432E"/>
    <w:rsid w:val="14BAC60D"/>
    <w:rsid w:val="14C16328"/>
    <w:rsid w:val="154C3BCF"/>
    <w:rsid w:val="158FC8EA"/>
    <w:rsid w:val="1590FFED"/>
    <w:rsid w:val="15BB42A1"/>
    <w:rsid w:val="167B1A12"/>
    <w:rsid w:val="16BDED23"/>
    <w:rsid w:val="16CF7B4B"/>
    <w:rsid w:val="17332942"/>
    <w:rsid w:val="1768144A"/>
    <w:rsid w:val="176AD6D1"/>
    <w:rsid w:val="17865FBD"/>
    <w:rsid w:val="1859A445"/>
    <w:rsid w:val="18834519"/>
    <w:rsid w:val="1885036E"/>
    <w:rsid w:val="19A2A066"/>
    <w:rsid w:val="19CBA63B"/>
    <w:rsid w:val="1A19FEF2"/>
    <w:rsid w:val="1A1BA176"/>
    <w:rsid w:val="1A366F5C"/>
    <w:rsid w:val="1A3E96CB"/>
    <w:rsid w:val="1AB02695"/>
    <w:rsid w:val="1AC8FAA6"/>
    <w:rsid w:val="1B44264B"/>
    <w:rsid w:val="1B470351"/>
    <w:rsid w:val="1B60535F"/>
    <w:rsid w:val="1C1EC6A3"/>
    <w:rsid w:val="1C33CAB8"/>
    <w:rsid w:val="1C5F3EC8"/>
    <w:rsid w:val="1C60FB0B"/>
    <w:rsid w:val="1D297DD6"/>
    <w:rsid w:val="1D910329"/>
    <w:rsid w:val="1DADD31D"/>
    <w:rsid w:val="1E0CE178"/>
    <w:rsid w:val="1E58FC17"/>
    <w:rsid w:val="1E91931A"/>
    <w:rsid w:val="1EE3DB7C"/>
    <w:rsid w:val="1EFB7A67"/>
    <w:rsid w:val="1F17A8EA"/>
    <w:rsid w:val="1F3718E5"/>
    <w:rsid w:val="1F484BA9"/>
    <w:rsid w:val="1F64D7A2"/>
    <w:rsid w:val="1F8C4679"/>
    <w:rsid w:val="205F8B01"/>
    <w:rsid w:val="20EAAFE2"/>
    <w:rsid w:val="20FFE6C8"/>
    <w:rsid w:val="211B0A12"/>
    <w:rsid w:val="216EBAC9"/>
    <w:rsid w:val="217BEAC0"/>
    <w:rsid w:val="21E99B4B"/>
    <w:rsid w:val="2219ADC3"/>
    <w:rsid w:val="221B1797"/>
    <w:rsid w:val="225B5634"/>
    <w:rsid w:val="22F4E0F6"/>
    <w:rsid w:val="2328F52A"/>
    <w:rsid w:val="23DEC75B"/>
    <w:rsid w:val="2444D0EA"/>
    <w:rsid w:val="24956BF2"/>
    <w:rsid w:val="24B1F7EB"/>
    <w:rsid w:val="24C59090"/>
    <w:rsid w:val="24CEB7DA"/>
    <w:rsid w:val="2559DEA1"/>
    <w:rsid w:val="25643757"/>
    <w:rsid w:val="25851CD5"/>
    <w:rsid w:val="25E6F351"/>
    <w:rsid w:val="25F8CD89"/>
    <w:rsid w:val="26114C96"/>
    <w:rsid w:val="26BD6002"/>
    <w:rsid w:val="26CED498"/>
    <w:rsid w:val="26D0C5BE"/>
    <w:rsid w:val="26E59702"/>
    <w:rsid w:val="26FA7B79"/>
    <w:rsid w:val="276C56B2"/>
    <w:rsid w:val="2778AC74"/>
    <w:rsid w:val="27D0E82A"/>
    <w:rsid w:val="27E14680"/>
    <w:rsid w:val="27F87EB2"/>
    <w:rsid w:val="27FF3C4D"/>
    <w:rsid w:val="281152C3"/>
    <w:rsid w:val="2840EB8E"/>
    <w:rsid w:val="28A77479"/>
    <w:rsid w:val="28D4525D"/>
    <w:rsid w:val="29638EB7"/>
    <w:rsid w:val="297C55A6"/>
    <w:rsid w:val="29B7D59D"/>
    <w:rsid w:val="29C119C4"/>
    <w:rsid w:val="2A302096"/>
    <w:rsid w:val="2A525CB5"/>
    <w:rsid w:val="2A674145"/>
    <w:rsid w:val="2A751785"/>
    <w:rsid w:val="2A7FBFD9"/>
    <w:rsid w:val="2AC2FA85"/>
    <w:rsid w:val="2B13BD3E"/>
    <w:rsid w:val="2BC7F135"/>
    <w:rsid w:val="2C0754BD"/>
    <w:rsid w:val="2C944246"/>
    <w:rsid w:val="2CFFAAF2"/>
    <w:rsid w:val="2D11DAD0"/>
    <w:rsid w:val="2D2CDB45"/>
    <w:rsid w:val="2DA7E31E"/>
    <w:rsid w:val="2DBED0FF"/>
    <w:rsid w:val="2DE51F58"/>
    <w:rsid w:val="2DFBC012"/>
    <w:rsid w:val="2E162407"/>
    <w:rsid w:val="2E4AC612"/>
    <w:rsid w:val="2E6DA0DD"/>
    <w:rsid w:val="2E8EC158"/>
    <w:rsid w:val="2F31F368"/>
    <w:rsid w:val="2F3DBF32"/>
    <w:rsid w:val="2F521AD8"/>
    <w:rsid w:val="2FA5714B"/>
    <w:rsid w:val="2FC3C3AC"/>
    <w:rsid w:val="2FD56730"/>
    <w:rsid w:val="3003ED2B"/>
    <w:rsid w:val="30202DC7"/>
    <w:rsid w:val="304B65FB"/>
    <w:rsid w:val="304E2056"/>
    <w:rsid w:val="31251A5A"/>
    <w:rsid w:val="317D8BEC"/>
    <w:rsid w:val="31F8C484"/>
    <w:rsid w:val="3200DCF2"/>
    <w:rsid w:val="323D88A2"/>
    <w:rsid w:val="32ABA00A"/>
    <w:rsid w:val="3313C282"/>
    <w:rsid w:val="33333BC0"/>
    <w:rsid w:val="334A90E0"/>
    <w:rsid w:val="335AAA97"/>
    <w:rsid w:val="3366FFEB"/>
    <w:rsid w:val="33D5230B"/>
    <w:rsid w:val="3405B81F"/>
    <w:rsid w:val="34D24D9A"/>
    <w:rsid w:val="351AC9B9"/>
    <w:rsid w:val="351B178B"/>
    <w:rsid w:val="352166D4"/>
    <w:rsid w:val="35315952"/>
    <w:rsid w:val="355857EF"/>
    <w:rsid w:val="35C2CF14"/>
    <w:rsid w:val="35F07646"/>
    <w:rsid w:val="35F799F6"/>
    <w:rsid w:val="36317BBE"/>
    <w:rsid w:val="364CBCF2"/>
    <w:rsid w:val="36B7CF44"/>
    <w:rsid w:val="37021CCE"/>
    <w:rsid w:val="37B15084"/>
    <w:rsid w:val="37C7B254"/>
    <w:rsid w:val="37E72661"/>
    <w:rsid w:val="380CDC14"/>
    <w:rsid w:val="380D0EE5"/>
    <w:rsid w:val="381EBFB9"/>
    <w:rsid w:val="38236BAD"/>
    <w:rsid w:val="38805C09"/>
    <w:rsid w:val="38E1DEF1"/>
    <w:rsid w:val="38E315F4"/>
    <w:rsid w:val="38F70060"/>
    <w:rsid w:val="38F81A09"/>
    <w:rsid w:val="38FE9EE0"/>
    <w:rsid w:val="390955DB"/>
    <w:rsid w:val="3916E362"/>
    <w:rsid w:val="395E836F"/>
    <w:rsid w:val="3974BE87"/>
    <w:rsid w:val="39CD3019"/>
    <w:rsid w:val="3A1035FB"/>
    <w:rsid w:val="3A219152"/>
    <w:rsid w:val="3ABBB5D5"/>
    <w:rsid w:val="3AE95D07"/>
    <w:rsid w:val="3AFB73F0"/>
    <w:rsid w:val="3AFC00D0"/>
    <w:rsid w:val="3B1DE26D"/>
    <w:rsid w:val="3B43E55E"/>
    <w:rsid w:val="3B726E64"/>
    <w:rsid w:val="3BB9E734"/>
    <w:rsid w:val="3BBD9484"/>
    <w:rsid w:val="3BD58DF1"/>
    <w:rsid w:val="3C66D0E2"/>
    <w:rsid w:val="3CA8D279"/>
    <w:rsid w:val="3CB25396"/>
    <w:rsid w:val="3CC333EB"/>
    <w:rsid w:val="3CCA912A"/>
    <w:rsid w:val="3CEDC968"/>
    <w:rsid w:val="3CF80BC0"/>
    <w:rsid w:val="3D95AF25"/>
    <w:rsid w:val="3DD4C6CD"/>
    <w:rsid w:val="3DDC2F86"/>
    <w:rsid w:val="3DF29F81"/>
    <w:rsid w:val="3E2B68CD"/>
    <w:rsid w:val="3E54EBB7"/>
    <w:rsid w:val="3E97284B"/>
    <w:rsid w:val="3EF46AFD"/>
    <w:rsid w:val="3F3994BD"/>
    <w:rsid w:val="3F6FA5A7"/>
    <w:rsid w:val="3F88D617"/>
    <w:rsid w:val="3F9C838B"/>
    <w:rsid w:val="3FA835ED"/>
    <w:rsid w:val="3FA84F55"/>
    <w:rsid w:val="3FCAD7AE"/>
    <w:rsid w:val="40461258"/>
    <w:rsid w:val="4065240D"/>
    <w:rsid w:val="40B7D3F8"/>
    <w:rsid w:val="40E4B1DC"/>
    <w:rsid w:val="40EE519F"/>
    <w:rsid w:val="41497C8B"/>
    <w:rsid w:val="415EF77F"/>
    <w:rsid w:val="419640DA"/>
    <w:rsid w:val="41BB3E2B"/>
    <w:rsid w:val="41DEAC19"/>
    <w:rsid w:val="4269BEF1"/>
    <w:rsid w:val="431B98BA"/>
    <w:rsid w:val="433824B3"/>
    <w:rsid w:val="4342577B"/>
    <w:rsid w:val="434DA7D3"/>
    <w:rsid w:val="4354E4A2"/>
    <w:rsid w:val="438512A7"/>
    <w:rsid w:val="43BF0767"/>
    <w:rsid w:val="43F697F7"/>
    <w:rsid w:val="4451972D"/>
    <w:rsid w:val="4451FCCF"/>
    <w:rsid w:val="44538853"/>
    <w:rsid w:val="44E33FC0"/>
    <w:rsid w:val="453BB152"/>
    <w:rsid w:val="45C43B03"/>
    <w:rsid w:val="45C8B426"/>
    <w:rsid w:val="45D06EDB"/>
    <w:rsid w:val="4617F0D6"/>
    <w:rsid w:val="462A370E"/>
    <w:rsid w:val="462B6E11"/>
    <w:rsid w:val="46BD16A4"/>
    <w:rsid w:val="47541B11"/>
    <w:rsid w:val="475A7F25"/>
    <w:rsid w:val="47B8FBFE"/>
    <w:rsid w:val="4831B524"/>
    <w:rsid w:val="48391263"/>
    <w:rsid w:val="48A42CF1"/>
    <w:rsid w:val="48A5F53D"/>
    <w:rsid w:val="48AA87C9"/>
    <w:rsid w:val="48D8BC4E"/>
    <w:rsid w:val="4908AF28"/>
    <w:rsid w:val="496120BA"/>
    <w:rsid w:val="4970BDD5"/>
    <w:rsid w:val="4A079A91"/>
    <w:rsid w:val="4A0B8C08"/>
    <w:rsid w:val="4A23574F"/>
    <w:rsid w:val="4A66057C"/>
    <w:rsid w:val="4B12E03C"/>
    <w:rsid w:val="4B3AF79E"/>
    <w:rsid w:val="4B5ACB5E"/>
    <w:rsid w:val="4B6368CA"/>
    <w:rsid w:val="4B660413"/>
    <w:rsid w:val="4B980798"/>
    <w:rsid w:val="4B9FC24D"/>
    <w:rsid w:val="4BBF8F3B"/>
    <w:rsid w:val="4BFAC183"/>
    <w:rsid w:val="4C1183ED"/>
    <w:rsid w:val="4C2E8EF1"/>
    <w:rsid w:val="4C3CC31A"/>
    <w:rsid w:val="4C5F31B0"/>
    <w:rsid w:val="4CA4676E"/>
    <w:rsid w:val="4CB7FDC4"/>
    <w:rsid w:val="4CCFF731"/>
    <w:rsid w:val="4D13629C"/>
    <w:rsid w:val="4D3D3FAE"/>
    <w:rsid w:val="4D6A0A5F"/>
    <w:rsid w:val="4D82369D"/>
    <w:rsid w:val="4DBFFBA8"/>
    <w:rsid w:val="4DD1D5E0"/>
    <w:rsid w:val="4DE6A724"/>
    <w:rsid w:val="4E15108C"/>
    <w:rsid w:val="4E287DA3"/>
    <w:rsid w:val="4E5B90ED"/>
    <w:rsid w:val="4E88EB03"/>
    <w:rsid w:val="4EA80FC0"/>
    <w:rsid w:val="4EEB9CDB"/>
    <w:rsid w:val="4F38612A"/>
    <w:rsid w:val="50356ADC"/>
    <w:rsid w:val="5087B2B8"/>
    <w:rsid w:val="50C3B56A"/>
    <w:rsid w:val="50C3E83B"/>
    <w:rsid w:val="50C6AAC2"/>
    <w:rsid w:val="50E9C280"/>
    <w:rsid w:val="5122641B"/>
    <w:rsid w:val="5132BC3C"/>
    <w:rsid w:val="51B0C4E7"/>
    <w:rsid w:val="51E0D75F"/>
    <w:rsid w:val="529D597D"/>
    <w:rsid w:val="529D8C4E"/>
    <w:rsid w:val="52A430DF"/>
    <w:rsid w:val="537103A7"/>
    <w:rsid w:val="548C3476"/>
    <w:rsid w:val="548C6747"/>
    <w:rsid w:val="54A2D742"/>
    <w:rsid w:val="551DAA38"/>
    <w:rsid w:val="557DF742"/>
    <w:rsid w:val="5581E794"/>
    <w:rsid w:val="55AE1CED"/>
    <w:rsid w:val="55B85B9B"/>
    <w:rsid w:val="563943B4"/>
    <w:rsid w:val="564FD042"/>
    <w:rsid w:val="5665D889"/>
    <w:rsid w:val="573C453A"/>
    <w:rsid w:val="57533A75"/>
    <w:rsid w:val="5769758D"/>
    <w:rsid w:val="58054710"/>
    <w:rsid w:val="58535CE1"/>
    <w:rsid w:val="5881B104"/>
    <w:rsid w:val="58E05FB5"/>
    <w:rsid w:val="590DFCC2"/>
    <w:rsid w:val="5984C8E1"/>
    <w:rsid w:val="59AB284D"/>
    <w:rsid w:val="5A2E5795"/>
    <w:rsid w:val="5A5B5517"/>
    <w:rsid w:val="5A5BBAB9"/>
    <w:rsid w:val="5A5D463D"/>
    <w:rsid w:val="5B19C85B"/>
    <w:rsid w:val="5B456F3C"/>
    <w:rsid w:val="5B5F24EC"/>
    <w:rsid w:val="5B7581B4"/>
    <w:rsid w:val="5B84FF31"/>
    <w:rsid w:val="5B9B02E0"/>
    <w:rsid w:val="5BDA2CC5"/>
    <w:rsid w:val="5C19EAE0"/>
    <w:rsid w:val="5C352BFB"/>
    <w:rsid w:val="5C583CCB"/>
    <w:rsid w:val="5CC6D48E"/>
    <w:rsid w:val="5D28BC1D"/>
    <w:rsid w:val="5D38962E"/>
    <w:rsid w:val="5D38C8FF"/>
    <w:rsid w:val="5D7008D9"/>
    <w:rsid w:val="5E2A8BCB"/>
    <w:rsid w:val="5E2FA7D7"/>
    <w:rsid w:val="5EB445B3"/>
    <w:rsid w:val="5EE97FB7"/>
    <w:rsid w:val="5F546EA9"/>
    <w:rsid w:val="5FC0AC36"/>
    <w:rsid w:val="601549F2"/>
    <w:rsid w:val="601933F3"/>
    <w:rsid w:val="6027EDBB"/>
    <w:rsid w:val="607C7D43"/>
    <w:rsid w:val="611C9E26"/>
    <w:rsid w:val="620B15CA"/>
    <w:rsid w:val="621B41D7"/>
    <w:rsid w:val="62AAC673"/>
    <w:rsid w:val="62CC3D5E"/>
    <w:rsid w:val="62DAEC1E"/>
    <w:rsid w:val="62EE9992"/>
    <w:rsid w:val="6305F067"/>
    <w:rsid w:val="63C5CF91"/>
    <w:rsid w:val="642057E8"/>
    <w:rsid w:val="64849D57"/>
    <w:rsid w:val="648B5BED"/>
    <w:rsid w:val="64FD2825"/>
    <w:rsid w:val="654A4BDE"/>
    <w:rsid w:val="65B24285"/>
    <w:rsid w:val="65E0ABED"/>
    <w:rsid w:val="65F6B44D"/>
    <w:rsid w:val="65F8A55A"/>
    <w:rsid w:val="65FA31D7"/>
    <w:rsid w:val="66307287"/>
    <w:rsid w:val="6672414D"/>
    <w:rsid w:val="668A3ABA"/>
    <w:rsid w:val="66A1CE4B"/>
    <w:rsid w:val="66B52791"/>
    <w:rsid w:val="6761A38A"/>
    <w:rsid w:val="678DA4ED"/>
    <w:rsid w:val="67C9ED1B"/>
    <w:rsid w:val="68424CD1"/>
    <w:rsid w:val="6864119E"/>
    <w:rsid w:val="6891B8D0"/>
    <w:rsid w:val="6895A2D1"/>
    <w:rsid w:val="68A71767"/>
    <w:rsid w:val="68EC4127"/>
    <w:rsid w:val="69AAB46B"/>
    <w:rsid w:val="6A7F89BF"/>
    <w:rsid w:val="6AB470A4"/>
    <w:rsid w:val="6B0D595E"/>
    <w:rsid w:val="6B6B0870"/>
    <w:rsid w:val="6B87B52C"/>
    <w:rsid w:val="6B8AB9BE"/>
    <w:rsid w:val="6B8B286A"/>
    <w:rsid w:val="6C33934E"/>
    <w:rsid w:val="6C564665"/>
    <w:rsid w:val="6C5A37DC"/>
    <w:rsid w:val="6C6FC944"/>
    <w:rsid w:val="6CB67E88"/>
    <w:rsid w:val="6D89C310"/>
    <w:rsid w:val="6DB22E06"/>
    <w:rsid w:val="6DF7E06E"/>
    <w:rsid w:val="6E46AAD0"/>
    <w:rsid w:val="6E64F643"/>
    <w:rsid w:val="6E6AAA24"/>
    <w:rsid w:val="6E85728E"/>
    <w:rsid w:val="6E88814F"/>
    <w:rsid w:val="6EEA1D9F"/>
    <w:rsid w:val="6F1CE4B0"/>
    <w:rsid w:val="6F8ED921"/>
    <w:rsid w:val="6F9864D6"/>
    <w:rsid w:val="6FA5491C"/>
    <w:rsid w:val="6FE81A77"/>
    <w:rsid w:val="6FE8DBDE"/>
    <w:rsid w:val="70204EE3"/>
    <w:rsid w:val="705BBC44"/>
    <w:rsid w:val="706FF1C6"/>
    <w:rsid w:val="70BC2066"/>
    <w:rsid w:val="70BEEE80"/>
    <w:rsid w:val="717A93AA"/>
    <w:rsid w:val="717DB41A"/>
    <w:rsid w:val="72272654"/>
    <w:rsid w:val="723F1CB6"/>
    <w:rsid w:val="72BB537F"/>
    <w:rsid w:val="7330DF82"/>
    <w:rsid w:val="73425418"/>
    <w:rsid w:val="735A4D85"/>
    <w:rsid w:val="744D0B4B"/>
    <w:rsid w:val="745DB7B8"/>
    <w:rsid w:val="7484D243"/>
    <w:rsid w:val="75196875"/>
    <w:rsid w:val="7532ED66"/>
    <w:rsid w:val="75573C27"/>
    <w:rsid w:val="75EF6F84"/>
    <w:rsid w:val="75F160AA"/>
    <w:rsid w:val="7622F1DD"/>
    <w:rsid w:val="762E9CE4"/>
    <w:rsid w:val="76994760"/>
    <w:rsid w:val="76DA2852"/>
    <w:rsid w:val="770B05F5"/>
    <w:rsid w:val="77380377"/>
    <w:rsid w:val="7749E71C"/>
    <w:rsid w:val="774CD4BB"/>
    <w:rsid w:val="77668C7D"/>
    <w:rsid w:val="77873CBE"/>
    <w:rsid w:val="77A88A46"/>
    <w:rsid w:val="77BBC224"/>
    <w:rsid w:val="77DCC10B"/>
    <w:rsid w:val="7821B7FA"/>
    <w:rsid w:val="7824FFC1"/>
    <w:rsid w:val="78E4AA08"/>
    <w:rsid w:val="7920AF3F"/>
    <w:rsid w:val="795E0475"/>
    <w:rsid w:val="7989A9AC"/>
    <w:rsid w:val="7995B271"/>
    <w:rsid w:val="79A1E649"/>
    <w:rsid w:val="79D767CE"/>
    <w:rsid w:val="7A3B62FA"/>
    <w:rsid w:val="7A41DC6E"/>
    <w:rsid w:val="7A589ED8"/>
    <w:rsid w:val="7A6F0CC1"/>
    <w:rsid w:val="7A8E5B41"/>
    <w:rsid w:val="7ABACB70"/>
    <w:rsid w:val="7ABB8B94"/>
    <w:rsid w:val="7AF2CB6E"/>
    <w:rsid w:val="7AFA8623"/>
    <w:rsid w:val="7B1FC8F0"/>
    <w:rsid w:val="7BD0D96C"/>
    <w:rsid w:val="7BD58560"/>
    <w:rsid w:val="7C1BB352"/>
    <w:rsid w:val="7C653CCD"/>
    <w:rsid w:val="7C683225"/>
    <w:rsid w:val="7CC26305"/>
    <w:rsid w:val="7CD6DEE8"/>
    <w:rsid w:val="7D3B76AD"/>
    <w:rsid w:val="7D423543"/>
    <w:rsid w:val="7DAD9DEF"/>
    <w:rsid w:val="7DAF5C44"/>
    <w:rsid w:val="7DB3F90C"/>
    <w:rsid w:val="7DD7ADD2"/>
    <w:rsid w:val="7DE42726"/>
    <w:rsid w:val="7E3F13B1"/>
    <w:rsid w:val="7E6DCF88"/>
    <w:rsid w:val="7E978543"/>
    <w:rsid w:val="7EB7A53D"/>
    <w:rsid w:val="7F14495F"/>
    <w:rsid w:val="7F1F8214"/>
    <w:rsid w:val="7F385BED"/>
    <w:rsid w:val="7F6C00E7"/>
    <w:rsid w:val="7F989138"/>
    <w:rsid w:val="7FA2CAEE"/>
    <w:rsid w:val="7FCC6BC2"/>
    <w:rsid w:val="7FDA7F6B"/>
    <w:rsid w:val="7FF353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CFFDA"/>
  <w15:docId w15:val="{2048B7C2-3758-4539-9C0C-0F2C13E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4"/>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Id w:val="24"/>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29752">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31110"/>
    <w:rsid w:val="003D1F1C"/>
    <w:rsid w:val="00466FAE"/>
    <w:rsid w:val="004E43E4"/>
    <w:rsid w:val="00541404"/>
    <w:rsid w:val="00863C83"/>
    <w:rsid w:val="008B6DE0"/>
    <w:rsid w:val="008F4B21"/>
    <w:rsid w:val="00AC09C2"/>
    <w:rsid w:val="00D028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38bb1c8-5c99-4561-a624-a5e6628d94c9" xsi:nil="true"/>
    <Section xmlns="b38bb1c8-5c99-4561-a624-a5e6628d94c9">
      <Value>Running a school</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Function xmlns="b38bb1c8-5c99-4561-a624-a5e6628d94c9" xsi:nil="true"/>
    <Purpose xmlns="b38bb1c8-5c99-4561-a624-a5e6628d94c9" xsi:nil="true"/>
    <Review_x0020_date xmlns="b38bb1c8-5c99-4561-a624-a5e6628d94c9" xsi:nil="true"/>
    <Relevant_x0020_pages xmlns="b38bb1c8-5c99-4561-a624-a5e6628d94c9">
      <Value>451</Value>
    </Relevant_x0020_pag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0" ma:contentTypeDescription="Create a new document." ma:contentTypeScope="" ma:versionID="8859363ede0e5a3f175a73f391a82a3e">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6506fcb7d207865bcb869a80ccaae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ma:readOnly="false">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ma:readOnly="false">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D836-A407-4A0B-80C7-8D5C98C90BAB}">
  <ds:schemaRefs>
    <ds:schemaRef ds:uri="01d31f61-9245-4fcb-8ab0-90be871bbb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8bb1c8-5c99-4561-a624-a5e6628d94c9"/>
    <ds:schemaRef ds:uri="http://www.w3.org/XML/1998/namespace"/>
    <ds:schemaRef ds:uri="http://purl.org/dc/dcmitype/"/>
  </ds:schemaRefs>
</ds:datastoreItem>
</file>

<file path=customXml/itemProps2.xml><?xml version="1.0" encoding="utf-8"?>
<ds:datastoreItem xmlns:ds="http://schemas.openxmlformats.org/officeDocument/2006/customXml" ds:itemID="{5ADEF59A-4CC0-44E0-AC62-BBCFBEAB0E7C}">
  <ds:schemaRefs>
    <ds:schemaRef ds:uri="http://schemas.microsoft.com/sharepoint/v3/contenttype/forms"/>
  </ds:schemaRefs>
</ds:datastoreItem>
</file>

<file path=customXml/itemProps3.xml><?xml version="1.0" encoding="utf-8"?>
<ds:datastoreItem xmlns:ds="http://schemas.openxmlformats.org/officeDocument/2006/customXml" ds:itemID="{4192A291-A67A-40BF-B65D-7BDED09B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ED7C7-73B5-4231-8CCC-299524D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Tool - Impact Report</vt:lpstr>
    </vt:vector>
  </TitlesOfParts>
  <Company>ACT Government</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 Impact Report</dc:title>
  <dc:subject/>
  <dc:creator>ACT Education Directorate</dc:creator>
  <cp:keywords>Impact Report</cp:keywords>
  <dc:description/>
  <cp:lastModifiedBy>Ghirardello, Trish</cp:lastModifiedBy>
  <cp:revision>3</cp:revision>
  <cp:lastPrinted>2022-09-06T03:06:00Z</cp:lastPrinted>
  <dcterms:created xsi:type="dcterms:W3CDTF">2022-09-06T03:06:00Z</dcterms:created>
  <dcterms:modified xsi:type="dcterms:W3CDTF">2022-09-06T03:06:00Z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