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4558EF51" w:rsidR="00923BE3" w:rsidRPr="009A2F6D" w:rsidRDefault="001A2A65" w:rsidP="00B06025">
      <w:pPr>
        <w:pStyle w:val="BodyText"/>
        <w:tabs>
          <w:tab w:val="right" w:pos="9590"/>
        </w:tabs>
        <w:rPr>
          <w:rFonts w:ascii="Montserrat" w:hAnsi="Montserrat"/>
          <w:b/>
          <w:sz w:val="35"/>
        </w:rPr>
      </w:pPr>
      <w:r w:rsidRPr="004E6951">
        <w:rPr>
          <w:rFonts w:ascii="Montserrat" w:hAnsi="Montserrat"/>
          <w:b/>
          <w:noProof/>
          <w:sz w:val="35"/>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4" cy="10692383"/>
                    </a:xfrm>
                    <a:prstGeom prst="rect">
                      <a:avLst/>
                    </a:prstGeom>
                  </pic:spPr>
                </pic:pic>
              </a:graphicData>
            </a:graphic>
          </wp:anchor>
        </w:drawing>
      </w:r>
      <w:r w:rsidR="004E6951" w:rsidRPr="004E6951">
        <w:rPr>
          <w:rFonts w:ascii="Montserrat" w:hAnsi="Montserrat"/>
          <w:b/>
          <w:sz w:val="35"/>
        </w:rPr>
        <w:t>Charles Cond</w:t>
      </w:r>
      <w:r w:rsidR="009E3159">
        <w:rPr>
          <w:rFonts w:ascii="Montserrat" w:hAnsi="Montserrat"/>
          <w:b/>
          <w:sz w:val="35"/>
        </w:rPr>
        <w:t>e</w:t>
      </w:r>
      <w:r w:rsidR="004E6951" w:rsidRPr="004E6951">
        <w:rPr>
          <w:rFonts w:ascii="Montserrat" w:hAnsi="Montserrat"/>
          <w:b/>
          <w:sz w:val="35"/>
        </w:rPr>
        <w:t>r</w:t>
      </w:r>
      <w:r w:rsidR="004E6951">
        <w:rPr>
          <w:rFonts w:ascii="Montserrat" w:hAnsi="Montserrat"/>
          <w:b/>
          <w:sz w:val="35"/>
        </w:rPr>
        <w:t xml:space="preserve"> Primary</w:t>
      </w:r>
      <w:r w:rsidR="00DF12AD">
        <w:rPr>
          <w:rFonts w:ascii="Montserrat" w:hAnsi="Montserrat"/>
          <w:b/>
          <w:sz w:val="35"/>
        </w:rPr>
        <w:t xml:space="preserve"> School</w:t>
      </w:r>
    </w:p>
    <w:p w14:paraId="764FE449" w14:textId="36EB7FA4"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787E78">
        <w:rPr>
          <w:rFonts w:ascii="Montserrat" w:hAnsi="Montserrat"/>
          <w:color w:val="595959"/>
          <w:w w:val="115"/>
          <w:sz w:val="23"/>
        </w:rPr>
        <w:t>2</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749DDB34" w:rsidR="00C342E7" w:rsidRDefault="00C342E7" w:rsidP="00837AD8">
      <w:pPr>
        <w:pStyle w:val="BodyText"/>
        <w:tabs>
          <w:tab w:val="left" w:pos="2977"/>
        </w:tabs>
      </w:pPr>
      <w:r>
        <w:t>Date of School Review:</w:t>
      </w:r>
      <w:r>
        <w:tab/>
      </w:r>
      <w:r w:rsidR="007F077F">
        <w:t>1, 2, 3</w:t>
      </w:r>
      <w:r>
        <w:t xml:space="preserve"> and </w:t>
      </w:r>
      <w:r w:rsidR="007F077F">
        <w:t>4 August</w:t>
      </w:r>
      <w:r>
        <w:t xml:space="preserve"> </w:t>
      </w:r>
      <w:r w:rsidR="005C312F">
        <w:t>202</w:t>
      </w:r>
      <w:r w:rsidR="00787E78">
        <w:t>2</w:t>
      </w:r>
    </w:p>
    <w:p w14:paraId="7CB3DD16" w14:textId="2A75FA11" w:rsidR="0047429C" w:rsidRDefault="0047429C" w:rsidP="0047429C">
      <w:pPr>
        <w:pStyle w:val="BodyText"/>
        <w:tabs>
          <w:tab w:val="left" w:pos="2977"/>
        </w:tabs>
      </w:pPr>
      <w:r>
        <w:t>Principal of Review School:</w:t>
      </w:r>
      <w:r>
        <w:tab/>
      </w:r>
      <w:r w:rsidR="007F077F">
        <w:t>Jason Walmsley</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24C27931" w14:textId="77777777" w:rsidR="007F077F" w:rsidRPr="007F077F" w:rsidRDefault="00837AD8" w:rsidP="0047429C">
      <w:pPr>
        <w:pStyle w:val="BodyText"/>
        <w:numPr>
          <w:ilvl w:val="0"/>
          <w:numId w:val="23"/>
        </w:numPr>
        <w:tabs>
          <w:tab w:val="left" w:pos="3261"/>
        </w:tabs>
        <w:ind w:left="357" w:hanging="357"/>
      </w:pPr>
      <w:r>
        <w:t xml:space="preserve">Lead </w:t>
      </w:r>
      <w:r w:rsidR="00C342E7">
        <w:t>Reviewer:</w:t>
      </w:r>
      <w:r>
        <w:tab/>
      </w:r>
      <w:r w:rsidR="007F077F">
        <w:t>Noel Strickland</w:t>
      </w:r>
      <w:r w:rsidR="00C342E7">
        <w:t xml:space="preserve"> </w:t>
      </w:r>
      <w:r w:rsidR="00C342E7" w:rsidRPr="00F0224B">
        <w:rPr>
          <w:i/>
        </w:rPr>
        <w:t xml:space="preserve">ACER </w:t>
      </w:r>
      <w:r w:rsidR="007F077F">
        <w:rPr>
          <w:i/>
        </w:rPr>
        <w:t xml:space="preserve">School Reviewer Consultant, </w:t>
      </w:r>
    </w:p>
    <w:p w14:paraId="45EB44DA" w14:textId="136E5263" w:rsidR="00837AD8" w:rsidRDefault="007F077F" w:rsidP="007F077F">
      <w:pPr>
        <w:pStyle w:val="BodyText"/>
        <w:tabs>
          <w:tab w:val="left" w:pos="3261"/>
        </w:tabs>
        <w:ind w:left="357"/>
      </w:pPr>
      <w:r>
        <w:tab/>
      </w:r>
      <w:r w:rsidRPr="007F077F">
        <w:rPr>
          <w:i/>
        </w:rPr>
        <w:t>Lead Reviewer</w:t>
      </w:r>
    </w:p>
    <w:p w14:paraId="6DBD3DC1" w14:textId="7F7D896B"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7F077F">
        <w:t>Natalie Dickie</w:t>
      </w:r>
      <w:r w:rsidR="00C342E7">
        <w:t xml:space="preserve">, </w:t>
      </w:r>
      <w:r w:rsidR="007F077F">
        <w:rPr>
          <w:i/>
        </w:rPr>
        <w:t>ACT Education Directorate, Co-Reviewer</w:t>
      </w:r>
    </w:p>
    <w:p w14:paraId="620A5B7C" w14:textId="77777777" w:rsidR="007F077F" w:rsidRDefault="00837AD8" w:rsidP="007F077F">
      <w:pPr>
        <w:pStyle w:val="BodyText"/>
        <w:tabs>
          <w:tab w:val="left" w:pos="3261"/>
        </w:tabs>
        <w:ind w:left="3261"/>
        <w:rPr>
          <w:i/>
        </w:rPr>
      </w:pPr>
      <w:r>
        <w:t xml:space="preserve">2. </w:t>
      </w:r>
      <w:r w:rsidR="007F077F">
        <w:t>Michael Battenally</w:t>
      </w:r>
      <w:r w:rsidR="00F0224B">
        <w:t xml:space="preserve">, </w:t>
      </w:r>
      <w:r w:rsidR="007F077F">
        <w:rPr>
          <w:i/>
        </w:rPr>
        <w:t xml:space="preserve">ACT Education Directorate, </w:t>
      </w:r>
    </w:p>
    <w:p w14:paraId="0FF6F7CC" w14:textId="04F2649C" w:rsidR="00837AD8" w:rsidRDefault="007F077F" w:rsidP="007F077F">
      <w:pPr>
        <w:pStyle w:val="BodyText"/>
        <w:tabs>
          <w:tab w:val="left" w:pos="3261"/>
        </w:tabs>
        <w:ind w:left="3261"/>
        <w:rPr>
          <w:i/>
        </w:rPr>
      </w:pPr>
      <w:r>
        <w:rPr>
          <w:i/>
        </w:rPr>
        <w:t>Co-Reviewer</w:t>
      </w:r>
    </w:p>
    <w:p w14:paraId="08B8C6F6" w14:textId="4739BCD7" w:rsidR="005C312F" w:rsidRDefault="005C312F" w:rsidP="007F077F">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5B84B786" w:rsidR="00C342E7" w:rsidRDefault="00C342E7" w:rsidP="0047429C">
      <w:pPr>
        <w:pStyle w:val="BodyText"/>
        <w:tabs>
          <w:tab w:val="left" w:pos="2977"/>
        </w:tabs>
      </w:pPr>
      <w:r>
        <w:t xml:space="preserve">Report </w:t>
      </w:r>
      <w:r w:rsidR="00C67FB9">
        <w:t>D</w:t>
      </w:r>
      <w:r>
        <w:t>ate:</w:t>
      </w:r>
      <w:r w:rsidR="00837AD8">
        <w:tab/>
      </w:r>
      <w:r w:rsidR="007F077F">
        <w:t xml:space="preserve">5 August </w:t>
      </w:r>
      <w:r>
        <w:t>20</w:t>
      </w:r>
      <w:r w:rsidR="00A335A0">
        <w:t>2</w:t>
      </w:r>
      <w:r w:rsidR="00787E78">
        <w:t>2</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1FE9ADB5"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787E78">
              <w:rPr>
                <w:rFonts w:ascii="Montserrat" w:hAnsi="Montserrat"/>
                <w:b/>
                <w:i/>
                <w:color w:val="FFFFFF" w:themeColor="background1"/>
              </w:rPr>
              <w:t>2</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72FA89A6"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7F077F">
              <w:rPr>
                <w:color w:val="FFFFFF" w:themeColor="background1"/>
              </w:rPr>
              <w:t xml:space="preserve">22 August </w:t>
            </w:r>
            <w:r w:rsidRPr="009A2F6D">
              <w:rPr>
                <w:color w:val="FFFFFF" w:themeColor="background1"/>
              </w:rPr>
              <w:t>20</w:t>
            </w:r>
            <w:r w:rsidR="005C312F">
              <w:rPr>
                <w:color w:val="FFFFFF" w:themeColor="background1"/>
              </w:rPr>
              <w:t>2</w:t>
            </w:r>
            <w:r w:rsidR="00787E78">
              <w:rPr>
                <w:color w:val="FFFFFF" w:themeColor="background1"/>
              </w:rPr>
              <w:t>2</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lastRenderedPageBreak/>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12FA504B" w14:textId="77777777" w:rsidR="007F077F" w:rsidRDefault="007F077F" w:rsidP="007F077F">
      <w:pPr>
        <w:pStyle w:val="ListParagraph"/>
      </w:pPr>
      <w:r>
        <w:t>Discussions with Board members, the principal and leaders confirm the commitment to the improvement of learning outcomes for all students attending Charles Conder Primary School (CCPS).</w:t>
      </w:r>
    </w:p>
    <w:p w14:paraId="27E70645" w14:textId="77777777" w:rsidR="007F077F" w:rsidRPr="00812AF6" w:rsidRDefault="007F077F" w:rsidP="007F077F">
      <w:pPr>
        <w:pStyle w:val="ListParagraph"/>
      </w:pPr>
      <w:r>
        <w:t>D</w:t>
      </w:r>
      <w:r w:rsidRPr="00812AF6">
        <w:t>ocuments and discussion</w:t>
      </w:r>
      <w:r>
        <w:t>s</w:t>
      </w:r>
      <w:r w:rsidRPr="00812AF6">
        <w:t xml:space="preserve"> with staff demonstrate that </w:t>
      </w:r>
      <w:r>
        <w:t>CCPS</w:t>
      </w:r>
      <w:r w:rsidRPr="00812AF6">
        <w:t xml:space="preserve"> uses a wide range of </w:t>
      </w:r>
      <w:r>
        <w:t xml:space="preserve">system, school- and teacher-generated </w:t>
      </w:r>
      <w:r w:rsidRPr="00812AF6">
        <w:t>data to understand student achievement levels</w:t>
      </w:r>
      <w:r>
        <w:t>. The data cover</w:t>
      </w:r>
      <w:r w:rsidRPr="00812AF6">
        <w:t xml:space="preserve"> students who have </w:t>
      </w:r>
      <w:r>
        <w:t xml:space="preserve">disengaged </w:t>
      </w:r>
      <w:r w:rsidRPr="00812AF6">
        <w:t xml:space="preserve">or are at risk of disengaging from school, </w:t>
      </w:r>
      <w:r>
        <w:t xml:space="preserve">those </w:t>
      </w:r>
      <w:r w:rsidRPr="00812AF6">
        <w:t>facing disadvantage</w:t>
      </w:r>
      <w:r>
        <w:t xml:space="preserve"> and from non-English speaking backgrounds, as well as</w:t>
      </w:r>
      <w:r w:rsidRPr="00812AF6">
        <w:t xml:space="preserve"> how </w:t>
      </w:r>
      <w:r>
        <w:t xml:space="preserve">achievement </w:t>
      </w:r>
      <w:r w:rsidRPr="00812AF6">
        <w:t>levels have changed over time</w:t>
      </w:r>
      <w:r>
        <w:t>. The data include Progressive Achievement Test (PAT),</w:t>
      </w:r>
      <w:r>
        <w:rPr>
          <w:rStyle w:val="FootnoteReference"/>
        </w:rPr>
        <w:footnoteReference w:id="1"/>
      </w:r>
      <w:r>
        <w:t xml:space="preserve"> NAPLAN and teacher-developed formative and summative assessments.</w:t>
      </w:r>
    </w:p>
    <w:p w14:paraId="64E8414F" w14:textId="77777777" w:rsidR="007F077F" w:rsidRDefault="007F077F" w:rsidP="007F077F">
      <w:pPr>
        <w:pStyle w:val="ListParagraph"/>
      </w:pPr>
      <w:r>
        <w:t>Targets identified in the 2018-2022 strategic plan and 2021 and 2022 action plans are general and yet to be based on student outcomes or,</w:t>
      </w:r>
      <w:r w:rsidRPr="007E79C9">
        <w:t xml:space="preserve"> in </w:t>
      </w:r>
      <w:r>
        <w:t>some</w:t>
      </w:r>
      <w:r w:rsidRPr="007E79C9">
        <w:t xml:space="preserve"> cases</w:t>
      </w:r>
      <w:r>
        <w:t>,</w:t>
      </w:r>
      <w:r w:rsidRPr="007E79C9">
        <w:t xml:space="preserve"> </w:t>
      </w:r>
      <w:r>
        <w:t xml:space="preserve">able to be </w:t>
      </w:r>
      <w:r w:rsidRPr="007E79C9">
        <w:t>measur</w:t>
      </w:r>
      <w:r>
        <w:t>ed</w:t>
      </w:r>
      <w:r w:rsidRPr="007E79C9">
        <w:t>.</w:t>
      </w:r>
      <w:r>
        <w:t xml:space="preserve"> Discussions with the school leadership indicate an appetite to develop more explicit targets based on measurable student outcomes. Targets and priorities have been communicated to staff and parents.</w:t>
      </w:r>
    </w:p>
    <w:p w14:paraId="3D1E4F0A" w14:textId="77777777" w:rsidR="007F077F" w:rsidRDefault="007F077F" w:rsidP="007F077F">
      <w:pPr>
        <w:pStyle w:val="ListParagraph"/>
      </w:pPr>
      <w:r>
        <w:t>Discussions with the staff confirm their united and enthusiastic commitment to continuing to improve the quality of teaching and learning throughout the school.</w:t>
      </w:r>
    </w:p>
    <w:p w14:paraId="4ECAF638" w14:textId="77777777" w:rsidR="007F077F" w:rsidRDefault="007F077F" w:rsidP="007F077F">
      <w:pPr>
        <w:pStyle w:val="ListParagraph"/>
      </w:pPr>
      <w:r>
        <w:t>CCPS’s planning and curriculum documents demonstrate that the school has a wide range of clearly articulated strategies for improving levels of student outcomes and wellbeing.</w:t>
      </w:r>
    </w:p>
    <w:p w14:paraId="5B54960A" w14:textId="77777777" w:rsidR="007F077F" w:rsidRDefault="007F077F" w:rsidP="007F077F">
      <w:pPr>
        <w:pStyle w:val="ListParagraph"/>
      </w:pPr>
      <w:r>
        <w:t xml:space="preserve">Staff, </w:t>
      </w:r>
      <w:proofErr w:type="gramStart"/>
      <w:r>
        <w:t>parent</w:t>
      </w:r>
      <w:proofErr w:type="gramEnd"/>
      <w:r>
        <w:t xml:space="preserve"> and student surveys, together with discussions with these stakeholders, confirm that the school has high expectations for student attendance, engagement and outcomes. These expectations are communicated widely within the school community.</w:t>
      </w:r>
    </w:p>
    <w:p w14:paraId="0357A6B1" w14:textId="77777777" w:rsidR="00814292" w:rsidRPr="00814292" w:rsidRDefault="00814292" w:rsidP="007F077F">
      <w:pPr>
        <w:pStyle w:val="ListParagraphLevel1"/>
        <w:numPr>
          <w:ilvl w:val="0"/>
          <w:numId w:val="0"/>
        </w:numPr>
        <w:ind w:left="284"/>
        <w:rPr>
          <w:rFonts w:ascii="Montserrat" w:eastAsia="Arial" w:hAnsi="Montserrat" w:cs="Arial"/>
          <w:sz w:val="32"/>
          <w:szCs w:val="32"/>
        </w:rPr>
      </w:pP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172879E5" w14:textId="77777777" w:rsidR="007F077F" w:rsidRPr="00690AFA" w:rsidRDefault="007F077F" w:rsidP="007F077F">
      <w:pPr>
        <w:pStyle w:val="ListParagraph"/>
      </w:pPr>
      <w:r>
        <w:t xml:space="preserve">The school has an extremely strong data culture. All staff discuss data being a fundamental aspect of school and individual student improvement. Data discussions drive all aspects of the school and underpin the vision of: </w:t>
      </w:r>
      <w:r w:rsidRPr="00690AFA">
        <w:t>“</w:t>
      </w:r>
      <w:r w:rsidRPr="00082730">
        <w:t>Know the child, grow the child”</w:t>
      </w:r>
      <w:r w:rsidRPr="00690AFA">
        <w:t>.</w:t>
      </w:r>
    </w:p>
    <w:p w14:paraId="06D91180" w14:textId="77777777" w:rsidR="007F077F" w:rsidRDefault="007F077F" w:rsidP="007F077F">
      <w:pPr>
        <w:pStyle w:val="ListParagraph"/>
      </w:pPr>
      <w:r>
        <w:t xml:space="preserve">The school has implemented systematic collection, </w:t>
      </w:r>
      <w:proofErr w:type="gramStart"/>
      <w:r>
        <w:t>analysis</w:t>
      </w:r>
      <w:proofErr w:type="gramEnd"/>
      <w:r>
        <w:t xml:space="preserve"> and discussion of summative academic and wellbeing data sets to inform actions and set priorities around student learning.</w:t>
      </w:r>
    </w:p>
    <w:p w14:paraId="5080FDAB" w14:textId="77777777" w:rsidR="007F077F" w:rsidRDefault="007F077F" w:rsidP="007F077F">
      <w:pPr>
        <w:pStyle w:val="ListParagraph"/>
        <w:rPr>
          <w:color w:val="000000" w:themeColor="text1"/>
        </w:rPr>
      </w:pPr>
      <w:r>
        <w:t>The CCPS data plan describes the various data sources and tools, the timeline for collection and responsibilities, and the type of analysis required. The school uses research on multiple sources of evidence to categorise its data-collection tools.</w:t>
      </w:r>
    </w:p>
    <w:p w14:paraId="7F905C5D" w14:textId="77777777" w:rsidR="007F077F" w:rsidRDefault="007F077F" w:rsidP="007F077F">
      <w:pPr>
        <w:pStyle w:val="ListParagraph"/>
      </w:pPr>
      <w:r>
        <w:t xml:space="preserve">Cohort planning teams spend time each week in collaborative planning. These meetings include sharing assessment data to inform planning and monitor progress of student learning. </w:t>
      </w:r>
    </w:p>
    <w:p w14:paraId="6034546B" w14:textId="77777777" w:rsidR="007F077F" w:rsidRDefault="007F077F" w:rsidP="007F077F">
      <w:pPr>
        <w:pStyle w:val="ListParagraph"/>
      </w:pPr>
      <w:r>
        <w:t xml:space="preserve">Standardised testing is conducted and recorded by executive teachers. Data collected by teachers inform their practice on a day-to-day basis. There is a strong focus on literacy, </w:t>
      </w:r>
      <w:proofErr w:type="gramStart"/>
      <w:r>
        <w:t>numeracy</w:t>
      </w:r>
      <w:proofErr w:type="gramEnd"/>
      <w:r>
        <w:t xml:space="preserve"> and social and emotional learning (SEL). </w:t>
      </w:r>
    </w:p>
    <w:p w14:paraId="529777CB" w14:textId="77777777" w:rsidR="007F077F" w:rsidRDefault="007F077F" w:rsidP="007F077F">
      <w:pPr>
        <w:pStyle w:val="ListParagraph"/>
      </w:pPr>
      <w:r>
        <w:t>Student achievement data collected by teachers and learning support assistants (LSAs) are used to establish groups within classes, levels of intervention and differentiation within the classroom.</w:t>
      </w:r>
    </w:p>
    <w:p w14:paraId="17DB884E" w14:textId="77777777" w:rsidR="007F077F" w:rsidRDefault="007F077F" w:rsidP="007F077F">
      <w:pPr>
        <w:pStyle w:val="ListParagraph"/>
      </w:pPr>
      <w:r>
        <w:t xml:space="preserve">Leaders are working with deliberate intent to further develop a stronger data culture within the school’s professional learning community (PLC) groups. The school executive leads fortnightly PLC team meetings. Teachers are required to bring individual student work samples and whole-class data to share with the PLC. Minutes of PLC team meetings provide evidence of discussion of teaching strategies identified to support students. </w:t>
      </w:r>
    </w:p>
    <w:p w14:paraId="5C08DED8" w14:textId="77777777" w:rsidR="007F077F" w:rsidRDefault="007F077F" w:rsidP="007F077F">
      <w:pPr>
        <w:pStyle w:val="ListParagraph"/>
      </w:pPr>
      <w:r>
        <w:t xml:space="preserve">Positive and negative behaviour incidents are routinely entered on to the Sentral school management system. The principal and positive behaviours for learning (PBL) team have recently been trained in the use of the Sentral </w:t>
      </w:r>
      <w:r w:rsidRPr="00FE5FAB">
        <w:t xml:space="preserve">PBL dashboard. The </w:t>
      </w:r>
      <w:r>
        <w:t>staff acknowledge the importance of being able to review behaviour reports to inform the PBL lesson focus and look for patterns of behaviour that will inform the SEL program which uses the assets for life and Play is the Way</w:t>
      </w:r>
      <w:r>
        <w:rPr>
          <w:rStyle w:val="FootnoteReference"/>
        </w:rPr>
        <w:footnoteReference w:id="2"/>
      </w:r>
      <w:r>
        <w:t xml:space="preserve"> models. </w:t>
      </w:r>
    </w:p>
    <w:p w14:paraId="5B59DB62" w14:textId="77777777" w:rsidR="007F077F" w:rsidRPr="00BC3AA3" w:rsidRDefault="007F077F" w:rsidP="007F077F">
      <w:pPr>
        <w:pStyle w:val="ListParagraph"/>
      </w:pPr>
      <w:r>
        <w:lastRenderedPageBreak/>
        <w:t xml:space="preserve">The </w:t>
      </w:r>
      <w:r w:rsidRPr="00BC3AA3">
        <w:t xml:space="preserve">CCPS </w:t>
      </w:r>
      <w:r>
        <w:t>SEL</w:t>
      </w:r>
      <w:r w:rsidRPr="00BC3AA3">
        <w:t xml:space="preserve"> continuum is used </w:t>
      </w:r>
      <w:r>
        <w:t>for</w:t>
      </w:r>
      <w:r w:rsidRPr="00BC3AA3">
        <w:t xml:space="preserve"> </w:t>
      </w:r>
      <w:r>
        <w:t>small-group and cohort intentional teaching focus areas.</w:t>
      </w:r>
    </w:p>
    <w:p w14:paraId="3397524C" w14:textId="77777777" w:rsidR="007146B1" w:rsidRDefault="007146B1" w:rsidP="007F077F">
      <w:pPr>
        <w:pStyle w:val="ListParagraphLevel1"/>
        <w:numPr>
          <w:ilvl w:val="0"/>
          <w:numId w:val="0"/>
        </w:numPr>
        <w:ind w:left="284"/>
      </w:pP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5612BF76" w14:textId="77777777" w:rsidR="007F077F" w:rsidRDefault="007F077F" w:rsidP="007F077F">
      <w:pPr>
        <w:pStyle w:val="ListParagraph"/>
      </w:pPr>
      <w:r>
        <w:t>The CCPS vision: “</w:t>
      </w:r>
      <w:r w:rsidRPr="00082730">
        <w:t>Know the child, grow the child”</w:t>
      </w:r>
      <w:r>
        <w:t xml:space="preserve"> and the values of</w:t>
      </w:r>
      <w:r w:rsidRPr="00796248">
        <w:t xml:space="preserve"> </w:t>
      </w:r>
      <w:r>
        <w:t xml:space="preserve">support, respect, diversity, </w:t>
      </w:r>
      <w:proofErr w:type="gramStart"/>
      <w:r>
        <w:t>cooperation</w:t>
      </w:r>
      <w:proofErr w:type="gramEnd"/>
      <w:r>
        <w:t xml:space="preserve"> and honesty are prominent within documentation and visible on signage throughout the school. This vision is lived through the students as they follow the mantra – “We </w:t>
      </w:r>
      <w:proofErr w:type="gramStart"/>
      <w:r>
        <w:t>are:</w:t>
      </w:r>
      <w:proofErr w:type="gramEnd"/>
      <w:r>
        <w:t xml:space="preserve"> self-managers, thinkers, researchers, collaborators and communicators”.  </w:t>
      </w:r>
    </w:p>
    <w:p w14:paraId="2847E7D0" w14:textId="77777777" w:rsidR="007F077F" w:rsidRDefault="007F077F" w:rsidP="007F077F">
      <w:pPr>
        <w:pStyle w:val="ListParagraph"/>
      </w:pPr>
      <w:r>
        <w:t>The school stakeholders enthusiastically speak of an environment reflecting high expectations that all students will learn successfully, to the best of their ability.</w:t>
      </w:r>
    </w:p>
    <w:p w14:paraId="6994D726" w14:textId="77777777" w:rsidR="007F077F" w:rsidRDefault="007F077F" w:rsidP="007F077F">
      <w:pPr>
        <w:pStyle w:val="ListParagraph"/>
      </w:pPr>
      <w:r>
        <w:t xml:space="preserve">The reviewers have observed interactions between staff, students, </w:t>
      </w:r>
      <w:proofErr w:type="gramStart"/>
      <w:r>
        <w:t>parents</w:t>
      </w:r>
      <w:proofErr w:type="gramEnd"/>
      <w:r>
        <w:t xml:space="preserve"> and families as being warm, caring, polite and inclusive. </w:t>
      </w:r>
    </w:p>
    <w:p w14:paraId="0E0EBCAD" w14:textId="77777777" w:rsidR="007F077F" w:rsidRDefault="007F077F" w:rsidP="007F077F">
      <w:pPr>
        <w:pStyle w:val="ListParagraph"/>
      </w:pPr>
      <w:r>
        <w:t>The school has prioritised the development of inquiry-based learning as a focus.</w:t>
      </w:r>
    </w:p>
    <w:p w14:paraId="6668F397" w14:textId="77777777" w:rsidR="007F077F" w:rsidRDefault="007F077F" w:rsidP="007F077F">
      <w:pPr>
        <w:pStyle w:val="ListParagraph"/>
      </w:pPr>
      <w:r>
        <w:t>Principles underpinning the pedagogy at CCPS are those of personalised and social and emotional learning, an inquiry approach, purposeful collection and use of data, consistent practices, capacity building and community engagement.</w:t>
      </w:r>
    </w:p>
    <w:p w14:paraId="6355D147" w14:textId="77777777" w:rsidR="007F077F" w:rsidRDefault="007F077F" w:rsidP="007F077F">
      <w:pPr>
        <w:pStyle w:val="ListParagraph"/>
      </w:pPr>
      <w:r>
        <w:t>The school has clear strategies in place to promote appropriate behaviour. The PBL Framework has created a language and processes which underpin the management of behaviour in the school. The SEL continuum identifies the explicit skills needed by students to be active and engaged citizens.</w:t>
      </w:r>
    </w:p>
    <w:p w14:paraId="6E4A806F" w14:textId="77777777" w:rsidR="007F077F" w:rsidRDefault="007F077F" w:rsidP="007F077F">
      <w:pPr>
        <w:pStyle w:val="ListParagraph"/>
      </w:pPr>
      <w:r>
        <w:t>CCPS has a significant number of students from varying cultural backgrounds. A teacher is developing a school focus intended to build cultural competency.</w:t>
      </w:r>
    </w:p>
    <w:p w14:paraId="3B2E14E4" w14:textId="77777777" w:rsidR="007F077F" w:rsidRDefault="007F077F" w:rsidP="007F077F">
      <w:pPr>
        <w:pStyle w:val="ListParagraph"/>
      </w:pPr>
      <w:r>
        <w:t xml:space="preserve">Discussions and surveys confirm that CCPS views families as integral members of the school community and partners in student learning. This is further evidenced by the large number of parents attending the wide range of workshops and information sessions presented by the school staff. </w:t>
      </w:r>
    </w:p>
    <w:p w14:paraId="71E43E53" w14:textId="77777777" w:rsidR="007F077F" w:rsidRDefault="007F077F" w:rsidP="007F077F">
      <w:pPr>
        <w:pStyle w:val="ListParagraph"/>
      </w:pPr>
      <w:r>
        <w:t xml:space="preserve">Reviewers have observed an obvious sense of belonging and ownership of parents, </w:t>
      </w:r>
      <w:proofErr w:type="gramStart"/>
      <w:r>
        <w:t>staff</w:t>
      </w:r>
      <w:proofErr w:type="gramEnd"/>
      <w:r>
        <w:t xml:space="preserve"> and students towards the school. Discussions with these stakeholders show they are proud of their school, especially in the CCPS improvement journey undertaken in the past five years.</w:t>
      </w:r>
    </w:p>
    <w:p w14:paraId="5C37EBA3" w14:textId="77777777" w:rsidR="007F077F" w:rsidRDefault="007F077F" w:rsidP="007F077F">
      <w:pPr>
        <w:pStyle w:val="ListParagraph"/>
      </w:pPr>
      <w:r>
        <w:t>The student leadership group provides an authentic voice to the school executive. The group formulates plans and activities to improve its community.</w:t>
      </w:r>
    </w:p>
    <w:p w14:paraId="1804EDFC" w14:textId="270D2A3A" w:rsidR="007B3791" w:rsidRPr="007F077F" w:rsidRDefault="007F077F" w:rsidP="007F077F">
      <w:pPr>
        <w:pStyle w:val="ListParagraph"/>
      </w:pPr>
      <w:r w:rsidRPr="00AE4345">
        <w:t>The saf</w:t>
      </w:r>
      <w:r>
        <w:t>e,</w:t>
      </w:r>
      <w:r w:rsidRPr="00AE4345">
        <w:t xml:space="preserve"> </w:t>
      </w:r>
      <w:proofErr w:type="gramStart"/>
      <w:r w:rsidRPr="00AE4345">
        <w:t>respectful</w:t>
      </w:r>
      <w:proofErr w:type="gramEnd"/>
      <w:r w:rsidRPr="00AE4345">
        <w:t xml:space="preserve"> and positive learning atmosphere </w:t>
      </w:r>
      <w:r>
        <w:t>i</w:t>
      </w:r>
      <w:r w:rsidRPr="00AE4345">
        <w:t xml:space="preserve">s evidenced </w:t>
      </w:r>
      <w:r>
        <w:t>in</w:t>
      </w:r>
      <w:r w:rsidRPr="00AE4345">
        <w:t xml:space="preserve"> the immaculate presentation of the school, the stimulating classroom environments and the calm, engaged </w:t>
      </w:r>
      <w:r>
        <w:t>learning</w:t>
      </w:r>
      <w:r w:rsidRPr="00AE4345">
        <w:t xml:space="preserve"> being conducted by teachers and students. Outdoor environments, the sustainability garden, rock garden, sensory garden</w:t>
      </w:r>
      <w:r>
        <w:t xml:space="preserve"> and</w:t>
      </w:r>
      <w:r w:rsidRPr="00AE4345">
        <w:t xml:space="preserve"> grass amphitheatre </w:t>
      </w:r>
      <w:r>
        <w:t>are</w:t>
      </w:r>
      <w:r w:rsidRPr="00AE4345">
        <w:t xml:space="preserve"> inviting </w:t>
      </w:r>
      <w:r w:rsidRPr="00AE4345">
        <w:lastRenderedPageBreak/>
        <w:t>and provide enriched opportunities for outdoor play and learning.</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05E8E8C9" w14:textId="77777777" w:rsidR="007F077F" w:rsidRDefault="007F077F" w:rsidP="007F077F">
      <w:pPr>
        <w:pStyle w:val="ListParagraph"/>
      </w:pPr>
      <w:r>
        <w:t>About 40</w:t>
      </w:r>
      <w:r w:rsidRPr="00D56A16">
        <w:t xml:space="preserve"> students in the school have </w:t>
      </w:r>
      <w:r>
        <w:t>i</w:t>
      </w:r>
      <w:r w:rsidRPr="00D56A16">
        <w:t xml:space="preserve">ndividual </w:t>
      </w:r>
      <w:r>
        <w:t>l</w:t>
      </w:r>
      <w:r w:rsidRPr="00D56A16">
        <w:t xml:space="preserve">earning </w:t>
      </w:r>
      <w:r>
        <w:t>p</w:t>
      </w:r>
      <w:r w:rsidRPr="00D56A16">
        <w:t xml:space="preserve">lans </w:t>
      </w:r>
      <w:r>
        <w:t xml:space="preserve">(ILP) </w:t>
      </w:r>
      <w:proofErr w:type="gramStart"/>
      <w:r w:rsidRPr="00D56A16">
        <w:t>as a result of</w:t>
      </w:r>
      <w:proofErr w:type="gramEnd"/>
      <w:r w:rsidRPr="00D56A16">
        <w:t xml:space="preserve"> being identified </w:t>
      </w:r>
      <w:r>
        <w:t>as having</w:t>
      </w:r>
      <w:r w:rsidRPr="00D56A16">
        <w:t xml:space="preserve"> additional needs</w:t>
      </w:r>
      <w:r>
        <w:t xml:space="preserve">. </w:t>
      </w:r>
      <w:r w:rsidRPr="00D56A16">
        <w:t>The</w:t>
      </w:r>
      <w:r>
        <w:t xml:space="preserve"> plans</w:t>
      </w:r>
      <w:r w:rsidRPr="00D56A16">
        <w:t xml:space="preserve"> are detailed</w:t>
      </w:r>
      <w:r>
        <w:t>,</w:t>
      </w:r>
      <w:r w:rsidRPr="00D56A16">
        <w:t xml:space="preserve"> and staff </w:t>
      </w:r>
      <w:r>
        <w:t xml:space="preserve">can </w:t>
      </w:r>
      <w:r w:rsidRPr="00D56A16">
        <w:t>describe the way in which they are enacting the adjustments articulated in th</w:t>
      </w:r>
      <w:r>
        <w:t>o</w:t>
      </w:r>
      <w:r w:rsidRPr="00D56A16">
        <w:t>se plans</w:t>
      </w:r>
      <w:r>
        <w:t xml:space="preserve">. </w:t>
      </w:r>
      <w:r w:rsidRPr="00D56A16">
        <w:t xml:space="preserve">Learning </w:t>
      </w:r>
      <w:r>
        <w:t>s</w:t>
      </w:r>
      <w:r w:rsidRPr="00D56A16">
        <w:t xml:space="preserve">upport </w:t>
      </w:r>
      <w:r>
        <w:t>a</w:t>
      </w:r>
      <w:r w:rsidRPr="00D56A16">
        <w:t>ssistants</w:t>
      </w:r>
      <w:r>
        <w:t xml:space="preserve"> (LSAs)</w:t>
      </w:r>
      <w:r w:rsidRPr="00D56A16">
        <w:t xml:space="preserve"> provide in</w:t>
      </w:r>
      <w:r>
        <w:t>-</w:t>
      </w:r>
      <w:r w:rsidRPr="00D56A16">
        <w:t xml:space="preserve">class </w:t>
      </w:r>
      <w:r>
        <w:t xml:space="preserve">help </w:t>
      </w:r>
      <w:r w:rsidRPr="00D56A16">
        <w:t xml:space="preserve">for many </w:t>
      </w:r>
      <w:r>
        <w:t xml:space="preserve">of </w:t>
      </w:r>
      <w:r w:rsidRPr="00D56A16">
        <w:t>th</w:t>
      </w:r>
      <w:r>
        <w:t>o</w:t>
      </w:r>
      <w:r w:rsidRPr="00D56A16">
        <w:t xml:space="preserve">se students. </w:t>
      </w:r>
    </w:p>
    <w:p w14:paraId="53372476" w14:textId="77777777" w:rsidR="007F077F" w:rsidRPr="00776A41" w:rsidRDefault="007F077F" w:rsidP="007F077F">
      <w:pPr>
        <w:pStyle w:val="ListParagraph"/>
        <w:rPr>
          <w:szCs w:val="24"/>
          <w:lang w:eastAsia="en-GB"/>
        </w:rPr>
      </w:pPr>
      <w:r>
        <w:t xml:space="preserve">There are specialised, small-group programs operating for students who require significant additional support. </w:t>
      </w:r>
      <w:r w:rsidRPr="00776A41">
        <w:rPr>
          <w:shd w:val="clear" w:color="auto" w:fill="FFFFFF"/>
          <w:lang w:eastAsia="en-GB"/>
        </w:rPr>
        <w:t xml:space="preserve">Response to intervention (RTI) groups </w:t>
      </w:r>
      <w:r>
        <w:rPr>
          <w:shd w:val="clear" w:color="auto" w:fill="FFFFFF"/>
          <w:lang w:eastAsia="en-GB"/>
        </w:rPr>
        <w:t xml:space="preserve">are formed, based on student achievement and growth </w:t>
      </w:r>
      <w:r w:rsidRPr="00776A41">
        <w:rPr>
          <w:shd w:val="clear" w:color="auto" w:fill="FFFFFF"/>
          <w:lang w:eastAsia="en-GB"/>
        </w:rPr>
        <w:t>data</w:t>
      </w:r>
      <w:r>
        <w:rPr>
          <w:shd w:val="clear" w:color="auto" w:fill="FFFFFF"/>
          <w:lang w:eastAsia="en-GB"/>
        </w:rPr>
        <w:t xml:space="preserve">. </w:t>
      </w:r>
      <w:r w:rsidRPr="00776A41">
        <w:rPr>
          <w:shd w:val="clear" w:color="auto" w:fill="FFFFFF"/>
          <w:lang w:eastAsia="en-GB"/>
        </w:rPr>
        <w:t xml:space="preserve"> I</w:t>
      </w:r>
      <w:r w:rsidRPr="00776A41">
        <w:t xml:space="preserve">dentified students are supported by the executive teachers who </w:t>
      </w:r>
      <w:r>
        <w:t>conduct</w:t>
      </w:r>
      <w:r w:rsidRPr="00776A41">
        <w:t xml:space="preserve"> small</w:t>
      </w:r>
      <w:r>
        <w:t>-</w:t>
      </w:r>
      <w:r w:rsidRPr="00776A41">
        <w:t xml:space="preserve">group and </w:t>
      </w:r>
      <w:r>
        <w:t>one-on-one</w:t>
      </w:r>
      <w:r w:rsidRPr="00776A41">
        <w:t xml:space="preserve"> </w:t>
      </w:r>
      <w:r>
        <w:t>targeted learning</w:t>
      </w:r>
      <w:r w:rsidRPr="00776A41">
        <w:t>.</w:t>
      </w:r>
    </w:p>
    <w:p w14:paraId="057E9A9D" w14:textId="77777777" w:rsidR="007F077F" w:rsidRPr="00D56A16" w:rsidRDefault="007F077F" w:rsidP="007F077F">
      <w:pPr>
        <w:pStyle w:val="ListParagraph"/>
      </w:pPr>
      <w:r>
        <w:t xml:space="preserve">School leaders play a significant role in supporting teams, including working collaboratively with staff within classrooms. </w:t>
      </w:r>
    </w:p>
    <w:p w14:paraId="64FE210C" w14:textId="77777777" w:rsidR="007F077F" w:rsidRDefault="007F077F" w:rsidP="007F077F">
      <w:pPr>
        <w:pStyle w:val="ListParagraph"/>
      </w:pPr>
      <w:r>
        <w:t>There is evidence of the school making the best use of staff expertise. For example, experienced teachers are partnered with beginning and/or new teachers in a teaching team and act as mentors for them.</w:t>
      </w:r>
    </w:p>
    <w:p w14:paraId="0446A30D" w14:textId="77777777" w:rsidR="007F077F" w:rsidRDefault="007F077F" w:rsidP="007F077F">
      <w:pPr>
        <w:pStyle w:val="ListParagraph"/>
      </w:pPr>
      <w:r>
        <w:t xml:space="preserve">The </w:t>
      </w:r>
      <w:proofErr w:type="gramStart"/>
      <w:r>
        <w:t>open-plan</w:t>
      </w:r>
      <w:proofErr w:type="gramEnd"/>
      <w:r>
        <w:t xml:space="preserve">, learning house classrooms enable seamless collaboration and dynamic movement of students for purposeful learning. </w:t>
      </w:r>
      <w:r w:rsidRPr="00224C07">
        <w:t xml:space="preserve">Reviewers have observed technology being integrated purposefully into learning. </w:t>
      </w:r>
    </w:p>
    <w:p w14:paraId="24E9ED76" w14:textId="77777777" w:rsidR="007F077F" w:rsidRPr="00D056ED" w:rsidRDefault="007F077F" w:rsidP="007F077F">
      <w:pPr>
        <w:pStyle w:val="ListParagraph"/>
      </w:pPr>
      <w:r>
        <w:t xml:space="preserve">The leadership team has allocated school funds to employ a family and community engagement coordinator whose responsibilities are to build community relationships and engagement. Discussions with the school community confirm that the work of the current coordinator has been a major factor in the success of this service. There are two youth workers to help students who are not part of </w:t>
      </w:r>
      <w:r w:rsidRPr="00D056ED">
        <w:t xml:space="preserve">the inclusion support program. There is an active student with additional needs </w:t>
      </w:r>
      <w:r>
        <w:t xml:space="preserve">team </w:t>
      </w:r>
      <w:r w:rsidRPr="00D056ED">
        <w:t>which identifies students who would benefit from small</w:t>
      </w:r>
      <w:r>
        <w:t>-</w:t>
      </w:r>
      <w:r w:rsidRPr="00D056ED">
        <w:t>group support such as the life skills program, which is part of the school’s tier</w:t>
      </w:r>
      <w:r>
        <w:t>-</w:t>
      </w:r>
      <w:r w:rsidRPr="00D056ED">
        <w:t>two strategy.</w:t>
      </w:r>
      <w:r w:rsidRPr="00D056ED">
        <w:rPr>
          <w:color w:val="FF0000"/>
          <w:lang w:eastAsia="en-GB"/>
        </w:rPr>
        <w:t xml:space="preserve"> </w:t>
      </w:r>
      <w:r w:rsidRPr="00D056ED">
        <w:rPr>
          <w:lang w:eastAsia="en-GB"/>
        </w:rPr>
        <w:t>This resourcing has strengthened teachers</w:t>
      </w:r>
      <w:r>
        <w:rPr>
          <w:lang w:eastAsia="en-GB"/>
        </w:rPr>
        <w:t>’</w:t>
      </w:r>
      <w:r w:rsidRPr="00D056ED">
        <w:rPr>
          <w:lang w:eastAsia="en-GB"/>
        </w:rPr>
        <w:t xml:space="preserve"> </w:t>
      </w:r>
      <w:r>
        <w:rPr>
          <w:lang w:eastAsia="en-GB"/>
        </w:rPr>
        <w:t>belief</w:t>
      </w:r>
      <w:r w:rsidRPr="00D056ED">
        <w:rPr>
          <w:lang w:eastAsia="en-GB"/>
        </w:rPr>
        <w:t xml:space="preserve"> that there is a team around the child </w:t>
      </w:r>
      <w:r>
        <w:rPr>
          <w:lang w:eastAsia="en-GB"/>
        </w:rPr>
        <w:t xml:space="preserve">and </w:t>
      </w:r>
      <w:r w:rsidRPr="00D056ED">
        <w:rPr>
          <w:lang w:eastAsia="en-GB"/>
        </w:rPr>
        <w:t>that the students</w:t>
      </w:r>
      <w:r>
        <w:rPr>
          <w:lang w:eastAsia="en-GB"/>
        </w:rPr>
        <w:t>’</w:t>
      </w:r>
      <w:r w:rsidRPr="00D056ED">
        <w:rPr>
          <w:lang w:eastAsia="en-GB"/>
        </w:rPr>
        <w:t xml:space="preserve"> learning and wellbeing </w:t>
      </w:r>
      <w:r>
        <w:rPr>
          <w:lang w:eastAsia="en-GB"/>
        </w:rPr>
        <w:t>are</w:t>
      </w:r>
      <w:r w:rsidRPr="00D056ED">
        <w:rPr>
          <w:lang w:eastAsia="en-GB"/>
        </w:rPr>
        <w:t xml:space="preserve"> a collective responsibility.</w:t>
      </w:r>
    </w:p>
    <w:p w14:paraId="3D478323" w14:textId="77777777" w:rsidR="007F077F" w:rsidRDefault="007F077F" w:rsidP="007F077F">
      <w:pPr>
        <w:pStyle w:val="ListParagraph"/>
      </w:pPr>
      <w:r>
        <w:t xml:space="preserve">English as </w:t>
      </w:r>
      <w:proofErr w:type="gramStart"/>
      <w:r>
        <w:t>an additional language/dialect</w:t>
      </w:r>
      <w:r>
        <w:rPr>
          <w:color w:val="FF0000"/>
        </w:rPr>
        <w:t xml:space="preserve"> </w:t>
      </w:r>
      <w:r>
        <w:t>(EAL/D) students</w:t>
      </w:r>
      <w:proofErr w:type="gramEnd"/>
      <w:r>
        <w:t xml:space="preserve"> are supported by a teacher who provides an individual and small-group withdrawal program. Teachers also receive in-class support.</w:t>
      </w:r>
    </w:p>
    <w:p w14:paraId="7B7EA330" w14:textId="77777777" w:rsidR="007F077F" w:rsidRDefault="007F077F" w:rsidP="007F077F">
      <w:pPr>
        <w:pStyle w:val="ListParagraph"/>
      </w:pPr>
      <w:r w:rsidRPr="00433D8D">
        <w:t>The two learning support units (LSU) cater for the needs of 12 children with a diagnosed disability. Both units are staffed with teachers and LSAs experienced in supporting students with complex learning needs. The staff support the integration of students into mainstream classes where appropriate.</w:t>
      </w:r>
    </w:p>
    <w:p w14:paraId="3F770E75" w14:textId="5F064194" w:rsidR="007146B1" w:rsidRDefault="007F077F" w:rsidP="007F077F">
      <w:pPr>
        <w:pStyle w:val="ListParagraph"/>
      </w:pPr>
      <w:r w:rsidRPr="00D056ED">
        <w:t xml:space="preserve">Furniture, </w:t>
      </w:r>
      <w:proofErr w:type="gramStart"/>
      <w:r w:rsidRPr="00D056ED">
        <w:t>technology</w:t>
      </w:r>
      <w:proofErr w:type="gramEnd"/>
      <w:r w:rsidRPr="00D056ED">
        <w:t xml:space="preserve"> and classroom spaces are used flexibly to support the academic </w:t>
      </w:r>
      <w:r w:rsidRPr="00D056ED">
        <w:lastRenderedPageBreak/>
        <w:t xml:space="preserve">and </w:t>
      </w:r>
      <w:r>
        <w:t>SEL</w:t>
      </w:r>
      <w:r w:rsidRPr="00D056ED">
        <w:t xml:space="preserve"> needs of classes, small groups and individual students. There are </w:t>
      </w:r>
      <w:proofErr w:type="gramStart"/>
      <w:r w:rsidRPr="00D056ED">
        <w:t>a number of</w:t>
      </w:r>
      <w:proofErr w:type="gramEnd"/>
      <w:r w:rsidRPr="00D056ED">
        <w:t xml:space="preserve"> outside spaces </w:t>
      </w:r>
      <w:r>
        <w:t>used to</w:t>
      </w:r>
      <w:r w:rsidRPr="00D056ED">
        <w:t xml:space="preserve"> support the diversity of learning. </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2C92A267" w14:textId="77777777" w:rsidR="007F077F" w:rsidRDefault="007F077F" w:rsidP="007F077F">
      <w:pPr>
        <w:pStyle w:val="ListParagraph"/>
      </w:pPr>
      <w:r w:rsidRPr="00D056ED">
        <w:t>The school leadership team</w:t>
      </w:r>
      <w:r>
        <w:t xml:space="preserve"> members,</w:t>
      </w:r>
      <w:r w:rsidRPr="00D056ED">
        <w:t xml:space="preserve"> as </w:t>
      </w:r>
      <w:r>
        <w:t>i</w:t>
      </w:r>
      <w:r w:rsidRPr="00D056ED">
        <w:t xml:space="preserve">nstructional </w:t>
      </w:r>
      <w:r>
        <w:t>l</w:t>
      </w:r>
      <w:r w:rsidRPr="00D056ED">
        <w:t xml:space="preserve">eaders, </w:t>
      </w:r>
      <w:r>
        <w:t>have</w:t>
      </w:r>
      <w:r w:rsidRPr="00D056ED">
        <w:t xml:space="preserve"> established comprehensive coaching and mentoring agreements with all </w:t>
      </w:r>
      <w:r>
        <w:t>staff</w:t>
      </w:r>
      <w:r w:rsidRPr="00D056ED">
        <w:t xml:space="preserve">. </w:t>
      </w:r>
      <w:r>
        <w:t>This process has been embraced by staff. It has been a significant catalyst for the development of a cohesive staff where morale is very high.</w:t>
      </w:r>
    </w:p>
    <w:p w14:paraId="106D1BD8" w14:textId="77777777" w:rsidR="007F077F" w:rsidRDefault="007F077F" w:rsidP="007F077F">
      <w:pPr>
        <w:pStyle w:val="ListParagraph"/>
      </w:pPr>
      <w:r w:rsidRPr="00D056ED">
        <w:t>The coaching and mentoring flowchart details a formalised seven</w:t>
      </w:r>
      <w:r>
        <w:t>-</w:t>
      </w:r>
      <w:r w:rsidRPr="00D056ED">
        <w:t>stage cycle of development which underpins the coaching and mentoring agreement</w:t>
      </w:r>
      <w:r>
        <w:t>s</w:t>
      </w:r>
      <w:r w:rsidRPr="00D056ED">
        <w:t>.  The coaching and mentoring agreements establish explicit tracking sources aligned with achieving a teacher’s professional learning plan goals.</w:t>
      </w:r>
    </w:p>
    <w:p w14:paraId="44D1D974" w14:textId="77777777" w:rsidR="007F077F" w:rsidRPr="00D056ED" w:rsidRDefault="007F077F" w:rsidP="007F077F">
      <w:pPr>
        <w:pStyle w:val="ListParagraph"/>
      </w:pPr>
      <w:r>
        <w:t>Planned walk-throughs are informed by instructional-practices surveys of staff, which occur at least once a term.</w:t>
      </w:r>
    </w:p>
    <w:p w14:paraId="41900285" w14:textId="77777777" w:rsidR="007F077F" w:rsidRDefault="007F077F" w:rsidP="007F077F">
      <w:pPr>
        <w:pStyle w:val="ListParagraph"/>
      </w:pPr>
      <w:r>
        <w:t>Classroom teacher observations are documented, along with a set of recommendations to support the observed students’ learning. Explicit teacher feedback is aligned with the Australian Professional Standards for Teachers.</w:t>
      </w:r>
    </w:p>
    <w:p w14:paraId="4CBD77D1" w14:textId="77777777" w:rsidR="007F077F" w:rsidRDefault="007F077F" w:rsidP="007F077F">
      <w:pPr>
        <w:pStyle w:val="ListParagraph"/>
      </w:pPr>
      <w:r>
        <w:t xml:space="preserve">Teachers provide written self-reflections as a thinker, researcher, </w:t>
      </w:r>
      <w:proofErr w:type="gramStart"/>
      <w:r>
        <w:t>collaborator</w:t>
      </w:r>
      <w:proofErr w:type="gramEnd"/>
      <w:r>
        <w:t xml:space="preserve"> and communicator, which contribute to the development of their professional development plan (PDP).</w:t>
      </w:r>
    </w:p>
    <w:p w14:paraId="1BAA5C0D" w14:textId="77777777" w:rsidR="007F077F" w:rsidRDefault="007F077F" w:rsidP="007F077F">
      <w:pPr>
        <w:pStyle w:val="ListParagraph"/>
      </w:pPr>
      <w:r>
        <w:t>Teachers participate in PLCs with explicit improvement goals and strategies for the year.</w:t>
      </w:r>
    </w:p>
    <w:p w14:paraId="719A315E" w14:textId="77777777" w:rsidR="007F077F" w:rsidRDefault="007F077F" w:rsidP="007F077F">
      <w:pPr>
        <w:pStyle w:val="ListParagraph"/>
      </w:pPr>
      <w:r>
        <w:t>All teachers use the Australian Institute of Teaching and School Leadership self-assessment tool to reflect on their teaching practice on an annual cycle.</w:t>
      </w:r>
    </w:p>
    <w:p w14:paraId="4364CA66" w14:textId="77777777" w:rsidR="007F077F" w:rsidRDefault="007F077F" w:rsidP="007F077F">
      <w:pPr>
        <w:pStyle w:val="ListParagraph"/>
      </w:pPr>
      <w:r>
        <w:t xml:space="preserve">All staff meet with their coaches to formalise their professional learning goals for the year. The goals are documented in personal PDPs. Staff reflection and feedback are regularly collected from multiple sources. </w:t>
      </w:r>
    </w:p>
    <w:p w14:paraId="0CB59096" w14:textId="77777777" w:rsidR="007F077F" w:rsidRDefault="007F077F" w:rsidP="007F077F">
      <w:pPr>
        <w:pStyle w:val="ListParagraph"/>
      </w:pPr>
      <w:r>
        <w:t xml:space="preserve">The school professional learning plan provides details for the purpose, resourcing, </w:t>
      </w:r>
      <w:proofErr w:type="gramStart"/>
      <w:r>
        <w:t>responsibility</w:t>
      </w:r>
      <w:proofErr w:type="gramEnd"/>
      <w:r>
        <w:t xml:space="preserve"> and frequency of engagement of each PLC.</w:t>
      </w:r>
    </w:p>
    <w:p w14:paraId="2C7882B1" w14:textId="77777777" w:rsidR="007F077F" w:rsidRDefault="007F077F" w:rsidP="007F077F">
      <w:pPr>
        <w:pStyle w:val="ListParagraph"/>
      </w:pPr>
      <w:r>
        <w:t xml:space="preserve">The school provides regular scheduled time for teachers to undertake professional learning. </w:t>
      </w:r>
    </w:p>
    <w:p w14:paraId="263A7C9F" w14:textId="77777777" w:rsidR="007F077F" w:rsidRDefault="007F077F" w:rsidP="007F077F">
      <w:pPr>
        <w:pStyle w:val="ListParagraph"/>
      </w:pPr>
      <w:r>
        <w:t>The executive team meets regularly to lead and review progress of the professional learning teams. Multiple sources of data and feedback inform their review practices.</w:t>
      </w:r>
    </w:p>
    <w:p w14:paraId="2CCB9BB5" w14:textId="29BB986D" w:rsidR="007F077F" w:rsidRDefault="007F077F" w:rsidP="007F077F">
      <w:pPr>
        <w:pStyle w:val="ListParagraph"/>
      </w:pPr>
      <w:r>
        <w:t xml:space="preserve">The school has a professional learning schedule which outlines planned professional learning activities during team, </w:t>
      </w:r>
      <w:proofErr w:type="gramStart"/>
      <w:r>
        <w:t>staff</w:t>
      </w:r>
      <w:proofErr w:type="gramEnd"/>
      <w:r>
        <w:t xml:space="preserve"> and</w:t>
      </w:r>
      <w:r>
        <w:t xml:space="preserve"> PLC meetings, as well as planned professional learning days.</w:t>
      </w:r>
    </w:p>
    <w:p w14:paraId="00525361" w14:textId="1A212E39" w:rsidR="007146B1" w:rsidRDefault="007F077F" w:rsidP="007F077F">
      <w:pPr>
        <w:pStyle w:val="ListParagraph"/>
      </w:pPr>
      <w:r>
        <w:t xml:space="preserve">All staff state that resourcing for individualised professional learning, identified in </w:t>
      </w:r>
      <w:r>
        <w:lastRenderedPageBreak/>
        <w:t>professional learning plans, is made available when requested.</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532EF594" w14:textId="77777777" w:rsidR="007F077F" w:rsidRDefault="007F077F" w:rsidP="007F077F">
      <w:pPr>
        <w:pStyle w:val="ListParagraph"/>
      </w:pPr>
      <w:r>
        <w:t>Each learning area has a detailed scope and sequence document, based on the Australian Curriculum, showing the progression from Kindergarten to Year 6.</w:t>
      </w:r>
    </w:p>
    <w:p w14:paraId="4B90157E" w14:textId="77777777" w:rsidR="007F077F" w:rsidRDefault="007F077F" w:rsidP="007F077F">
      <w:pPr>
        <w:pStyle w:val="ListParagraph"/>
      </w:pPr>
      <w:r>
        <w:t xml:space="preserve">The curriculum plan document unpacks the inquiry pedagogical approach at the school and details four conceptual lenses which umbrella the curriculum. They are: </w:t>
      </w:r>
    </w:p>
    <w:p w14:paraId="71955DBC" w14:textId="77777777" w:rsidR="007F077F" w:rsidRDefault="007F077F" w:rsidP="007F077F">
      <w:pPr>
        <w:pStyle w:val="ListParagraph"/>
        <w:widowControl/>
        <w:numPr>
          <w:ilvl w:val="1"/>
          <w:numId w:val="4"/>
        </w:numPr>
        <w:tabs>
          <w:tab w:val="clear" w:pos="704"/>
        </w:tabs>
        <w:autoSpaceDE/>
        <w:autoSpaceDN/>
        <w:spacing w:after="0" w:line="360" w:lineRule="auto"/>
        <w:contextualSpacing/>
        <w:jc w:val="both"/>
      </w:pPr>
      <w:r>
        <w:t xml:space="preserve">identity, </w:t>
      </w:r>
      <w:proofErr w:type="gramStart"/>
      <w:r>
        <w:t>creativity</w:t>
      </w:r>
      <w:proofErr w:type="gramEnd"/>
      <w:r>
        <w:t xml:space="preserve"> and wellbeing </w:t>
      </w:r>
    </w:p>
    <w:p w14:paraId="0A39E2C5" w14:textId="77777777" w:rsidR="007F077F" w:rsidRDefault="007F077F" w:rsidP="007F077F">
      <w:pPr>
        <w:pStyle w:val="ListParagraph"/>
        <w:widowControl/>
        <w:numPr>
          <w:ilvl w:val="1"/>
          <w:numId w:val="4"/>
        </w:numPr>
        <w:tabs>
          <w:tab w:val="clear" w:pos="704"/>
        </w:tabs>
        <w:autoSpaceDE/>
        <w:autoSpaceDN/>
        <w:spacing w:after="0" w:line="360" w:lineRule="auto"/>
        <w:contextualSpacing/>
        <w:jc w:val="both"/>
      </w:pPr>
      <w:r>
        <w:t xml:space="preserve">social responsibility </w:t>
      </w:r>
    </w:p>
    <w:p w14:paraId="69BD6193" w14:textId="77777777" w:rsidR="007F077F" w:rsidRDefault="007F077F" w:rsidP="007F077F">
      <w:pPr>
        <w:pStyle w:val="ListParagraph"/>
        <w:widowControl/>
        <w:numPr>
          <w:ilvl w:val="1"/>
          <w:numId w:val="4"/>
        </w:numPr>
        <w:tabs>
          <w:tab w:val="clear" w:pos="704"/>
        </w:tabs>
        <w:autoSpaceDE/>
        <w:autoSpaceDN/>
        <w:spacing w:after="0" w:line="360" w:lineRule="auto"/>
        <w:contextualSpacing/>
        <w:jc w:val="both"/>
      </w:pPr>
      <w:r>
        <w:t xml:space="preserve">environmental sustainability </w:t>
      </w:r>
    </w:p>
    <w:p w14:paraId="21554595" w14:textId="77777777" w:rsidR="007F077F" w:rsidRDefault="007F077F" w:rsidP="007F077F">
      <w:pPr>
        <w:pStyle w:val="ListParagraph"/>
        <w:widowControl/>
        <w:numPr>
          <w:ilvl w:val="1"/>
          <w:numId w:val="4"/>
        </w:numPr>
        <w:tabs>
          <w:tab w:val="clear" w:pos="704"/>
        </w:tabs>
        <w:autoSpaceDE/>
        <w:autoSpaceDN/>
        <w:spacing w:after="0" w:line="360" w:lineRule="auto"/>
        <w:contextualSpacing/>
        <w:jc w:val="both"/>
      </w:pPr>
      <w:r>
        <w:t>physical world.</w:t>
      </w:r>
    </w:p>
    <w:p w14:paraId="5F5B1E4C" w14:textId="77777777" w:rsidR="007F077F" w:rsidRDefault="007F077F" w:rsidP="007F077F">
      <w:pPr>
        <w:ind w:left="360"/>
        <w:jc w:val="both"/>
      </w:pPr>
      <w:r>
        <w:t>The general capabilities, cross-curriculum perspectives and assets for life are interrelated within the curriculum plan.</w:t>
      </w:r>
    </w:p>
    <w:p w14:paraId="45A63A27" w14:textId="77777777" w:rsidR="007F077F" w:rsidRDefault="007F077F" w:rsidP="007F077F">
      <w:pPr>
        <w:pStyle w:val="ListParagraph"/>
      </w:pPr>
      <w:r>
        <w:t>The approach and expected outcomes for the school’s annual inquiry learning focus are explained through the four conceptual lenses. In 2022, the inquiry focus is connecting and caring for our natural world.</w:t>
      </w:r>
    </w:p>
    <w:p w14:paraId="1511BD44" w14:textId="77777777" w:rsidR="007F077F" w:rsidRDefault="007F077F" w:rsidP="007F077F">
      <w:pPr>
        <w:pStyle w:val="ListParagraph"/>
      </w:pPr>
      <w:r>
        <w:t>Curriculum documents align with the capacity matrices which are used to capture formative and summative assessment of student progress.</w:t>
      </w:r>
    </w:p>
    <w:p w14:paraId="64969E09" w14:textId="77777777" w:rsidR="007F077F" w:rsidRDefault="007F077F" w:rsidP="007F077F">
      <w:pPr>
        <w:pStyle w:val="ListParagraph"/>
      </w:pPr>
      <w:r>
        <w:t>Minutes of meetings, together with discussions with LSAs, confirm that they are involved in planning the learning for year groups.</w:t>
      </w:r>
    </w:p>
    <w:p w14:paraId="0139B24A" w14:textId="77777777" w:rsidR="007F077F" w:rsidRDefault="007F077F" w:rsidP="007F077F">
      <w:pPr>
        <w:pStyle w:val="ListParagraph"/>
      </w:pPr>
      <w:r>
        <w:t xml:space="preserve">SEL is explicitly described for student skill attainment from Kindergarten to Year 6. The areas of skill development are self-awareness, self-management, social </w:t>
      </w:r>
      <w:proofErr w:type="gramStart"/>
      <w:r>
        <w:t>awareness</w:t>
      </w:r>
      <w:proofErr w:type="gramEnd"/>
      <w:r>
        <w:t xml:space="preserve"> and social management.</w:t>
      </w:r>
    </w:p>
    <w:p w14:paraId="1D796D65" w14:textId="77777777" w:rsidR="007F077F" w:rsidRDefault="007F077F" w:rsidP="007F077F">
      <w:pPr>
        <w:pStyle w:val="ListParagraph"/>
      </w:pPr>
      <w:r>
        <w:t xml:space="preserve">The Play Is the Way approach is supported by detailed curriculum documents aligned with key Australian Curriculum subject areas and general capabilities. The 2022 adoption of this SEL for all years has been strongly supported by the teachers.  </w:t>
      </w:r>
    </w:p>
    <w:p w14:paraId="51AD6716" w14:textId="4E0DCFF1" w:rsidR="007B3791" w:rsidRPr="007F077F" w:rsidRDefault="007F077F" w:rsidP="007F077F">
      <w:pPr>
        <w:pStyle w:val="ListParagraph"/>
      </w:pPr>
      <w:r>
        <w:t>The curriculum is shared with parents and families through the mobile phone application Seesaw.</w:t>
      </w:r>
      <w:r>
        <w:rPr>
          <w:rStyle w:val="FootnoteReference"/>
        </w:rPr>
        <w:footnoteReference w:id="3"/>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3DEA49FA" w14:textId="77777777" w:rsidR="007F077F" w:rsidRDefault="007F077F" w:rsidP="007F077F">
      <w:pPr>
        <w:pStyle w:val="ListParagraph"/>
      </w:pPr>
      <w:r>
        <w:t>The school executive team places a high priority on supporting teachers to tailor their teaching to the individual needs of students. The</w:t>
      </w:r>
      <w:r w:rsidRPr="00210665">
        <w:t xml:space="preserve"> workshop model </w:t>
      </w:r>
      <w:r>
        <w:t>is used as</w:t>
      </w:r>
      <w:r w:rsidRPr="00210665">
        <w:t xml:space="preserve"> a primary strategy for differentiating </w:t>
      </w:r>
      <w:r>
        <w:t xml:space="preserve">learning for </w:t>
      </w:r>
      <w:r w:rsidRPr="00EB2B0F">
        <w:t xml:space="preserve">English, </w:t>
      </w:r>
      <w:r>
        <w:t>m</w:t>
      </w:r>
      <w:r w:rsidRPr="00EB2B0F">
        <w:t>athematics</w:t>
      </w:r>
      <w:r>
        <w:t xml:space="preserve"> and SEL. </w:t>
      </w:r>
      <w:r w:rsidRPr="00210665">
        <w:t xml:space="preserve">Workshopping </w:t>
      </w:r>
      <w:r>
        <w:t xml:space="preserve">and conferencing </w:t>
      </w:r>
      <w:r w:rsidRPr="00210665">
        <w:t>enable discussion of each student’s achievements and challenges</w:t>
      </w:r>
      <w:r>
        <w:t xml:space="preserve"> and</w:t>
      </w:r>
      <w:r w:rsidRPr="00210665">
        <w:t xml:space="preserve"> </w:t>
      </w:r>
      <w:r>
        <w:t xml:space="preserve">the regular </w:t>
      </w:r>
      <w:r w:rsidRPr="00210665">
        <w:t xml:space="preserve">co-development of </w:t>
      </w:r>
      <w:r>
        <w:t xml:space="preserve">individual learning </w:t>
      </w:r>
      <w:r w:rsidRPr="00210665">
        <w:t xml:space="preserve">goals. </w:t>
      </w:r>
    </w:p>
    <w:p w14:paraId="6024DDE6" w14:textId="77777777" w:rsidR="007F077F" w:rsidRPr="00210665" w:rsidRDefault="007F077F" w:rsidP="007F077F">
      <w:pPr>
        <w:pStyle w:val="ListParagraph"/>
      </w:pPr>
      <w:r>
        <w:t xml:space="preserve">Teachers speak confidently about the range of strategies they employ – particularly student goal setting and individual conferencing to differentiate learning. </w:t>
      </w:r>
    </w:p>
    <w:p w14:paraId="0161B7D8" w14:textId="77777777" w:rsidR="007F077F" w:rsidRPr="007F077F" w:rsidRDefault="007F077F" w:rsidP="007F077F">
      <w:pPr>
        <w:pStyle w:val="ListParagraph"/>
      </w:pPr>
      <w:r w:rsidRPr="007F077F">
        <w:t xml:space="preserve">Inquiry learning is viewed by staff as an effective pedagogical practice to differentiate learning for all students. Staff clearly articulate their belief that inquiry learning harnesses student choice and voice.    </w:t>
      </w:r>
    </w:p>
    <w:p w14:paraId="1CD6938A" w14:textId="77777777" w:rsidR="007F077F" w:rsidRDefault="007F077F" w:rsidP="007F077F">
      <w:pPr>
        <w:pStyle w:val="ListParagraph"/>
      </w:pPr>
      <w:r>
        <w:t>The school uses an RTI approach for early identification of student learning needs. School data sets, along with parent and teacher consultation, are used to identify those needs.</w:t>
      </w:r>
      <w:r w:rsidRPr="002E2E15">
        <w:t xml:space="preserve"> </w:t>
      </w:r>
    </w:p>
    <w:p w14:paraId="6EE6E634" w14:textId="77777777" w:rsidR="007F077F" w:rsidRDefault="007F077F" w:rsidP="007F077F">
      <w:pPr>
        <w:pStyle w:val="ListParagraph"/>
      </w:pPr>
      <w:r>
        <w:t>Individual learning plans for identified students are developed in consultation with family members, the school executive and class teachers. A cycle of review is in place to monitor the success of those plans.</w:t>
      </w:r>
    </w:p>
    <w:p w14:paraId="2B1A52C3" w14:textId="77777777" w:rsidR="007F077F" w:rsidRDefault="007F077F" w:rsidP="00B1476A">
      <w:pPr>
        <w:pStyle w:val="ListParagraph"/>
      </w:pPr>
      <w:r>
        <w:t>Discussions with parents acknowledge the willingness of the school to accommodate the specific learning and wellbeing needs of students.</w:t>
      </w:r>
    </w:p>
    <w:p w14:paraId="2BE5DA6F" w14:textId="77777777" w:rsidR="007F077F" w:rsidRPr="00B1476A" w:rsidRDefault="007F077F" w:rsidP="00B1476A">
      <w:pPr>
        <w:pStyle w:val="ListParagraph"/>
      </w:pPr>
      <w:r w:rsidRPr="00B1476A">
        <w:t xml:space="preserve">Staff recognise that all students are at different stages of learning.  Teaching practices across the school reflect the belief that all students </w:t>
      </w:r>
      <w:proofErr w:type="gramStart"/>
      <w:r w:rsidRPr="00B1476A">
        <w:t>are capable of growing</w:t>
      </w:r>
      <w:proofErr w:type="gramEnd"/>
      <w:r w:rsidRPr="00B1476A">
        <w:t xml:space="preserve"> their learning. Support is in place for all students. </w:t>
      </w:r>
    </w:p>
    <w:p w14:paraId="2BF994C4" w14:textId="77777777" w:rsidR="007F077F" w:rsidRPr="00B1476A" w:rsidRDefault="007F077F" w:rsidP="00B1476A">
      <w:pPr>
        <w:pStyle w:val="ListParagraph"/>
      </w:pPr>
      <w:r w:rsidRPr="00B1476A">
        <w:t xml:space="preserve">The school is utilising the expertise within LSUs across the school to support inclusion.  Programs are responsive to the individual needs of learners. Structure, </w:t>
      </w:r>
      <w:proofErr w:type="gramStart"/>
      <w:r w:rsidRPr="00B1476A">
        <w:t>routine</w:t>
      </w:r>
      <w:proofErr w:type="gramEnd"/>
      <w:r w:rsidRPr="00B1476A">
        <w:t xml:space="preserve"> and appropriate adjustments to learning are the keys to success.</w:t>
      </w:r>
    </w:p>
    <w:p w14:paraId="20CCDEC6" w14:textId="77777777" w:rsidR="007F077F" w:rsidRDefault="007F077F" w:rsidP="00B1476A">
      <w:pPr>
        <w:pStyle w:val="ListParagraph"/>
      </w:pPr>
      <w:r>
        <w:t xml:space="preserve">Seesaw is used to communicate learning to parents/carers.  Parents/carers articulate that they value this platform as it supports conversations at home regarding learning. </w:t>
      </w:r>
    </w:p>
    <w:p w14:paraId="6E8B14EA" w14:textId="77777777" w:rsidR="007F077F" w:rsidRPr="001E4122" w:rsidRDefault="007F077F" w:rsidP="007F077F">
      <w:pPr>
        <w:pStyle w:val="ListParagraph"/>
      </w:pPr>
      <w:r w:rsidRPr="001E4122">
        <w:rPr>
          <w:shd w:val="clear" w:color="auto" w:fill="FFFFFF"/>
          <w:lang w:eastAsia="en-GB"/>
        </w:rPr>
        <w:t>Teachers use a range of formative assessment</w:t>
      </w:r>
      <w:r>
        <w:rPr>
          <w:shd w:val="clear" w:color="auto" w:fill="FFFFFF"/>
          <w:lang w:eastAsia="en-GB"/>
        </w:rPr>
        <w:t>s</w:t>
      </w:r>
      <w:r w:rsidRPr="001E4122">
        <w:rPr>
          <w:shd w:val="clear" w:color="auto" w:fill="FFFFFF"/>
          <w:lang w:eastAsia="en-GB"/>
        </w:rPr>
        <w:t xml:space="preserve"> to inform teaching</w:t>
      </w:r>
      <w:r>
        <w:rPr>
          <w:shd w:val="clear" w:color="auto" w:fill="FFFFFF"/>
          <w:lang w:eastAsia="en-GB"/>
        </w:rPr>
        <w:t xml:space="preserve"> –</w:t>
      </w:r>
      <w:r w:rsidRPr="001E4122">
        <w:rPr>
          <w:shd w:val="clear" w:color="auto" w:fill="FFFFFF"/>
          <w:lang w:eastAsia="en-GB"/>
        </w:rPr>
        <w:t xml:space="preserve"> includ</w:t>
      </w:r>
      <w:r>
        <w:rPr>
          <w:shd w:val="clear" w:color="auto" w:fill="FFFFFF"/>
          <w:lang w:eastAsia="en-GB"/>
        </w:rPr>
        <w:t>ing</w:t>
      </w:r>
      <w:r w:rsidRPr="001E4122">
        <w:rPr>
          <w:shd w:val="clear" w:color="auto" w:fill="FFFFFF"/>
          <w:lang w:eastAsia="en-GB"/>
        </w:rPr>
        <w:t xml:space="preserve"> </w:t>
      </w:r>
      <w:r>
        <w:rPr>
          <w:shd w:val="clear" w:color="auto" w:fill="FFFFFF"/>
          <w:lang w:eastAsia="en-GB"/>
        </w:rPr>
        <w:t>l</w:t>
      </w:r>
      <w:r w:rsidRPr="001E4122">
        <w:rPr>
          <w:shd w:val="clear" w:color="auto" w:fill="FFFFFF"/>
          <w:lang w:eastAsia="en-GB"/>
        </w:rPr>
        <w:t xml:space="preserve">etter </w:t>
      </w:r>
      <w:r>
        <w:rPr>
          <w:shd w:val="clear" w:color="auto" w:fill="FFFFFF"/>
          <w:lang w:eastAsia="en-GB"/>
        </w:rPr>
        <w:t>identification</w:t>
      </w:r>
      <w:r w:rsidRPr="001E4122">
        <w:rPr>
          <w:shd w:val="clear" w:color="auto" w:fill="FFFFFF"/>
          <w:lang w:eastAsia="en-GB"/>
        </w:rPr>
        <w:t xml:space="preserve">, oral language assessment, word vocabulary, capacity matrixes, bee spelling, Marie Clare hearing, writing samples, literacy and numeracy progressions, </w:t>
      </w:r>
      <w:r w:rsidRPr="007F077F">
        <w:t xml:space="preserve">observations, anecdotal </w:t>
      </w:r>
      <w:proofErr w:type="gramStart"/>
      <w:r w:rsidRPr="007F077F">
        <w:t>notes</w:t>
      </w:r>
      <w:proofErr w:type="gramEnd"/>
      <w:r w:rsidRPr="007F077F">
        <w:t xml:space="preserve"> and student conferencing. These data allow teachers to implement differentiated practices to promote learning and monitor growth.</w:t>
      </w:r>
    </w:p>
    <w:p w14:paraId="68AE3DAE" w14:textId="77777777" w:rsidR="007F077F" w:rsidRPr="001E4122" w:rsidRDefault="007F077F" w:rsidP="007F077F">
      <w:pPr>
        <w:pStyle w:val="ListParagraph"/>
      </w:pPr>
      <w:r w:rsidRPr="007F077F">
        <w:t>A profile that includes previous achievement levels enables teachers to know student progress across the year and the exact point of need.</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41EF8667" w14:textId="77777777" w:rsidR="00B1476A" w:rsidRPr="008E0040" w:rsidRDefault="00B1476A" w:rsidP="00B1476A"/>
    <w:p w14:paraId="1D0401AD" w14:textId="77777777" w:rsidR="00B1476A" w:rsidRDefault="00B1476A" w:rsidP="00B1476A">
      <w:pPr>
        <w:pStyle w:val="ListParagraph"/>
      </w:pPr>
      <w:r>
        <w:t>The school has established its Pedagogical Framework built on six core principles: SEL, inquiry approach, purposeful collection and use of data, consistent practices, capacity building and community engagement.</w:t>
      </w:r>
    </w:p>
    <w:p w14:paraId="3DC0FEAC" w14:textId="77777777" w:rsidR="00B1476A" w:rsidRDefault="00B1476A" w:rsidP="00B1476A">
      <w:pPr>
        <w:pStyle w:val="ListParagraph"/>
      </w:pPr>
      <w:r>
        <w:t>Demonstrating a commitment to the Pedagogical Framework, teaching teams undertake self-reflection of the essential instructional practices at the beginning of each term.</w:t>
      </w:r>
    </w:p>
    <w:p w14:paraId="2FF6E87F" w14:textId="77777777" w:rsidR="00B1476A" w:rsidRDefault="00B1476A" w:rsidP="00B1476A">
      <w:pPr>
        <w:pStyle w:val="ListParagraph"/>
      </w:pPr>
      <w:r>
        <w:t>Classrooms throughout the school have on display a variety of applications of visible learning.</w:t>
      </w:r>
      <w:r>
        <w:rPr>
          <w:rStyle w:val="FootnoteReference"/>
        </w:rPr>
        <w:footnoteReference w:id="4"/>
      </w:r>
    </w:p>
    <w:p w14:paraId="2E422C13" w14:textId="77777777" w:rsidR="00B1476A" w:rsidRDefault="00B1476A" w:rsidP="00B1476A">
      <w:pPr>
        <w:pStyle w:val="ListParagraph"/>
      </w:pPr>
      <w:r>
        <w:t xml:space="preserve">The school conducts targeted and research-informed professional learning to support the instructional practices </w:t>
      </w:r>
      <w:r w:rsidRPr="00E806BD">
        <w:t>of the PLC groups.</w:t>
      </w:r>
    </w:p>
    <w:p w14:paraId="3BA1A9DF" w14:textId="77777777" w:rsidR="00B1476A" w:rsidRDefault="00B1476A" w:rsidP="00B1476A">
      <w:pPr>
        <w:pStyle w:val="ListParagraph"/>
      </w:pPr>
      <w:r>
        <w:t>Instructional practices are supported by formative and summative assessments.</w:t>
      </w:r>
    </w:p>
    <w:p w14:paraId="43FEA91A" w14:textId="77777777" w:rsidR="00B1476A" w:rsidRDefault="00B1476A" w:rsidP="00B1476A">
      <w:pPr>
        <w:pStyle w:val="ListParagraph"/>
      </w:pPr>
      <w:r>
        <w:t>Each student has a personalised learning plan which informs the differentiated learning they receive.</w:t>
      </w:r>
    </w:p>
    <w:p w14:paraId="1BAA232A" w14:textId="77777777" w:rsidR="00B1476A" w:rsidRDefault="00B1476A" w:rsidP="00B1476A">
      <w:pPr>
        <w:pStyle w:val="ListParagraph"/>
      </w:pPr>
      <w:r>
        <w:t xml:space="preserve">The inquiry lens is reflected across all key learning areas by considering the “big ideas” and drives the teaching and learning cycle. </w:t>
      </w:r>
    </w:p>
    <w:p w14:paraId="6913B821" w14:textId="77777777" w:rsidR="00B1476A" w:rsidRDefault="00B1476A" w:rsidP="00B1476A">
      <w:pPr>
        <w:pStyle w:val="ListParagraph"/>
      </w:pPr>
      <w:r>
        <w:t>Complementing the PBL Framework and trauma-informed practices, the Play Is the Way approach provides teachers with strategies to teach social and self-capabilities through games. This approach has been enthusiastically adopted by teachers.</w:t>
      </w:r>
    </w:p>
    <w:p w14:paraId="348BBAD5" w14:textId="77777777" w:rsidR="00B1476A" w:rsidRDefault="00B1476A" w:rsidP="00B1476A">
      <w:pPr>
        <w:pStyle w:val="ListParagraph"/>
      </w:pPr>
      <w:r>
        <w:t>Students express a high level of satisfaction with the feedback for learning they receive on an individual basis. This mode is referred to as conferencing with the teachers.</w:t>
      </w:r>
    </w:p>
    <w:p w14:paraId="6F8B45FB" w14:textId="77777777" w:rsidR="00B1476A" w:rsidRDefault="00B1476A" w:rsidP="00B1476A">
      <w:pPr>
        <w:pStyle w:val="ListParagraph"/>
      </w:pPr>
      <w:r>
        <w:t>Classroom teaching practice reflects highly motivated teachers collaborating to provide differentiated approaches to learning.</w:t>
      </w:r>
    </w:p>
    <w:p w14:paraId="4D08AEC3" w14:textId="77777777" w:rsidR="00B1476A" w:rsidRDefault="00B1476A" w:rsidP="00B1476A">
      <w:pPr>
        <w:pStyle w:val="ListParagraph"/>
      </w:pPr>
      <w:r>
        <w:t>Staff value the highly effective leadership provided by the executive PLC.</w:t>
      </w:r>
    </w:p>
    <w:p w14:paraId="3052FAB4" w14:textId="18DBD4E7" w:rsidR="007146B1" w:rsidRDefault="00B1476A" w:rsidP="00B1476A">
      <w:pPr>
        <w:pStyle w:val="ListParagraph"/>
      </w:pPr>
      <w:r>
        <w:t xml:space="preserve">The 2021 school satisfaction survey data reflect </w:t>
      </w:r>
      <w:proofErr w:type="gramStart"/>
      <w:r>
        <w:t>that teachers</w:t>
      </w:r>
      <w:proofErr w:type="gramEnd"/>
      <w:r>
        <w:t xml:space="preserve"> receive quality feedback on their instructional practice (22.6 per cent above the ACT P-6 school mean).</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37A35D23" w14:textId="77777777" w:rsidR="00B1476A" w:rsidRPr="00B1476A" w:rsidRDefault="00B1476A" w:rsidP="00B1476A">
      <w:pPr>
        <w:pStyle w:val="ListParagraph"/>
        <w:rPr>
          <w:shd w:val="clear" w:color="auto" w:fill="FFFFFF"/>
          <w:lang w:eastAsia="en-GB"/>
        </w:rPr>
      </w:pPr>
      <w:r w:rsidRPr="00B1476A">
        <w:rPr>
          <w:shd w:val="clear" w:color="auto" w:fill="FFFFFF"/>
          <w:lang w:eastAsia="en-GB"/>
        </w:rPr>
        <w:t>CCPS has been proactive in developing partnerships with parents, families, local businesses, community organisations and allied health services to improve opportunities and outcomes for students and families. The most significant of these include:</w:t>
      </w:r>
    </w:p>
    <w:p w14:paraId="1138DB43" w14:textId="77777777" w:rsidR="00B1476A" w:rsidRDefault="00B1476A" w:rsidP="00B1476A">
      <w:pPr>
        <w:pStyle w:val="ListParagraph"/>
        <w:widowControl/>
        <w:numPr>
          <w:ilvl w:val="1"/>
          <w:numId w:val="25"/>
        </w:numPr>
        <w:tabs>
          <w:tab w:val="clear" w:pos="704"/>
        </w:tabs>
        <w:autoSpaceDE/>
        <w:autoSpaceDN/>
        <w:spacing w:after="0"/>
        <w:contextualSpacing/>
        <w:jc w:val="both"/>
      </w:pPr>
      <w:r>
        <w:t>Warehouse Circus – teaches circus skills as a means of supporting students with challenging behaviours</w:t>
      </w:r>
    </w:p>
    <w:p w14:paraId="4D40611F" w14:textId="77777777" w:rsidR="00B1476A" w:rsidRDefault="00B1476A" w:rsidP="00B1476A">
      <w:pPr>
        <w:pStyle w:val="ListParagraph"/>
        <w:widowControl/>
        <w:numPr>
          <w:ilvl w:val="1"/>
          <w:numId w:val="25"/>
        </w:numPr>
        <w:tabs>
          <w:tab w:val="clear" w:pos="704"/>
        </w:tabs>
        <w:autoSpaceDE/>
        <w:autoSpaceDN/>
        <w:spacing w:after="0"/>
        <w:contextualSpacing/>
        <w:jc w:val="both"/>
      </w:pPr>
      <w:r>
        <w:t xml:space="preserve">ACT Health EACH (Educational Action Challenging Homophobia) program – an early intervention program for </w:t>
      </w:r>
      <w:proofErr w:type="gramStart"/>
      <w:r>
        <w:t>students</w:t>
      </w:r>
      <w:proofErr w:type="gramEnd"/>
      <w:r>
        <w:t xml:space="preserve"> pre-primary and below</w:t>
      </w:r>
    </w:p>
    <w:p w14:paraId="39DABC8D" w14:textId="77777777" w:rsidR="00B1476A" w:rsidRDefault="00B1476A" w:rsidP="00B1476A">
      <w:pPr>
        <w:pStyle w:val="ListParagraph"/>
        <w:widowControl/>
        <w:numPr>
          <w:ilvl w:val="1"/>
          <w:numId w:val="25"/>
        </w:numPr>
        <w:tabs>
          <w:tab w:val="clear" w:pos="704"/>
        </w:tabs>
        <w:autoSpaceDE/>
        <w:autoSpaceDN/>
        <w:spacing w:after="0"/>
        <w:contextualSpacing/>
        <w:jc w:val="both"/>
      </w:pPr>
      <w:r>
        <w:t>Lanyon High School mentoring group – supports Year 6 students in transitioning to high school</w:t>
      </w:r>
    </w:p>
    <w:p w14:paraId="17804258" w14:textId="77777777" w:rsidR="00B1476A" w:rsidRDefault="00B1476A" w:rsidP="00B1476A">
      <w:pPr>
        <w:pStyle w:val="ListParagraph"/>
        <w:widowControl/>
        <w:numPr>
          <w:ilvl w:val="1"/>
          <w:numId w:val="25"/>
        </w:numPr>
        <w:tabs>
          <w:tab w:val="clear" w:pos="704"/>
        </w:tabs>
        <w:autoSpaceDE/>
        <w:autoSpaceDN/>
        <w:spacing w:after="0"/>
        <w:contextualSpacing/>
        <w:jc w:val="both"/>
      </w:pPr>
      <w:proofErr w:type="spellStart"/>
      <w:r>
        <w:t>Menslink</w:t>
      </w:r>
      <w:proofErr w:type="spellEnd"/>
      <w:r>
        <w:t xml:space="preserve"> – provides counselling for targeted year 5 and 6 boys</w:t>
      </w:r>
    </w:p>
    <w:p w14:paraId="2E7DEAA2" w14:textId="77777777" w:rsidR="00B1476A" w:rsidRDefault="00B1476A" w:rsidP="00B1476A">
      <w:pPr>
        <w:pStyle w:val="ListParagraph"/>
        <w:widowControl/>
        <w:numPr>
          <w:ilvl w:val="1"/>
          <w:numId w:val="25"/>
        </w:numPr>
        <w:tabs>
          <w:tab w:val="clear" w:pos="704"/>
        </w:tabs>
        <w:autoSpaceDE/>
        <w:autoSpaceDN/>
        <w:spacing w:after="0"/>
        <w:contextualSpacing/>
        <w:jc w:val="both"/>
      </w:pPr>
      <w:r>
        <w:t>Allied health services – part of the Education Directorate to support students with developmental deficiencies</w:t>
      </w:r>
    </w:p>
    <w:p w14:paraId="2F9F1953" w14:textId="77777777" w:rsidR="00B1476A" w:rsidRDefault="00B1476A" w:rsidP="00B1476A">
      <w:pPr>
        <w:pStyle w:val="ListParagraph"/>
        <w:widowControl/>
        <w:numPr>
          <w:ilvl w:val="1"/>
          <w:numId w:val="25"/>
        </w:numPr>
        <w:tabs>
          <w:tab w:val="clear" w:pos="704"/>
        </w:tabs>
        <w:autoSpaceDE/>
        <w:autoSpaceDN/>
        <w:spacing w:after="0"/>
        <w:contextualSpacing/>
        <w:jc w:val="both"/>
      </w:pPr>
      <w:r>
        <w:t>Tuning Into Kids – parenting course for parents in the school district</w:t>
      </w:r>
    </w:p>
    <w:p w14:paraId="059B6224" w14:textId="77777777" w:rsidR="00B1476A" w:rsidRPr="0040343B" w:rsidRDefault="00B1476A" w:rsidP="00B1476A">
      <w:pPr>
        <w:pStyle w:val="ListParagraph"/>
        <w:widowControl/>
        <w:numPr>
          <w:ilvl w:val="1"/>
          <w:numId w:val="25"/>
        </w:numPr>
        <w:tabs>
          <w:tab w:val="clear" w:pos="704"/>
        </w:tabs>
        <w:autoSpaceDE/>
        <w:autoSpaceDN/>
        <w:spacing w:after="0"/>
        <w:contextualSpacing/>
        <w:jc w:val="both"/>
      </w:pPr>
      <w:r w:rsidRPr="0040343B">
        <w:t>Fathering Project –</w:t>
      </w:r>
      <w:r>
        <w:t xml:space="preserve"> </w:t>
      </w:r>
      <w:r w:rsidRPr="0040343B">
        <w:t xml:space="preserve">aimed at </w:t>
      </w:r>
      <w:r>
        <w:t>encouraging</w:t>
      </w:r>
      <w:r w:rsidRPr="0040343B">
        <w:t xml:space="preserve"> fathers </w:t>
      </w:r>
      <w:r>
        <w:t xml:space="preserve">to be </w:t>
      </w:r>
      <w:r w:rsidRPr="0040343B">
        <w:t>involved at school</w:t>
      </w:r>
    </w:p>
    <w:p w14:paraId="3510C284" w14:textId="77777777" w:rsidR="00B1476A" w:rsidRPr="0040343B" w:rsidRDefault="00B1476A" w:rsidP="00B1476A">
      <w:pPr>
        <w:pStyle w:val="ListParagraph"/>
        <w:widowControl/>
        <w:numPr>
          <w:ilvl w:val="1"/>
          <w:numId w:val="25"/>
        </w:numPr>
        <w:tabs>
          <w:tab w:val="clear" w:pos="704"/>
        </w:tabs>
        <w:autoSpaceDE/>
        <w:autoSpaceDN/>
        <w:spacing w:after="0"/>
        <w:contextualSpacing/>
        <w:jc w:val="both"/>
      </w:pPr>
      <w:r w:rsidRPr="0040343B">
        <w:t xml:space="preserve">Kids Hope – mentoring program for children </w:t>
      </w:r>
      <w:r>
        <w:t>facilitated by</w:t>
      </w:r>
      <w:r w:rsidRPr="0040343B">
        <w:t xml:space="preserve"> Anglicare </w:t>
      </w:r>
    </w:p>
    <w:p w14:paraId="5F0307B6" w14:textId="77777777" w:rsidR="00B1476A" w:rsidRDefault="00B1476A" w:rsidP="00B1476A">
      <w:pPr>
        <w:pStyle w:val="ListParagraph"/>
        <w:widowControl/>
        <w:numPr>
          <w:ilvl w:val="1"/>
          <w:numId w:val="25"/>
        </w:numPr>
        <w:tabs>
          <w:tab w:val="clear" w:pos="704"/>
        </w:tabs>
        <w:autoSpaceDE/>
        <w:autoSpaceDN/>
        <w:spacing w:after="0"/>
        <w:contextualSpacing/>
        <w:jc w:val="both"/>
      </w:pPr>
      <w:r w:rsidRPr="0040343B">
        <w:t>Dogs</w:t>
      </w:r>
      <w:r>
        <w:t xml:space="preserve"> Connect – provide training and accreditation for the school to have a wellbeing dog</w:t>
      </w:r>
    </w:p>
    <w:p w14:paraId="124BAF15" w14:textId="77777777" w:rsidR="00B1476A" w:rsidRDefault="00B1476A" w:rsidP="00B1476A">
      <w:pPr>
        <w:pStyle w:val="ListParagraph"/>
        <w:widowControl/>
        <w:numPr>
          <w:ilvl w:val="1"/>
          <w:numId w:val="25"/>
        </w:numPr>
        <w:tabs>
          <w:tab w:val="clear" w:pos="704"/>
        </w:tabs>
        <w:autoSpaceDE/>
        <w:autoSpaceDN/>
        <w:spacing w:after="0"/>
        <w:contextualSpacing/>
        <w:jc w:val="both"/>
      </w:pPr>
      <w:r>
        <w:t xml:space="preserve">Smith Family – provides financial support to individual students to help them participate in educational programs </w:t>
      </w:r>
    </w:p>
    <w:p w14:paraId="7C88638F" w14:textId="77777777" w:rsidR="00B1476A" w:rsidRDefault="00B1476A" w:rsidP="00B1476A">
      <w:pPr>
        <w:pStyle w:val="ListParagraph"/>
        <w:widowControl/>
        <w:numPr>
          <w:ilvl w:val="1"/>
          <w:numId w:val="25"/>
        </w:numPr>
        <w:tabs>
          <w:tab w:val="clear" w:pos="704"/>
        </w:tabs>
        <w:autoSpaceDE/>
        <w:autoSpaceDN/>
        <w:spacing w:after="0"/>
        <w:contextualSpacing/>
        <w:jc w:val="both"/>
      </w:pPr>
      <w:r>
        <w:t>YWCA – before- and after-school care</w:t>
      </w:r>
    </w:p>
    <w:p w14:paraId="1760683A" w14:textId="77777777" w:rsidR="00B1476A" w:rsidRDefault="00B1476A" w:rsidP="00B1476A">
      <w:pPr>
        <w:pStyle w:val="ListParagraph"/>
        <w:widowControl/>
        <w:numPr>
          <w:ilvl w:val="1"/>
          <w:numId w:val="25"/>
        </w:numPr>
        <w:tabs>
          <w:tab w:val="clear" w:pos="704"/>
        </w:tabs>
        <w:autoSpaceDE/>
        <w:autoSpaceDN/>
        <w:spacing w:after="0"/>
        <w:contextualSpacing/>
        <w:jc w:val="both"/>
      </w:pPr>
      <w:r>
        <w:t>Go Foundation – provides financial support for Indigenous families to fully participate in school education</w:t>
      </w:r>
    </w:p>
    <w:p w14:paraId="688B3589" w14:textId="77777777" w:rsidR="00B1476A" w:rsidRPr="00A46D6B" w:rsidRDefault="00B1476A" w:rsidP="00B1476A">
      <w:pPr>
        <w:pStyle w:val="ListParagraph"/>
        <w:widowControl/>
        <w:numPr>
          <w:ilvl w:val="1"/>
          <w:numId w:val="25"/>
        </w:numPr>
        <w:tabs>
          <w:tab w:val="clear" w:pos="704"/>
        </w:tabs>
        <w:autoSpaceDE/>
        <w:autoSpaceDN/>
        <w:spacing w:after="0"/>
        <w:contextualSpacing/>
        <w:jc w:val="both"/>
      </w:pPr>
      <w:r w:rsidRPr="00A46D6B">
        <w:t xml:space="preserve">University of Canberra </w:t>
      </w:r>
      <w:r>
        <w:t>(</w:t>
      </w:r>
      <w:r w:rsidRPr="00A46D6B">
        <w:t>affiliated schools</w:t>
      </w:r>
      <w:r>
        <w:t>)</w:t>
      </w:r>
      <w:r w:rsidRPr="00A46D6B">
        <w:t xml:space="preserve"> </w:t>
      </w:r>
      <w:r>
        <w:t xml:space="preserve">– </w:t>
      </w:r>
      <w:r w:rsidRPr="00A46D6B">
        <w:t>PE and sports program</w:t>
      </w:r>
      <w:r>
        <w:t>.</w:t>
      </w:r>
    </w:p>
    <w:p w14:paraId="3F91B903" w14:textId="7D2DEE90" w:rsidR="00B1476A" w:rsidRDefault="00B1476A" w:rsidP="00B1476A">
      <w:pPr>
        <w:pStyle w:val="ListParagraph"/>
        <w:widowControl/>
        <w:numPr>
          <w:ilvl w:val="1"/>
          <w:numId w:val="25"/>
        </w:numPr>
        <w:tabs>
          <w:tab w:val="clear" w:pos="704"/>
        </w:tabs>
        <w:autoSpaceDE/>
        <w:autoSpaceDN/>
        <w:spacing w:after="0"/>
        <w:contextualSpacing/>
        <w:jc w:val="both"/>
      </w:pPr>
      <w:r>
        <w:t xml:space="preserve">More informal associations have been made with Mura Lanyon Youth Centre, IGA, </w:t>
      </w:r>
      <w:proofErr w:type="spellStart"/>
      <w:r>
        <w:t>Gugan</w:t>
      </w:r>
      <w:proofErr w:type="spellEnd"/>
      <w:r>
        <w:t xml:space="preserve"> </w:t>
      </w:r>
      <w:proofErr w:type="spellStart"/>
      <w:r>
        <w:t>Gulwan</w:t>
      </w:r>
      <w:proofErr w:type="spellEnd"/>
      <w:r>
        <w:t>,</w:t>
      </w:r>
      <w:r>
        <w:rPr>
          <w:rStyle w:val="FootnoteReference"/>
        </w:rPr>
        <w:footnoteReference w:id="5"/>
      </w:r>
      <w:r>
        <w:t xml:space="preserve"> Tuggeranong Bunnings, Domestic Animal Services, Gordon Community Centre, Aquatic Achievers, Abilities Unlimited, Black and White Coffee Shop and the Conder Surgery.</w:t>
      </w:r>
    </w:p>
    <w:p w14:paraId="1FB908D0" w14:textId="77777777" w:rsidR="00B1476A" w:rsidRDefault="00B1476A" w:rsidP="00B1476A">
      <w:pPr>
        <w:ind w:left="644"/>
        <w:jc w:val="both"/>
      </w:pPr>
    </w:p>
    <w:p w14:paraId="547385AD" w14:textId="77777777" w:rsidR="00B1476A" w:rsidRPr="00B1476A" w:rsidRDefault="00B1476A" w:rsidP="00B1476A">
      <w:pPr>
        <w:pStyle w:val="ListParagraph"/>
        <w:rPr>
          <w:shd w:val="clear" w:color="auto" w:fill="FFFFFF"/>
          <w:lang w:eastAsia="en-GB"/>
        </w:rPr>
      </w:pPr>
      <w:r w:rsidRPr="00B1476A">
        <w:rPr>
          <w:shd w:val="clear" w:color="auto" w:fill="FFFFFF"/>
          <w:lang w:eastAsia="en-GB"/>
        </w:rPr>
        <w:t xml:space="preserve">Currently, there are few formal agreements with the partners. Discussion with the principal indicates his intention to develop written agreements with a number of these partners so that these partnerships can be more strategically managed and that their </w:t>
      </w:r>
      <w:r w:rsidRPr="00B1476A">
        <w:rPr>
          <w:shd w:val="clear" w:color="auto" w:fill="FFFFFF"/>
          <w:lang w:eastAsia="en-GB"/>
        </w:rPr>
        <w:lastRenderedPageBreak/>
        <w:t>sustainability can be maintained.</w:t>
      </w:r>
    </w:p>
    <w:p w14:paraId="03F795DA" w14:textId="7DC79A80" w:rsidR="007B3791" w:rsidRPr="00B1476A" w:rsidRDefault="00B1476A" w:rsidP="00B1476A">
      <w:pPr>
        <w:pStyle w:val="ListParagraph"/>
        <w:rPr>
          <w:shd w:val="clear" w:color="auto" w:fill="FFFFFF"/>
          <w:lang w:eastAsia="en-GB"/>
        </w:rPr>
      </w:pPr>
      <w:r w:rsidRPr="00B1476A">
        <w:rPr>
          <w:shd w:val="clear" w:color="auto" w:fill="FFFFFF"/>
          <w:lang w:eastAsia="en-GB"/>
        </w:rPr>
        <w:t>The school leadership team confirms that the capacity of the partners to contribute to the improvement of student outcomes and/or wellbeing is integral to the development of partnerships.</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557104F3" w14:textId="5FABB53F" w:rsidR="00E649E1" w:rsidRDefault="00E649E1" w:rsidP="00E649E1">
      <w:pPr>
        <w:ind w:left="284" w:hanging="284"/>
      </w:pPr>
      <w:r>
        <w:t>Charles Conder Primary School is commended for:</w:t>
      </w:r>
    </w:p>
    <w:p w14:paraId="115EEC96" w14:textId="6EB5F47B" w:rsidR="00E649E1" w:rsidRPr="00C13D4D" w:rsidRDefault="00E649E1" w:rsidP="00E649E1">
      <w:pPr>
        <w:pStyle w:val="ListParagraph"/>
      </w:pPr>
      <w:r>
        <w:t>The development of a</w:t>
      </w:r>
      <w:r w:rsidRPr="00C13D4D">
        <w:rPr>
          <w:spacing w:val="-10"/>
        </w:rPr>
        <w:t xml:space="preserve"> </w:t>
      </w:r>
      <w:r w:rsidRPr="00C13D4D">
        <w:t>st</w:t>
      </w:r>
      <w:r w:rsidRPr="00C13D4D">
        <w:rPr>
          <w:spacing w:val="-3"/>
        </w:rPr>
        <w:t>r</w:t>
      </w:r>
      <w:r w:rsidRPr="00C13D4D">
        <w:rPr>
          <w:spacing w:val="-1"/>
        </w:rPr>
        <w:t>o</w:t>
      </w:r>
      <w:r w:rsidRPr="00C13D4D">
        <w:t>ng</w:t>
      </w:r>
      <w:r w:rsidRPr="00C13D4D">
        <w:rPr>
          <w:spacing w:val="-10"/>
        </w:rPr>
        <w:t xml:space="preserve"> </w:t>
      </w:r>
      <w:r w:rsidRPr="00C13D4D">
        <w:rPr>
          <w:spacing w:val="-4"/>
        </w:rPr>
        <w:t>c</w:t>
      </w:r>
      <w:r w:rsidRPr="00C13D4D">
        <w:t>ollegial</w:t>
      </w:r>
      <w:r w:rsidRPr="00C13D4D">
        <w:rPr>
          <w:spacing w:val="-9"/>
        </w:rPr>
        <w:t xml:space="preserve"> </w:t>
      </w:r>
      <w:r>
        <w:rPr>
          <w:spacing w:val="-9"/>
        </w:rPr>
        <w:t xml:space="preserve">and collaborative </w:t>
      </w:r>
      <w:r w:rsidRPr="00C13D4D">
        <w:t>cul</w:t>
      </w:r>
      <w:r w:rsidRPr="00C13D4D">
        <w:rPr>
          <w:spacing w:val="-1"/>
        </w:rPr>
        <w:t>t</w:t>
      </w:r>
      <w:r w:rsidRPr="00C13D4D">
        <w:t>u</w:t>
      </w:r>
      <w:r w:rsidRPr="00C13D4D">
        <w:rPr>
          <w:spacing w:val="-3"/>
        </w:rPr>
        <w:t>r</w:t>
      </w:r>
      <w:r w:rsidRPr="00C13D4D">
        <w:t>e</w:t>
      </w:r>
      <w:r>
        <w:t xml:space="preserve"> among staff.  </w:t>
      </w:r>
      <w:r>
        <w:rPr>
          <w:spacing w:val="-14"/>
        </w:rPr>
        <w:t>T</w:t>
      </w:r>
      <w:r w:rsidRPr="00C13D4D">
        <w:t>ea</w:t>
      </w:r>
      <w:r w:rsidRPr="00C13D4D">
        <w:rPr>
          <w:spacing w:val="-3"/>
        </w:rPr>
        <w:t>c</w:t>
      </w:r>
      <w:r w:rsidRPr="00C13D4D">
        <w:t>h</w:t>
      </w:r>
      <w:r w:rsidRPr="00C13D4D">
        <w:rPr>
          <w:spacing w:val="-1"/>
        </w:rPr>
        <w:t>er</w:t>
      </w:r>
      <w:r w:rsidRPr="00C13D4D">
        <w:t>s</w:t>
      </w:r>
      <w:r w:rsidRPr="00C13D4D">
        <w:rPr>
          <w:spacing w:val="-9"/>
        </w:rPr>
        <w:t xml:space="preserve"> </w:t>
      </w:r>
      <w:r w:rsidRPr="00C13D4D">
        <w:t>h</w:t>
      </w:r>
      <w:r w:rsidRPr="00C13D4D">
        <w:rPr>
          <w:spacing w:val="-3"/>
        </w:rPr>
        <w:t>a</w:t>
      </w:r>
      <w:r w:rsidRPr="00C13D4D">
        <w:rPr>
          <w:spacing w:val="-4"/>
        </w:rPr>
        <w:t>v</w:t>
      </w:r>
      <w:r w:rsidRPr="00C13D4D">
        <w:t>e</w:t>
      </w:r>
      <w:r w:rsidRPr="00C13D4D">
        <w:rPr>
          <w:spacing w:val="-9"/>
        </w:rPr>
        <w:t xml:space="preserve"> </w:t>
      </w:r>
      <w:r w:rsidRPr="00C13D4D">
        <w:t>an</w:t>
      </w:r>
      <w:r w:rsidRPr="00C13D4D">
        <w:rPr>
          <w:spacing w:val="-9"/>
        </w:rPr>
        <w:t xml:space="preserve"> </w:t>
      </w:r>
      <w:r w:rsidRPr="00C13D4D">
        <w:rPr>
          <w:spacing w:val="-2"/>
        </w:rPr>
        <w:t>o</w:t>
      </w:r>
      <w:r w:rsidRPr="00C13D4D">
        <w:rPr>
          <w:spacing w:val="-4"/>
        </w:rPr>
        <w:t>v</w:t>
      </w:r>
      <w:r w:rsidRPr="00C13D4D">
        <w:rPr>
          <w:spacing w:val="-2"/>
        </w:rPr>
        <w:t>e</w:t>
      </w:r>
      <w:r w:rsidRPr="00C13D4D">
        <w:t>rt</w:t>
      </w:r>
      <w:r w:rsidRPr="00C13D4D">
        <w:rPr>
          <w:w w:val="111"/>
        </w:rPr>
        <w:t xml:space="preserve"> </w:t>
      </w:r>
      <w:r w:rsidRPr="00C13D4D">
        <w:t>and</w:t>
      </w:r>
      <w:r w:rsidRPr="00C13D4D">
        <w:rPr>
          <w:spacing w:val="10"/>
        </w:rPr>
        <w:t xml:space="preserve"> </w:t>
      </w:r>
      <w:r w:rsidRPr="00C13D4D">
        <w:t>sha</w:t>
      </w:r>
      <w:r w:rsidRPr="00C13D4D">
        <w:rPr>
          <w:spacing w:val="-3"/>
        </w:rPr>
        <w:t>r</w:t>
      </w:r>
      <w:r w:rsidRPr="00C13D4D">
        <w:t>ed</w:t>
      </w:r>
      <w:r w:rsidRPr="00C13D4D">
        <w:rPr>
          <w:spacing w:val="11"/>
        </w:rPr>
        <w:t xml:space="preserve"> </w:t>
      </w:r>
      <w:r w:rsidRPr="00C13D4D">
        <w:rPr>
          <w:spacing w:val="-4"/>
        </w:rPr>
        <w:t>c</w:t>
      </w:r>
      <w:r w:rsidRPr="00C13D4D">
        <w:rPr>
          <w:spacing w:val="-1"/>
        </w:rPr>
        <w:t>o</w:t>
      </w:r>
      <w:r w:rsidRPr="00C13D4D">
        <w:t>mmitm</w:t>
      </w:r>
      <w:r w:rsidRPr="00C13D4D">
        <w:rPr>
          <w:spacing w:val="-1"/>
        </w:rPr>
        <w:t>e</w:t>
      </w:r>
      <w:r w:rsidRPr="00C13D4D">
        <w:t>nt</w:t>
      </w:r>
      <w:r w:rsidRPr="00C13D4D">
        <w:rPr>
          <w:spacing w:val="11"/>
        </w:rPr>
        <w:t xml:space="preserve"> </w:t>
      </w:r>
      <w:r w:rsidRPr="00C13D4D">
        <w:rPr>
          <w:spacing w:val="-2"/>
        </w:rPr>
        <w:t>t</w:t>
      </w:r>
      <w:r w:rsidRPr="00C13D4D">
        <w:t>o</w:t>
      </w:r>
      <w:r w:rsidRPr="00C13D4D">
        <w:rPr>
          <w:spacing w:val="11"/>
        </w:rPr>
        <w:t xml:space="preserve"> </w:t>
      </w:r>
      <w:r w:rsidRPr="00C13D4D">
        <w:t>the</w:t>
      </w:r>
      <w:r w:rsidRPr="00C13D4D">
        <w:rPr>
          <w:w w:val="103"/>
        </w:rPr>
        <w:t xml:space="preserve"> </w:t>
      </w:r>
      <w:r w:rsidRPr="00C13D4D">
        <w:t>im</w:t>
      </w:r>
      <w:r w:rsidRPr="00C13D4D">
        <w:rPr>
          <w:spacing w:val="-1"/>
        </w:rPr>
        <w:t>p</w:t>
      </w:r>
      <w:r w:rsidRPr="00C13D4D">
        <w:rPr>
          <w:spacing w:val="-3"/>
        </w:rPr>
        <w:t>r</w:t>
      </w:r>
      <w:r w:rsidRPr="00C13D4D">
        <w:rPr>
          <w:spacing w:val="-2"/>
        </w:rPr>
        <w:t>o</w:t>
      </w:r>
      <w:r w:rsidRPr="00C13D4D">
        <w:rPr>
          <w:spacing w:val="-4"/>
        </w:rPr>
        <w:t>v</w:t>
      </w:r>
      <w:r w:rsidRPr="00C13D4D">
        <w:rPr>
          <w:spacing w:val="-2"/>
        </w:rPr>
        <w:t>e</w:t>
      </w:r>
      <w:r w:rsidRPr="00C13D4D">
        <w:t>m</w:t>
      </w:r>
      <w:r w:rsidRPr="00C13D4D">
        <w:rPr>
          <w:spacing w:val="-1"/>
        </w:rPr>
        <w:t>e</w:t>
      </w:r>
      <w:r w:rsidRPr="00C13D4D">
        <w:t>nt</w:t>
      </w:r>
      <w:r w:rsidRPr="00C13D4D">
        <w:rPr>
          <w:spacing w:val="4"/>
        </w:rPr>
        <w:t xml:space="preserve"> </w:t>
      </w:r>
      <w:r w:rsidRPr="00C13D4D">
        <w:rPr>
          <w:spacing w:val="-1"/>
        </w:rPr>
        <w:t>o</w:t>
      </w:r>
      <w:r w:rsidRPr="00C13D4D">
        <w:t>f</w:t>
      </w:r>
      <w:r w:rsidRPr="00C13D4D">
        <w:rPr>
          <w:spacing w:val="10"/>
        </w:rPr>
        <w:t xml:space="preserve"> </w:t>
      </w:r>
      <w:r w:rsidRPr="00C13D4D">
        <w:rPr>
          <w:spacing w:val="-2"/>
        </w:rPr>
        <w:t>t</w:t>
      </w:r>
      <w:r w:rsidRPr="00C13D4D">
        <w:t>ea</w:t>
      </w:r>
      <w:r w:rsidRPr="00C13D4D">
        <w:rPr>
          <w:spacing w:val="-3"/>
        </w:rPr>
        <w:t>c</w:t>
      </w:r>
      <w:r w:rsidRPr="00C13D4D">
        <w:t>hing</w:t>
      </w:r>
      <w:r w:rsidRPr="00C13D4D">
        <w:rPr>
          <w:spacing w:val="5"/>
        </w:rPr>
        <w:t xml:space="preserve"> </w:t>
      </w:r>
      <w:r w:rsidRPr="00C13D4D">
        <w:t>and</w:t>
      </w:r>
      <w:r w:rsidRPr="00C13D4D">
        <w:rPr>
          <w:spacing w:val="4"/>
        </w:rPr>
        <w:t xml:space="preserve"> </w:t>
      </w:r>
      <w:r w:rsidRPr="00C13D4D">
        <w:t>an</w:t>
      </w:r>
      <w:r w:rsidRPr="00C13D4D">
        <w:rPr>
          <w:w w:val="104"/>
        </w:rPr>
        <w:t xml:space="preserve"> </w:t>
      </w:r>
      <w:r w:rsidRPr="00C13D4D">
        <w:rPr>
          <w:spacing w:val="-1"/>
        </w:rPr>
        <w:t>o</w:t>
      </w:r>
      <w:r w:rsidRPr="00C13D4D">
        <w:t>p</w:t>
      </w:r>
      <w:r w:rsidRPr="00C13D4D">
        <w:rPr>
          <w:spacing w:val="-2"/>
        </w:rPr>
        <w:t>e</w:t>
      </w:r>
      <w:r w:rsidRPr="00C13D4D">
        <w:t>nness</w:t>
      </w:r>
      <w:r w:rsidRPr="00C13D4D">
        <w:rPr>
          <w:spacing w:val="-9"/>
        </w:rPr>
        <w:t xml:space="preserve"> </w:t>
      </w:r>
      <w:r w:rsidRPr="00C13D4D">
        <w:rPr>
          <w:spacing w:val="-2"/>
        </w:rPr>
        <w:t>t</w:t>
      </w:r>
      <w:r w:rsidRPr="00C13D4D">
        <w:t>o</w:t>
      </w:r>
      <w:r w:rsidRPr="00C13D4D">
        <w:rPr>
          <w:spacing w:val="-9"/>
        </w:rPr>
        <w:t xml:space="preserve"> </w:t>
      </w:r>
      <w:r w:rsidRPr="00C13D4D">
        <w:t>criti</w:t>
      </w:r>
      <w:r w:rsidRPr="00C13D4D">
        <w:rPr>
          <w:spacing w:val="-1"/>
        </w:rPr>
        <w:t>q</w:t>
      </w:r>
      <w:r w:rsidRPr="00C13D4D">
        <w:t>ue</w:t>
      </w:r>
      <w:r w:rsidRPr="00C13D4D">
        <w:rPr>
          <w:spacing w:val="-8"/>
        </w:rPr>
        <w:t xml:space="preserve"> </w:t>
      </w:r>
      <w:r w:rsidRPr="00C13D4D">
        <w:rPr>
          <w:spacing w:val="-2"/>
        </w:rPr>
        <w:t>b</w:t>
      </w:r>
      <w:r w:rsidRPr="00C13D4D">
        <w:t>y</w:t>
      </w:r>
      <w:r w:rsidRPr="00C13D4D">
        <w:rPr>
          <w:spacing w:val="-9"/>
        </w:rPr>
        <w:t xml:space="preserve"> </w:t>
      </w:r>
      <w:r w:rsidRPr="00C13D4D">
        <w:rPr>
          <w:spacing w:val="-4"/>
        </w:rPr>
        <w:t>c</w:t>
      </w:r>
      <w:r w:rsidRPr="00C13D4D">
        <w:t>olleagues.</w:t>
      </w:r>
      <w:r w:rsidRPr="00C13D4D">
        <w:rPr>
          <w:w w:val="96"/>
        </w:rPr>
        <w:t xml:space="preserve"> </w:t>
      </w:r>
      <w:r w:rsidRPr="00C13D4D">
        <w:t>This</w:t>
      </w:r>
      <w:r w:rsidRPr="00C13D4D">
        <w:rPr>
          <w:spacing w:val="-6"/>
        </w:rPr>
        <w:t xml:space="preserve"> </w:t>
      </w:r>
      <w:r w:rsidRPr="00C13D4D">
        <w:t>is</w:t>
      </w:r>
      <w:r w:rsidRPr="00C13D4D">
        <w:rPr>
          <w:spacing w:val="-5"/>
        </w:rPr>
        <w:t xml:space="preserve"> </w:t>
      </w:r>
      <w:r w:rsidRPr="00C13D4D">
        <w:rPr>
          <w:spacing w:val="-3"/>
        </w:rPr>
        <w:t>r</w:t>
      </w:r>
      <w:r w:rsidRPr="00C13D4D">
        <w:t>eflec</w:t>
      </w:r>
      <w:r w:rsidRPr="00C13D4D">
        <w:rPr>
          <w:spacing w:val="-2"/>
        </w:rPr>
        <w:t>t</w:t>
      </w:r>
      <w:r w:rsidRPr="00C13D4D">
        <w:t>ed</w:t>
      </w:r>
      <w:r w:rsidRPr="00C13D4D">
        <w:rPr>
          <w:spacing w:val="-5"/>
        </w:rPr>
        <w:t xml:space="preserve"> </w:t>
      </w:r>
      <w:r w:rsidRPr="00C13D4D">
        <w:t>in</w:t>
      </w:r>
      <w:r w:rsidRPr="00C13D4D">
        <w:rPr>
          <w:spacing w:val="-6"/>
        </w:rPr>
        <w:t xml:space="preserve"> </w:t>
      </w:r>
      <w:r w:rsidRPr="00C13D4D">
        <w:t>the</w:t>
      </w:r>
      <w:r w:rsidRPr="00C13D4D">
        <w:rPr>
          <w:spacing w:val="-5"/>
        </w:rPr>
        <w:t xml:space="preserve"> </w:t>
      </w:r>
      <w:r w:rsidRPr="00C13D4D">
        <w:t>fact</w:t>
      </w:r>
      <w:r w:rsidRPr="00C13D4D">
        <w:rPr>
          <w:spacing w:val="-5"/>
        </w:rPr>
        <w:t xml:space="preserve"> </w:t>
      </w:r>
      <w:r w:rsidRPr="00C13D4D">
        <w:t>that</w:t>
      </w:r>
      <w:r w:rsidRPr="00C13D4D">
        <w:rPr>
          <w:w w:val="106"/>
        </w:rPr>
        <w:t xml:space="preserve"> </w:t>
      </w:r>
      <w:proofErr w:type="gramStart"/>
      <w:r w:rsidRPr="00C13D4D">
        <w:rPr>
          <w:spacing w:val="-2"/>
        </w:rPr>
        <w:t>t</w:t>
      </w:r>
      <w:r w:rsidRPr="00C13D4D">
        <w:t>ea</w:t>
      </w:r>
      <w:r w:rsidRPr="00C13D4D">
        <w:rPr>
          <w:spacing w:val="-3"/>
        </w:rPr>
        <w:t>c</w:t>
      </w:r>
      <w:r w:rsidRPr="00C13D4D">
        <w:t>h</w:t>
      </w:r>
      <w:r w:rsidRPr="00C13D4D">
        <w:rPr>
          <w:spacing w:val="-1"/>
        </w:rPr>
        <w:t>er</w:t>
      </w:r>
      <w:r w:rsidRPr="00C13D4D">
        <w:t>s</w:t>
      </w:r>
      <w:proofErr w:type="gramEnd"/>
      <w:r w:rsidRPr="00C13D4D">
        <w:rPr>
          <w:spacing w:val="-10"/>
        </w:rPr>
        <w:t xml:space="preserve"> </w:t>
      </w:r>
      <w:r>
        <w:rPr>
          <w:spacing w:val="-10"/>
        </w:rPr>
        <w:t>welcome</w:t>
      </w:r>
      <w:r w:rsidRPr="00C13D4D">
        <w:rPr>
          <w:spacing w:val="-9"/>
        </w:rPr>
        <w:t xml:space="preserve"> </w:t>
      </w:r>
      <w:r w:rsidRPr="00C13D4D">
        <w:t>lea</w:t>
      </w:r>
      <w:r w:rsidRPr="00C13D4D">
        <w:rPr>
          <w:spacing w:val="-1"/>
        </w:rPr>
        <w:t>d</w:t>
      </w:r>
      <w:r w:rsidRPr="00C13D4D">
        <w:rPr>
          <w:spacing w:val="-2"/>
        </w:rPr>
        <w:t>e</w:t>
      </w:r>
      <w:r w:rsidRPr="00C13D4D">
        <w:rPr>
          <w:spacing w:val="-1"/>
        </w:rPr>
        <w:t>r</w:t>
      </w:r>
      <w:r w:rsidRPr="00C13D4D">
        <w:t>s</w:t>
      </w:r>
      <w:r w:rsidRPr="00C13D4D">
        <w:rPr>
          <w:spacing w:val="-10"/>
        </w:rPr>
        <w:t xml:space="preserve"> </w:t>
      </w:r>
      <w:r w:rsidRPr="00C13D4D">
        <w:t>and</w:t>
      </w:r>
      <w:r w:rsidRPr="00C13D4D">
        <w:rPr>
          <w:w w:val="104"/>
        </w:rPr>
        <w:t xml:space="preserve"> </w:t>
      </w:r>
      <w:r w:rsidRPr="00C13D4D">
        <w:rPr>
          <w:spacing w:val="-4"/>
        </w:rPr>
        <w:t>c</w:t>
      </w:r>
      <w:r w:rsidRPr="00C13D4D">
        <w:t>olleagues</w:t>
      </w:r>
      <w:r>
        <w:t xml:space="preserve"> in</w:t>
      </w:r>
      <w:r w:rsidRPr="00C13D4D">
        <w:rPr>
          <w:spacing w:val="-2"/>
        </w:rPr>
        <w:t>t</w:t>
      </w:r>
      <w:r w:rsidRPr="00C13D4D">
        <w:t>o</w:t>
      </w:r>
      <w:r w:rsidRPr="00C13D4D">
        <w:rPr>
          <w:spacing w:val="-8"/>
        </w:rPr>
        <w:t xml:space="preserve"> </w:t>
      </w:r>
      <w:r w:rsidRPr="00C13D4D">
        <w:t>th</w:t>
      </w:r>
      <w:r w:rsidRPr="00C13D4D">
        <w:rPr>
          <w:spacing w:val="-1"/>
        </w:rPr>
        <w:t>e</w:t>
      </w:r>
      <w:r w:rsidRPr="00C13D4D">
        <w:t>ir</w:t>
      </w:r>
      <w:r w:rsidRPr="00C13D4D">
        <w:rPr>
          <w:spacing w:val="-9"/>
        </w:rPr>
        <w:t xml:space="preserve"> </w:t>
      </w:r>
      <w:r w:rsidRPr="00C13D4D">
        <w:rPr>
          <w:spacing w:val="-2"/>
        </w:rPr>
        <w:t>c</w:t>
      </w:r>
      <w:r w:rsidRPr="00C13D4D">
        <w:t>lass</w:t>
      </w:r>
      <w:r w:rsidRPr="00C13D4D">
        <w:rPr>
          <w:spacing w:val="-4"/>
        </w:rPr>
        <w:t>r</w:t>
      </w:r>
      <w:r w:rsidRPr="00C13D4D">
        <w:t>o</w:t>
      </w:r>
      <w:r w:rsidRPr="00C13D4D">
        <w:rPr>
          <w:spacing w:val="-1"/>
        </w:rPr>
        <w:t>o</w:t>
      </w:r>
      <w:r w:rsidRPr="00C13D4D">
        <w:t>ms</w:t>
      </w:r>
      <w:r w:rsidRPr="00C13D4D">
        <w:rPr>
          <w:spacing w:val="-8"/>
        </w:rPr>
        <w:t xml:space="preserve"> </w:t>
      </w:r>
      <w:r w:rsidRPr="00C13D4D">
        <w:rPr>
          <w:spacing w:val="-2"/>
        </w:rPr>
        <w:t>t</w:t>
      </w:r>
      <w:r w:rsidRPr="00C13D4D">
        <w:t>o</w:t>
      </w:r>
      <w:r w:rsidRPr="00C13D4D">
        <w:rPr>
          <w:w w:val="103"/>
        </w:rPr>
        <w:t xml:space="preserve"> </w:t>
      </w:r>
      <w:r w:rsidRPr="00C13D4D">
        <w:rPr>
          <w:spacing w:val="-1"/>
        </w:rPr>
        <w:t>o</w:t>
      </w:r>
      <w:r w:rsidRPr="00C13D4D">
        <w:t>bs</w:t>
      </w:r>
      <w:r w:rsidRPr="00C13D4D">
        <w:rPr>
          <w:spacing w:val="-2"/>
        </w:rPr>
        <w:t>e</w:t>
      </w:r>
      <w:r w:rsidRPr="00C13D4D">
        <w:rPr>
          <w:spacing w:val="2"/>
        </w:rPr>
        <w:t>r</w:t>
      </w:r>
      <w:r w:rsidRPr="00C13D4D">
        <w:rPr>
          <w:spacing w:val="-4"/>
        </w:rPr>
        <w:t>v</w:t>
      </w:r>
      <w:r w:rsidRPr="00C13D4D">
        <w:t>e</w:t>
      </w:r>
      <w:r w:rsidRPr="00C13D4D">
        <w:rPr>
          <w:spacing w:val="-6"/>
        </w:rPr>
        <w:t xml:space="preserve"> </w:t>
      </w:r>
      <w:r w:rsidRPr="00C13D4D">
        <w:t>th</w:t>
      </w:r>
      <w:r w:rsidRPr="00C13D4D">
        <w:rPr>
          <w:spacing w:val="-1"/>
        </w:rPr>
        <w:t>e</w:t>
      </w:r>
      <w:r w:rsidRPr="00C13D4D">
        <w:t>ir</w:t>
      </w:r>
      <w:r w:rsidRPr="00C13D4D">
        <w:rPr>
          <w:spacing w:val="-5"/>
        </w:rPr>
        <w:t xml:space="preserve"> </w:t>
      </w:r>
      <w:r>
        <w:rPr>
          <w:spacing w:val="-2"/>
        </w:rPr>
        <w:t>practice</w:t>
      </w:r>
      <w:r>
        <w:t>.</w:t>
      </w:r>
    </w:p>
    <w:p w14:paraId="01A6F822" w14:textId="77777777" w:rsidR="00E649E1" w:rsidRDefault="00E649E1" w:rsidP="00E649E1">
      <w:pPr>
        <w:pStyle w:val="ListParagraph"/>
      </w:pPr>
      <w:r>
        <w:t>Implementing a wide range of strategies to ensure the curriculum is differentiated to meet the needs of all students.</w:t>
      </w:r>
    </w:p>
    <w:p w14:paraId="7D89E852" w14:textId="77777777" w:rsidR="00E649E1" w:rsidRDefault="00E649E1" w:rsidP="00E649E1">
      <w:pPr>
        <w:pStyle w:val="ListParagraph"/>
      </w:pPr>
      <w:r>
        <w:t>Instituting professional learning communities where groups of staff work collaboratively to continually improve the teaching and learning at CCPS.</w:t>
      </w:r>
    </w:p>
    <w:p w14:paraId="2EA285EE" w14:textId="77777777" w:rsidR="00E649E1" w:rsidRDefault="00E649E1" w:rsidP="00E649E1">
      <w:pPr>
        <w:pStyle w:val="ListParagraph"/>
      </w:pPr>
      <w:r>
        <w:t xml:space="preserve">The development of a family and community engagement role within the school which has become integral to the provision of a wide range of student, </w:t>
      </w:r>
      <w:proofErr w:type="gramStart"/>
      <w:r>
        <w:t>parent</w:t>
      </w:r>
      <w:proofErr w:type="gramEnd"/>
      <w:r>
        <w:t xml:space="preserve"> and family support mechanisms. </w:t>
      </w:r>
    </w:p>
    <w:p w14:paraId="2BF8CF4F" w14:textId="77777777" w:rsidR="00E649E1" w:rsidRDefault="00E649E1" w:rsidP="00E649E1">
      <w:pPr>
        <w:pStyle w:val="ListParagraph"/>
      </w:pPr>
      <w:r>
        <w:t>The innovation, support and leadership provided by leadership team members which contribute significantly to the high level of staff retention.</w:t>
      </w:r>
    </w:p>
    <w:p w14:paraId="0335C6FF" w14:textId="77777777" w:rsidR="00E649E1" w:rsidRDefault="00E649E1" w:rsidP="00E649E1">
      <w:pPr>
        <w:pStyle w:val="ListParagraph"/>
      </w:pPr>
      <w:r>
        <w:t xml:space="preserve">The development of comprehensive mentoring and coaching processes which have been implemented by all staff, including the principal, deputy, executive </w:t>
      </w:r>
      <w:proofErr w:type="gramStart"/>
      <w:r>
        <w:t>teachers</w:t>
      </w:r>
      <w:proofErr w:type="gramEnd"/>
      <w:r>
        <w:t xml:space="preserve"> and teachers. </w:t>
      </w:r>
    </w:p>
    <w:p w14:paraId="411FC814" w14:textId="77777777" w:rsidR="00E649E1" w:rsidRPr="00AE4345" w:rsidRDefault="00E649E1" w:rsidP="00E649E1">
      <w:pPr>
        <w:pStyle w:val="ListParagraph"/>
      </w:pPr>
      <w:r>
        <w:t>Implementing a research-based inquiry curriculum-delivery system based on individualised learning for all students. The system includes vertical alignment of the curriculum and has built a highly successful culture for teaching and learning.</w:t>
      </w:r>
    </w:p>
    <w:p w14:paraId="7B4B7DE2" w14:textId="77777777" w:rsidR="00E649E1" w:rsidRPr="00AE4345" w:rsidRDefault="00E649E1" w:rsidP="00E649E1">
      <w:pPr>
        <w:pStyle w:val="ListParagraph"/>
      </w:pPr>
      <w:r w:rsidRPr="00AE4345">
        <w:t>The saf</w:t>
      </w:r>
      <w:r>
        <w:t>e,</w:t>
      </w:r>
      <w:r w:rsidRPr="00AE4345">
        <w:t xml:space="preserve"> </w:t>
      </w:r>
      <w:proofErr w:type="gramStart"/>
      <w:r w:rsidRPr="00AE4345">
        <w:t>respectful</w:t>
      </w:r>
      <w:proofErr w:type="gramEnd"/>
      <w:r w:rsidRPr="00AE4345">
        <w:t xml:space="preserve"> and positive learning atmosphere</w:t>
      </w:r>
      <w:r>
        <w:t>,</w:t>
      </w:r>
      <w:r w:rsidRPr="00AE4345">
        <w:t xml:space="preserve"> as evidenced by the immaculate presentation of the school, the stimulating classroom environments, and the calm, engaged </w:t>
      </w:r>
      <w:r>
        <w:t>learning</w:t>
      </w:r>
      <w:r w:rsidRPr="00AE4345">
        <w:t xml:space="preserve"> being conducted by teachers and students. Outdoor environments, the sustainability garden, rock garden, sensory garden</w:t>
      </w:r>
      <w:r>
        <w:t xml:space="preserve"> and</w:t>
      </w:r>
      <w:r w:rsidRPr="00AE4345">
        <w:t xml:space="preserve"> grass amphitheatre </w:t>
      </w:r>
      <w:r>
        <w:t>are</w:t>
      </w:r>
      <w:r w:rsidRPr="00AE4345">
        <w:t xml:space="preserve"> inviting and provide enriched opportunities for outdoor play and learning.</w:t>
      </w:r>
    </w:p>
    <w:p w14:paraId="1A29370C" w14:textId="77777777" w:rsidR="00E649E1" w:rsidRPr="00F05A39" w:rsidRDefault="00E649E1" w:rsidP="00E649E1">
      <w:pPr>
        <w:pStyle w:val="ListParagraph"/>
        <w:rPr>
          <w:lang w:eastAsia="zh-CN" w:bidi="th-TH"/>
        </w:rPr>
      </w:pPr>
      <w:r>
        <w:t xml:space="preserve">Embedding PBL common language and expectations for all student behaviour across CCPS, helping to create a safe and supportive school environment. </w:t>
      </w:r>
    </w:p>
    <w:p w14:paraId="3A318939" w14:textId="77777777" w:rsidR="00E649E1" w:rsidRDefault="00E649E1" w:rsidP="00E649E1">
      <w:pPr>
        <w:pStyle w:val="ListParagraph"/>
      </w:pPr>
      <w:r>
        <w:t xml:space="preserve">Ensuring the data literacy of all staff. </w:t>
      </w:r>
    </w:p>
    <w:p w14:paraId="43BE0498" w14:textId="57F38DCB" w:rsidR="00C433B8" w:rsidRPr="00E649E1" w:rsidRDefault="00E649E1" w:rsidP="00E649E1">
      <w:pPr>
        <w:pStyle w:val="ListParagraph"/>
      </w:pPr>
      <w:r>
        <w:t>Embedding personalised learning of all students as the primary practice. This ensures differentiated teaching and learning within the school.</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441019C7" w14:textId="77777777" w:rsidR="00E649E1" w:rsidRDefault="00E649E1" w:rsidP="00E649E1">
      <w:pPr>
        <w:ind w:left="284" w:hanging="284"/>
      </w:pPr>
      <w:r>
        <w:t>Charles Conder Primary school is affirmed for:</w:t>
      </w:r>
    </w:p>
    <w:p w14:paraId="430FB8A7" w14:textId="77777777" w:rsidR="00E649E1" w:rsidRDefault="00E649E1" w:rsidP="00E649E1">
      <w:pPr>
        <w:pStyle w:val="ListParagraph"/>
      </w:pPr>
      <w:r>
        <w:t xml:space="preserve">Implementing a broad range of school partnerships with parents, families, government agencies and businesses that are designed to improve student outcomes, and for recognising the need to formalise these agreements with documentation. </w:t>
      </w:r>
    </w:p>
    <w:p w14:paraId="4D2BB6B5" w14:textId="77777777" w:rsidR="00E649E1" w:rsidRDefault="00E649E1" w:rsidP="00E649E1">
      <w:pPr>
        <w:pStyle w:val="ListParagraph"/>
      </w:pPr>
      <w:r>
        <w:t>Prioritising the implementation of inquiry-based learning.</w:t>
      </w:r>
    </w:p>
    <w:p w14:paraId="210D2801" w14:textId="77777777" w:rsidR="00E649E1" w:rsidRPr="00444441" w:rsidRDefault="00E649E1" w:rsidP="00E649E1">
      <w:pPr>
        <w:pStyle w:val="ListParagraph"/>
      </w:pPr>
      <w:r w:rsidRPr="00444441">
        <w:t>The willingness of teachers to actively share their practice.</w:t>
      </w:r>
    </w:p>
    <w:p w14:paraId="10C47792" w14:textId="77777777" w:rsidR="00E649E1" w:rsidRPr="00094450" w:rsidRDefault="00E649E1" w:rsidP="00E649E1">
      <w:pPr>
        <w:pStyle w:val="ListParagraph"/>
      </w:pPr>
      <w:r w:rsidRPr="00094450">
        <w:t xml:space="preserve">Developing </w:t>
      </w:r>
      <w:r>
        <w:t>the P</w:t>
      </w:r>
      <w:r w:rsidRPr="00094450">
        <w:t xml:space="preserve">edagogy </w:t>
      </w:r>
      <w:r>
        <w:t>F</w:t>
      </w:r>
      <w:r w:rsidRPr="00094450">
        <w:t xml:space="preserve">ramework which provides an effective scaffold for teachers to </w:t>
      </w:r>
      <w:r w:rsidRPr="00094450">
        <w:lastRenderedPageBreak/>
        <w:t>enhance their teaching practices.</w:t>
      </w:r>
    </w:p>
    <w:p w14:paraId="5C2BE145" w14:textId="77777777" w:rsidR="00E649E1" w:rsidRPr="00094450" w:rsidRDefault="00E649E1" w:rsidP="00E649E1">
      <w:pPr>
        <w:pStyle w:val="ListParagraph"/>
      </w:pPr>
      <w:r w:rsidRPr="00094450">
        <w:t>The executive team regularly engag</w:t>
      </w:r>
      <w:r>
        <w:t>ing</w:t>
      </w:r>
      <w:r w:rsidRPr="00094450">
        <w:t xml:space="preserve"> with the teaching practices </w:t>
      </w:r>
      <w:r>
        <w:t xml:space="preserve">of staff </w:t>
      </w:r>
      <w:r w:rsidRPr="00094450">
        <w:t>through observation</w:t>
      </w:r>
      <w:r>
        <w:t>,</w:t>
      </w:r>
      <w:r w:rsidRPr="00094450">
        <w:t xml:space="preserve"> walk</w:t>
      </w:r>
      <w:r>
        <w:t>-</w:t>
      </w:r>
      <w:r w:rsidRPr="00094450">
        <w:t>throughs</w:t>
      </w:r>
      <w:r>
        <w:t>,</w:t>
      </w:r>
      <w:r w:rsidRPr="00094450">
        <w:t xml:space="preserve"> coaching and mentoring.</w:t>
      </w:r>
    </w:p>
    <w:p w14:paraId="1A6E0DFA" w14:textId="77777777" w:rsidR="00E649E1" w:rsidRPr="00F05A39" w:rsidRDefault="00E649E1" w:rsidP="00E649E1">
      <w:pPr>
        <w:pStyle w:val="ListParagraph"/>
      </w:pPr>
      <w:r w:rsidRPr="00F05A39">
        <w:t>The considered approach and choices teachers make</w:t>
      </w:r>
      <w:r>
        <w:t>,</w:t>
      </w:r>
      <w:r w:rsidRPr="00F05A39">
        <w:t xml:space="preserve"> based on knowledge of students and data</w:t>
      </w:r>
      <w:r>
        <w:t>,</w:t>
      </w:r>
      <w:r w:rsidRPr="00F05A39">
        <w:t xml:space="preserve"> to plan differentiated learning and groupings.</w:t>
      </w:r>
    </w:p>
    <w:p w14:paraId="0B1AF79B" w14:textId="77777777" w:rsidR="00E649E1" w:rsidRDefault="00E649E1" w:rsidP="00E649E1">
      <w:pPr>
        <w:pStyle w:val="ListParagraph"/>
      </w:pPr>
      <w:r>
        <w:t xml:space="preserve"> Incorporating the general capabilities and cross curriculum priorities from the Australian Curriculum. </w:t>
      </w:r>
    </w:p>
    <w:p w14:paraId="1B174040" w14:textId="6C9A7516" w:rsidR="007B3791" w:rsidRDefault="00E649E1" w:rsidP="00A5516B">
      <w:pPr>
        <w:pStyle w:val="ListParagraph"/>
      </w:pPr>
      <w:r>
        <w:t>Aligning curriculum documents with the capacity matrices which are used to capture formative and summative assessment of student progress.</w:t>
      </w:r>
    </w:p>
    <w:p w14:paraId="7C8AB42A" w14:textId="77777777" w:rsidR="00A5516B" w:rsidRPr="00A5516B" w:rsidRDefault="00A5516B" w:rsidP="00A5516B">
      <w:pPr>
        <w:pStyle w:val="ListParagraph"/>
        <w:numPr>
          <w:ilvl w:val="0"/>
          <w:numId w:val="0"/>
        </w:numPr>
        <w:ind w:left="284"/>
      </w:pPr>
    </w:p>
    <w:p w14:paraId="66089510" w14:textId="77777777" w:rsidR="00284665" w:rsidRDefault="001A2A65" w:rsidP="004C477D">
      <w:pPr>
        <w:pStyle w:val="Heading1"/>
      </w:pPr>
      <w:bookmarkStart w:id="8" w:name="Recommendations"/>
      <w:bookmarkStart w:id="9" w:name="_bookmark28"/>
      <w:bookmarkEnd w:id="8"/>
      <w:bookmarkEnd w:id="9"/>
      <w:r>
        <w:t>Recommendations</w:t>
      </w:r>
    </w:p>
    <w:p w14:paraId="6406DE1A" w14:textId="77777777" w:rsidR="00E649E1" w:rsidRPr="00643C1B" w:rsidRDefault="00E649E1" w:rsidP="00E649E1">
      <w:pPr>
        <w:pStyle w:val="ListParagraph"/>
        <w:widowControl/>
        <w:numPr>
          <w:ilvl w:val="0"/>
          <w:numId w:val="38"/>
        </w:numPr>
        <w:tabs>
          <w:tab w:val="clear" w:pos="704"/>
        </w:tabs>
        <w:autoSpaceDE/>
        <w:autoSpaceDN/>
        <w:spacing w:after="0" w:line="360" w:lineRule="auto"/>
        <w:ind w:left="360"/>
        <w:contextualSpacing/>
        <w:jc w:val="both"/>
        <w:rPr>
          <w:color w:val="000000" w:themeColor="text1"/>
        </w:rPr>
      </w:pPr>
      <w:r>
        <w:rPr>
          <w:color w:val="000000" w:themeColor="text1"/>
        </w:rPr>
        <w:t>D</w:t>
      </w:r>
      <w:r w:rsidRPr="00643C1B">
        <w:rPr>
          <w:color w:val="000000" w:themeColor="text1"/>
        </w:rPr>
        <w:t>evelop a</w:t>
      </w:r>
      <w:r>
        <w:rPr>
          <w:color w:val="000000" w:themeColor="text1"/>
        </w:rPr>
        <w:t xml:space="preserve"> documented </w:t>
      </w:r>
      <w:r w:rsidRPr="00643C1B">
        <w:rPr>
          <w:color w:val="000000" w:themeColor="text1"/>
        </w:rPr>
        <w:t xml:space="preserve">explicit improvement plan that: </w:t>
      </w:r>
    </w:p>
    <w:p w14:paraId="768369A1" w14:textId="77777777" w:rsidR="00E649E1" w:rsidRPr="00643C1B" w:rsidRDefault="00E649E1" w:rsidP="00E649E1">
      <w:pPr>
        <w:widowControl/>
        <w:numPr>
          <w:ilvl w:val="1"/>
          <w:numId w:val="38"/>
        </w:numPr>
        <w:autoSpaceDE/>
        <w:autoSpaceDN/>
        <w:ind w:left="1080"/>
        <w:contextualSpacing/>
        <w:jc w:val="both"/>
        <w:rPr>
          <w:color w:val="000000" w:themeColor="text1"/>
        </w:rPr>
      </w:pPr>
      <w:r w:rsidRPr="00643C1B">
        <w:rPr>
          <w:color w:val="000000" w:themeColor="text1"/>
        </w:rPr>
        <w:t xml:space="preserve">is consistent with the school’s vision for teaching and learning </w:t>
      </w:r>
    </w:p>
    <w:p w14:paraId="2A782BB1" w14:textId="77777777" w:rsidR="00E649E1" w:rsidRPr="00643C1B" w:rsidRDefault="00E649E1" w:rsidP="00E649E1">
      <w:pPr>
        <w:widowControl/>
        <w:numPr>
          <w:ilvl w:val="1"/>
          <w:numId w:val="38"/>
        </w:numPr>
        <w:autoSpaceDE/>
        <w:autoSpaceDN/>
        <w:ind w:left="1080"/>
        <w:contextualSpacing/>
        <w:jc w:val="both"/>
        <w:rPr>
          <w:color w:val="000000" w:themeColor="text1"/>
        </w:rPr>
      </w:pPr>
      <w:r w:rsidRPr="00643C1B">
        <w:rPr>
          <w:color w:val="000000" w:themeColor="text1"/>
        </w:rPr>
        <w:t>provides a narrow and sharp agenda focused on student outcomes</w:t>
      </w:r>
    </w:p>
    <w:p w14:paraId="5F30F5D9" w14:textId="77777777" w:rsidR="00E649E1" w:rsidRPr="00643C1B" w:rsidRDefault="00E649E1" w:rsidP="00E649E1">
      <w:pPr>
        <w:widowControl/>
        <w:numPr>
          <w:ilvl w:val="1"/>
          <w:numId w:val="38"/>
        </w:numPr>
        <w:autoSpaceDE/>
        <w:autoSpaceDN/>
        <w:ind w:left="1080"/>
        <w:contextualSpacing/>
        <w:jc w:val="both"/>
        <w:rPr>
          <w:color w:val="000000" w:themeColor="text1"/>
        </w:rPr>
      </w:pPr>
      <w:r w:rsidRPr="00643C1B">
        <w:rPr>
          <w:color w:val="000000" w:themeColor="text1"/>
        </w:rPr>
        <w:t>incorporates explicit targets for student achievement and wellbeing</w:t>
      </w:r>
    </w:p>
    <w:p w14:paraId="745469C9" w14:textId="77777777" w:rsidR="00E649E1" w:rsidRPr="00643C1B" w:rsidRDefault="00E649E1" w:rsidP="00E649E1">
      <w:pPr>
        <w:widowControl/>
        <w:numPr>
          <w:ilvl w:val="1"/>
          <w:numId w:val="38"/>
        </w:numPr>
        <w:autoSpaceDE/>
        <w:autoSpaceDN/>
        <w:ind w:left="1080"/>
        <w:contextualSpacing/>
        <w:jc w:val="both"/>
        <w:rPr>
          <w:color w:val="000000" w:themeColor="text1"/>
        </w:rPr>
      </w:pPr>
      <w:r w:rsidRPr="00643C1B">
        <w:rPr>
          <w:color w:val="000000" w:themeColor="text1"/>
        </w:rPr>
        <w:t xml:space="preserve">is monitored regularly </w:t>
      </w:r>
    </w:p>
    <w:p w14:paraId="656B29B2" w14:textId="77777777" w:rsidR="00E649E1" w:rsidRDefault="00E649E1" w:rsidP="00E649E1">
      <w:pPr>
        <w:widowControl/>
        <w:numPr>
          <w:ilvl w:val="1"/>
          <w:numId w:val="38"/>
        </w:numPr>
        <w:autoSpaceDE/>
        <w:autoSpaceDN/>
        <w:ind w:left="1080"/>
        <w:contextualSpacing/>
        <w:jc w:val="both"/>
        <w:rPr>
          <w:color w:val="000000" w:themeColor="text1"/>
        </w:rPr>
      </w:pPr>
      <w:r w:rsidRPr="00643C1B">
        <w:rPr>
          <w:color w:val="000000" w:themeColor="text1"/>
        </w:rPr>
        <w:t>is evaluated for effectiveness.</w:t>
      </w:r>
    </w:p>
    <w:p w14:paraId="5B2B7E3C" w14:textId="77777777" w:rsidR="00E649E1" w:rsidRPr="00643C1B" w:rsidRDefault="00E649E1" w:rsidP="00E649E1">
      <w:pPr>
        <w:ind w:left="796"/>
        <w:contextualSpacing/>
        <w:jc w:val="both"/>
        <w:rPr>
          <w:color w:val="000000" w:themeColor="text1"/>
        </w:rPr>
      </w:pPr>
    </w:p>
    <w:p w14:paraId="2E96A534" w14:textId="77777777" w:rsidR="00E649E1" w:rsidRDefault="00E649E1" w:rsidP="00E649E1">
      <w:pPr>
        <w:pStyle w:val="ListParagraph"/>
      </w:pPr>
      <w:r>
        <w:t xml:space="preserve">Develop formal agreements with community partners which include the purpose and objectives of the partnership, roles and responsibilities of each partner and monitoring, </w:t>
      </w:r>
      <w:proofErr w:type="gramStart"/>
      <w:r>
        <w:t>evaluation</w:t>
      </w:r>
      <w:proofErr w:type="gramEnd"/>
      <w:r>
        <w:t xml:space="preserve"> and review of the partnership.</w:t>
      </w:r>
    </w:p>
    <w:p w14:paraId="644C9AD3" w14:textId="77777777" w:rsidR="00E649E1" w:rsidRDefault="00E649E1" w:rsidP="00E649E1">
      <w:pPr>
        <w:pStyle w:val="ListParagraph"/>
        <w:numPr>
          <w:ilvl w:val="0"/>
          <w:numId w:val="0"/>
        </w:numPr>
        <w:jc w:val="both"/>
      </w:pPr>
    </w:p>
    <w:p w14:paraId="69DC6FCF" w14:textId="77777777" w:rsidR="00E649E1" w:rsidRPr="00226EF9" w:rsidRDefault="00E649E1" w:rsidP="00E649E1">
      <w:pPr>
        <w:pStyle w:val="ListParagraph"/>
        <w:widowControl/>
        <w:numPr>
          <w:ilvl w:val="0"/>
          <w:numId w:val="39"/>
        </w:numPr>
        <w:tabs>
          <w:tab w:val="clear" w:pos="704"/>
        </w:tabs>
        <w:autoSpaceDE/>
        <w:autoSpaceDN/>
        <w:spacing w:after="0" w:line="360" w:lineRule="auto"/>
        <w:ind w:left="436"/>
        <w:contextualSpacing/>
        <w:jc w:val="both"/>
      </w:pPr>
      <w:r>
        <w:rPr>
          <w:color w:val="000000" w:themeColor="text1"/>
        </w:rPr>
        <w:t>Document</w:t>
      </w:r>
      <w:r w:rsidRPr="00757E12">
        <w:rPr>
          <w:color w:val="000000" w:themeColor="text1"/>
        </w:rPr>
        <w:t xml:space="preserve"> a whole</w:t>
      </w:r>
      <w:r>
        <w:rPr>
          <w:color w:val="000000" w:themeColor="text1"/>
        </w:rPr>
        <w:t>-</w:t>
      </w:r>
      <w:r w:rsidRPr="00757E12">
        <w:rPr>
          <w:color w:val="000000" w:themeColor="text1"/>
        </w:rPr>
        <w:t>school professional learning plan that</w:t>
      </w:r>
      <w:r>
        <w:rPr>
          <w:color w:val="000000" w:themeColor="text1"/>
        </w:rPr>
        <w:t>:</w:t>
      </w:r>
      <w:r w:rsidRPr="00757E12">
        <w:rPr>
          <w:color w:val="000000" w:themeColor="text1"/>
        </w:rPr>
        <w:t xml:space="preserve"> </w:t>
      </w:r>
    </w:p>
    <w:p w14:paraId="48BA4C43" w14:textId="77777777" w:rsidR="00E649E1" w:rsidRPr="00226EF9" w:rsidRDefault="00E649E1" w:rsidP="00E649E1">
      <w:pPr>
        <w:pStyle w:val="ListParagraph"/>
        <w:widowControl/>
        <w:numPr>
          <w:ilvl w:val="1"/>
          <w:numId w:val="39"/>
        </w:numPr>
        <w:tabs>
          <w:tab w:val="clear" w:pos="704"/>
        </w:tabs>
        <w:autoSpaceDE/>
        <w:autoSpaceDN/>
        <w:spacing w:after="0"/>
        <w:ind w:left="1066"/>
        <w:contextualSpacing/>
        <w:jc w:val="both"/>
      </w:pPr>
      <w:r w:rsidRPr="00757E12">
        <w:rPr>
          <w:color w:val="000000" w:themeColor="text1"/>
        </w:rPr>
        <w:t xml:space="preserve">aligns with the school’s improvement agenda and focuses on individual </w:t>
      </w:r>
      <w:r>
        <w:rPr>
          <w:color w:val="000000" w:themeColor="text1"/>
        </w:rPr>
        <w:t xml:space="preserve">staff </w:t>
      </w:r>
      <w:r w:rsidRPr="00757E12">
        <w:rPr>
          <w:color w:val="000000" w:themeColor="text1"/>
        </w:rPr>
        <w:t xml:space="preserve">performance enhancement including </w:t>
      </w:r>
      <w:r>
        <w:rPr>
          <w:color w:val="000000" w:themeColor="text1"/>
        </w:rPr>
        <w:t xml:space="preserve">observation, </w:t>
      </w:r>
      <w:r w:rsidRPr="00757E12">
        <w:rPr>
          <w:color w:val="000000" w:themeColor="text1"/>
        </w:rPr>
        <w:t>feedback, mentoring and coaching</w:t>
      </w:r>
    </w:p>
    <w:p w14:paraId="2E0C8E0B" w14:textId="77777777" w:rsidR="00E649E1" w:rsidRPr="00226EF9" w:rsidRDefault="00E649E1" w:rsidP="00E649E1">
      <w:pPr>
        <w:pStyle w:val="ListParagraph"/>
        <w:widowControl/>
        <w:numPr>
          <w:ilvl w:val="1"/>
          <w:numId w:val="39"/>
        </w:numPr>
        <w:tabs>
          <w:tab w:val="clear" w:pos="704"/>
        </w:tabs>
        <w:autoSpaceDE/>
        <w:autoSpaceDN/>
        <w:spacing w:after="0"/>
        <w:ind w:left="1066"/>
        <w:contextualSpacing/>
        <w:jc w:val="both"/>
      </w:pPr>
      <w:r w:rsidRPr="00757E12">
        <w:rPr>
          <w:color w:val="000000" w:themeColor="text1"/>
        </w:rPr>
        <w:t>reference</w:t>
      </w:r>
      <w:r>
        <w:rPr>
          <w:color w:val="000000" w:themeColor="text1"/>
        </w:rPr>
        <w:t>s</w:t>
      </w:r>
      <w:r w:rsidRPr="00757E12">
        <w:rPr>
          <w:color w:val="000000" w:themeColor="text1"/>
        </w:rPr>
        <w:t xml:space="preserve"> the implementation of agreed and explicit, evidence-based teaching and learning strategies across the </w:t>
      </w:r>
      <w:r>
        <w:rPr>
          <w:color w:val="000000" w:themeColor="text1"/>
        </w:rPr>
        <w:t xml:space="preserve">school </w:t>
      </w:r>
    </w:p>
    <w:p w14:paraId="32B1FE75" w14:textId="77777777" w:rsidR="00E649E1" w:rsidRDefault="00E649E1" w:rsidP="00E649E1">
      <w:pPr>
        <w:pStyle w:val="ListParagraph"/>
        <w:widowControl/>
        <w:numPr>
          <w:ilvl w:val="1"/>
          <w:numId w:val="39"/>
        </w:numPr>
        <w:tabs>
          <w:tab w:val="clear" w:pos="704"/>
        </w:tabs>
        <w:autoSpaceDE/>
        <w:autoSpaceDN/>
        <w:spacing w:after="0"/>
        <w:ind w:left="1066"/>
        <w:contextualSpacing/>
        <w:jc w:val="both"/>
      </w:pPr>
      <w:r>
        <w:t>references the Australian Professional Standards for Teachers.</w:t>
      </w:r>
    </w:p>
    <w:p w14:paraId="717BACC3" w14:textId="77777777" w:rsidR="00E649E1" w:rsidRDefault="00E649E1" w:rsidP="00E649E1">
      <w:pPr>
        <w:jc w:val="both"/>
      </w:pPr>
    </w:p>
    <w:p w14:paraId="724B8164" w14:textId="6DD888AD" w:rsidR="007B3791" w:rsidRPr="00C53B09" w:rsidRDefault="00E649E1" w:rsidP="00E649E1">
      <w:pPr>
        <w:pStyle w:val="ListParagraph"/>
      </w:pPr>
      <w:r>
        <w:t xml:space="preserve">Strengthen the targeted intervention of </w:t>
      </w:r>
      <w:r w:rsidRPr="00AF6C64">
        <w:t>EAL</w:t>
      </w:r>
      <w:r>
        <w:t>/</w:t>
      </w:r>
      <w:r w:rsidRPr="00AF6C64">
        <w:t xml:space="preserve">D </w:t>
      </w:r>
      <w:r>
        <w:t>students, including cultural awareness within the school.</w:t>
      </w:r>
      <w:r w:rsidRPr="00E649E1">
        <w:t xml:space="preserve"> </w:t>
      </w:r>
    </w:p>
    <w:p w14:paraId="55AFDFD3" w14:textId="77777777" w:rsidR="00C433B8" w:rsidRPr="007B3791" w:rsidRDefault="00C433B8" w:rsidP="007B3791">
      <w:pPr>
        <w:pStyle w:val="BodyText"/>
      </w:pPr>
    </w:p>
    <w:sectPr w:rsidR="00C433B8" w:rsidRPr="007B3791" w:rsidSect="0051281D">
      <w:footerReference w:type="default" r:id="rId10"/>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570CD35A" w14:textId="77777777" w:rsidR="007F077F" w:rsidRPr="00E504B6" w:rsidRDefault="007F077F" w:rsidP="007F077F">
      <w:pPr>
        <w:pStyle w:val="FootnoteText"/>
        <w:rPr>
          <w:i/>
          <w:iCs/>
          <w:sz w:val="18"/>
          <w:szCs w:val="18"/>
        </w:rPr>
      </w:pPr>
      <w:r w:rsidRPr="00082730">
        <w:rPr>
          <w:rStyle w:val="FootnoteReference"/>
          <w:i/>
          <w:iCs/>
          <w:sz w:val="18"/>
          <w:szCs w:val="18"/>
        </w:rPr>
        <w:footnoteRef/>
      </w:r>
      <w:r w:rsidRPr="00082730">
        <w:rPr>
          <w:i/>
          <w:iCs/>
          <w:sz w:val="18"/>
          <w:szCs w:val="18"/>
        </w:rPr>
        <w:t xml:space="preserve"> </w:t>
      </w:r>
      <w:bookmarkStart w:id="6" w:name="_Hlk104970099"/>
      <w:bookmarkStart w:id="7" w:name="_Hlk106549684"/>
      <w:r w:rsidRPr="00E504B6">
        <w:rPr>
          <w:i/>
          <w:iCs/>
          <w:sz w:val="18"/>
          <w:szCs w:val="18"/>
        </w:rPr>
        <w:t>PAT is an integrated approach to improving learning by measuring a student's knowledge, skills and understanding in a subject. For example: PAT-M – mathematics, PAT-R – reading, PAT-S – science.</w:t>
      </w:r>
      <w:bookmarkEnd w:id="6"/>
    </w:p>
    <w:bookmarkEnd w:id="7"/>
    <w:p w14:paraId="2214F5BE" w14:textId="77777777" w:rsidR="007F077F" w:rsidRPr="00082730" w:rsidRDefault="007F077F" w:rsidP="007F077F">
      <w:pPr>
        <w:pStyle w:val="FootnoteText"/>
        <w:rPr>
          <w:i/>
          <w:iCs/>
          <w:sz w:val="18"/>
          <w:szCs w:val="18"/>
        </w:rPr>
      </w:pPr>
    </w:p>
  </w:footnote>
  <w:footnote w:id="2">
    <w:p w14:paraId="2142336B" w14:textId="77777777" w:rsidR="007F077F" w:rsidRPr="00082730" w:rsidRDefault="007F077F" w:rsidP="007F077F">
      <w:pPr>
        <w:pStyle w:val="FootnoteText"/>
        <w:rPr>
          <w:i/>
          <w:iCs/>
          <w:sz w:val="18"/>
          <w:szCs w:val="18"/>
        </w:rPr>
      </w:pPr>
      <w:r w:rsidRPr="00082730">
        <w:rPr>
          <w:rStyle w:val="FootnoteReference"/>
          <w:i/>
          <w:iCs/>
          <w:sz w:val="18"/>
          <w:szCs w:val="18"/>
        </w:rPr>
        <w:footnoteRef/>
      </w:r>
      <w:r w:rsidRPr="00082730">
        <w:rPr>
          <w:i/>
          <w:iCs/>
          <w:sz w:val="18"/>
          <w:szCs w:val="18"/>
        </w:rPr>
        <w:t xml:space="preserve"> Play </w:t>
      </w:r>
      <w:r>
        <w:rPr>
          <w:i/>
          <w:iCs/>
          <w:sz w:val="18"/>
          <w:szCs w:val="18"/>
        </w:rPr>
        <w:t>I</w:t>
      </w:r>
      <w:r w:rsidRPr="00082730">
        <w:rPr>
          <w:i/>
          <w:iCs/>
          <w:sz w:val="18"/>
          <w:szCs w:val="18"/>
        </w:rPr>
        <w:t xml:space="preserve">s the Way </w:t>
      </w:r>
      <w:proofErr w:type="gramStart"/>
      <w:r w:rsidRPr="00082730">
        <w:rPr>
          <w:i/>
          <w:iCs/>
          <w:sz w:val="18"/>
          <w:szCs w:val="18"/>
        </w:rPr>
        <w:t>is</w:t>
      </w:r>
      <w:proofErr w:type="gramEnd"/>
      <w:r w:rsidRPr="00082730">
        <w:rPr>
          <w:i/>
          <w:iCs/>
          <w:sz w:val="18"/>
          <w:szCs w:val="18"/>
        </w:rPr>
        <w:t xml:space="preserve"> a social and emotional learning methodology using physically interactive games</w:t>
      </w:r>
      <w:r>
        <w:rPr>
          <w:i/>
          <w:iCs/>
          <w:sz w:val="18"/>
          <w:szCs w:val="18"/>
        </w:rPr>
        <w:t xml:space="preserve"> </w:t>
      </w:r>
      <w:r w:rsidRPr="00082730">
        <w:rPr>
          <w:i/>
          <w:iCs/>
          <w:sz w:val="18"/>
          <w:szCs w:val="18"/>
        </w:rPr>
        <w:t xml:space="preserve">and activities, five guiding concepts, an empowering self-reflective language and six key virtues that form a pathway to empathy. </w:t>
      </w:r>
    </w:p>
  </w:footnote>
  <w:footnote w:id="3">
    <w:p w14:paraId="322868C7" w14:textId="77777777" w:rsidR="007F077F" w:rsidRPr="00082730" w:rsidRDefault="007F077F" w:rsidP="007F077F">
      <w:pPr>
        <w:pStyle w:val="FootnoteText"/>
        <w:rPr>
          <w:i/>
          <w:iCs/>
          <w:sz w:val="18"/>
          <w:szCs w:val="18"/>
        </w:rPr>
      </w:pPr>
      <w:r w:rsidRPr="00082730">
        <w:rPr>
          <w:rStyle w:val="FootnoteReference"/>
          <w:i/>
          <w:iCs/>
          <w:sz w:val="18"/>
          <w:szCs w:val="18"/>
        </w:rPr>
        <w:footnoteRef/>
      </w:r>
      <w:r w:rsidRPr="00082730">
        <w:rPr>
          <w:i/>
          <w:iCs/>
          <w:sz w:val="18"/>
          <w:szCs w:val="18"/>
        </w:rPr>
        <w:t xml:space="preserve"> </w:t>
      </w:r>
      <w:r w:rsidRPr="00082730">
        <w:rPr>
          <w:i/>
          <w:iCs/>
          <w:sz w:val="18"/>
          <w:szCs w:val="18"/>
          <w:shd w:val="clear" w:color="auto" w:fill="FFFFFF"/>
        </w:rPr>
        <w:t>Seesaw is a platform for engagement and communication</w:t>
      </w:r>
      <w:r>
        <w:rPr>
          <w:i/>
          <w:iCs/>
          <w:sz w:val="18"/>
          <w:szCs w:val="18"/>
          <w:shd w:val="clear" w:color="auto" w:fill="FFFFFF"/>
        </w:rPr>
        <w:t>.</w:t>
      </w:r>
    </w:p>
  </w:footnote>
  <w:footnote w:id="4">
    <w:p w14:paraId="6CA1A10E" w14:textId="77777777" w:rsidR="00B1476A" w:rsidRPr="00082730" w:rsidRDefault="00B1476A" w:rsidP="00B1476A">
      <w:pPr>
        <w:pStyle w:val="FootnoteText"/>
        <w:rPr>
          <w:i/>
          <w:iCs/>
          <w:sz w:val="18"/>
          <w:szCs w:val="18"/>
        </w:rPr>
      </w:pPr>
      <w:r w:rsidRPr="00082730">
        <w:rPr>
          <w:rStyle w:val="FootnoteReference"/>
          <w:i/>
          <w:iCs/>
          <w:sz w:val="18"/>
          <w:szCs w:val="18"/>
        </w:rPr>
        <w:footnoteRef/>
      </w:r>
      <w:r w:rsidRPr="00082730">
        <w:rPr>
          <w:i/>
          <w:iCs/>
          <w:sz w:val="18"/>
          <w:szCs w:val="18"/>
        </w:rPr>
        <w:t xml:space="preserve"> </w:t>
      </w:r>
      <w:r w:rsidRPr="00082730">
        <w:rPr>
          <w:i/>
          <w:iCs/>
          <w:sz w:val="18"/>
          <w:szCs w:val="18"/>
          <w:shd w:val="clear" w:color="auto" w:fill="FFFFFF"/>
        </w:rPr>
        <w:t>Visible learning is all about</w:t>
      </w:r>
      <w:r w:rsidRPr="00082730">
        <w:rPr>
          <w:rStyle w:val="Strong"/>
          <w:rFonts w:eastAsiaTheme="majorEastAsia"/>
          <w:i/>
          <w:iCs/>
          <w:sz w:val="18"/>
          <w:szCs w:val="18"/>
          <w:shd w:val="clear" w:color="auto" w:fill="FFFFFF"/>
        </w:rPr>
        <w:t> children taking ownership for their learning</w:t>
      </w:r>
      <w:r>
        <w:rPr>
          <w:rStyle w:val="Strong"/>
          <w:rFonts w:eastAsiaTheme="majorEastAsia"/>
          <w:i/>
          <w:iCs/>
          <w:sz w:val="18"/>
          <w:szCs w:val="18"/>
          <w:shd w:val="clear" w:color="auto" w:fill="FFFFFF"/>
        </w:rPr>
        <w:t xml:space="preserve"> and is the result </w:t>
      </w:r>
      <w:r w:rsidRPr="00082730">
        <w:rPr>
          <w:i/>
          <w:iCs/>
          <w:sz w:val="18"/>
          <w:szCs w:val="18"/>
          <w:shd w:val="clear" w:color="auto" w:fill="FFFFFF"/>
        </w:rPr>
        <w:t xml:space="preserve">of the research undertaken by John Hattie to understand what provides the most success in learning. It is based on over 68,000 studies and 25 million students. Through visible learning, teachers </w:t>
      </w:r>
      <w:proofErr w:type="gramStart"/>
      <w:r w:rsidRPr="00082730">
        <w:rPr>
          <w:i/>
          <w:iCs/>
          <w:sz w:val="18"/>
          <w:szCs w:val="18"/>
          <w:shd w:val="clear" w:color="auto" w:fill="FFFFFF"/>
        </w:rPr>
        <w:t>are able to</w:t>
      </w:r>
      <w:proofErr w:type="gramEnd"/>
      <w:r w:rsidRPr="00082730">
        <w:rPr>
          <w:i/>
          <w:iCs/>
          <w:sz w:val="18"/>
          <w:szCs w:val="18"/>
          <w:shd w:val="clear" w:color="auto" w:fill="FFFFFF"/>
        </w:rPr>
        <w:t xml:space="preserve"> learn and implement different techniques that will increase their impact on their students. </w:t>
      </w:r>
    </w:p>
  </w:footnote>
  <w:footnote w:id="5">
    <w:p w14:paraId="662608CA" w14:textId="77777777" w:rsidR="00B1476A" w:rsidRPr="003009C4" w:rsidRDefault="00B1476A" w:rsidP="00B1476A">
      <w:pPr>
        <w:pStyle w:val="FootnoteText"/>
        <w:rPr>
          <w:i/>
          <w:iCs/>
          <w:sz w:val="18"/>
          <w:szCs w:val="18"/>
        </w:rPr>
      </w:pPr>
      <w:r w:rsidRPr="003009C4">
        <w:rPr>
          <w:rStyle w:val="FootnoteReference"/>
          <w:i/>
          <w:iCs/>
          <w:sz w:val="18"/>
          <w:szCs w:val="18"/>
        </w:rPr>
        <w:footnoteRef/>
      </w:r>
      <w:r w:rsidRPr="003009C4">
        <w:rPr>
          <w:i/>
          <w:iCs/>
          <w:sz w:val="18"/>
          <w:szCs w:val="18"/>
        </w:rPr>
        <w:t xml:space="preserve"> </w:t>
      </w:r>
      <w:proofErr w:type="spellStart"/>
      <w:r w:rsidRPr="003009C4">
        <w:rPr>
          <w:i/>
          <w:iCs/>
          <w:sz w:val="18"/>
          <w:szCs w:val="18"/>
          <w:shd w:val="clear" w:color="auto" w:fill="FFFFFF"/>
        </w:rPr>
        <w:t>Gugan</w:t>
      </w:r>
      <w:proofErr w:type="spellEnd"/>
      <w:r w:rsidRPr="003009C4">
        <w:rPr>
          <w:i/>
          <w:iCs/>
          <w:sz w:val="18"/>
          <w:szCs w:val="18"/>
          <w:shd w:val="clear" w:color="auto" w:fill="FFFFFF"/>
        </w:rPr>
        <w:t xml:space="preserve"> </w:t>
      </w:r>
      <w:proofErr w:type="spellStart"/>
      <w:r w:rsidRPr="003009C4">
        <w:rPr>
          <w:i/>
          <w:iCs/>
          <w:sz w:val="18"/>
          <w:szCs w:val="18"/>
          <w:shd w:val="clear" w:color="auto" w:fill="FFFFFF"/>
        </w:rPr>
        <w:t>Gulwan</w:t>
      </w:r>
      <w:proofErr w:type="spellEnd"/>
      <w:r w:rsidRPr="003009C4">
        <w:rPr>
          <w:i/>
          <w:iCs/>
          <w:sz w:val="18"/>
          <w:szCs w:val="18"/>
          <w:shd w:val="clear" w:color="auto" w:fill="FFFFFF"/>
        </w:rPr>
        <w:t xml:space="preserve"> is an Aboriginal youth centre located in the ACT suburb of Wanniassa.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D9670D3"/>
    <w:multiLevelType w:val="hybridMultilevel"/>
    <w:tmpl w:val="238C3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BF7FCD"/>
    <w:multiLevelType w:val="hybridMultilevel"/>
    <w:tmpl w:val="7E62E94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5" w15:restartNumberingAfterBreak="0">
    <w:nsid w:val="2A070D96"/>
    <w:multiLevelType w:val="hybridMultilevel"/>
    <w:tmpl w:val="90020524"/>
    <w:lvl w:ilvl="0" w:tplc="A538F85C">
      <w:start w:val="1"/>
      <w:numFmt w:val="bullet"/>
      <w:pStyle w:val="ListParagraph"/>
      <w:lvlText w:val=""/>
      <w:lvlJc w:val="left"/>
      <w:pPr>
        <w:ind w:left="284"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169" w:hanging="284"/>
      </w:pPr>
      <w:rPr>
        <w:rFonts w:hint="default"/>
        <w:lang w:val="en-AU" w:eastAsia="en-AU" w:bidi="en-AU"/>
      </w:rPr>
    </w:lvl>
    <w:lvl w:ilvl="2" w:tplc="183E81C4">
      <w:numFmt w:val="bullet"/>
      <w:lvlText w:val="•"/>
      <w:lvlJc w:val="left"/>
      <w:pPr>
        <w:ind w:left="2058" w:hanging="284"/>
      </w:pPr>
      <w:rPr>
        <w:rFonts w:hint="default"/>
        <w:lang w:val="en-AU" w:eastAsia="en-AU" w:bidi="en-AU"/>
      </w:rPr>
    </w:lvl>
    <w:lvl w:ilvl="3" w:tplc="AB30BB78">
      <w:numFmt w:val="bullet"/>
      <w:lvlText w:val="•"/>
      <w:lvlJc w:val="left"/>
      <w:pPr>
        <w:ind w:left="2946" w:hanging="284"/>
      </w:pPr>
      <w:rPr>
        <w:rFonts w:hint="default"/>
        <w:lang w:val="en-AU" w:eastAsia="en-AU" w:bidi="en-AU"/>
      </w:rPr>
    </w:lvl>
    <w:lvl w:ilvl="4" w:tplc="A320807E">
      <w:numFmt w:val="bullet"/>
      <w:lvlText w:val="•"/>
      <w:lvlJc w:val="left"/>
      <w:pPr>
        <w:ind w:left="3835" w:hanging="284"/>
      </w:pPr>
      <w:rPr>
        <w:rFonts w:hint="default"/>
        <w:lang w:val="en-AU" w:eastAsia="en-AU" w:bidi="en-AU"/>
      </w:rPr>
    </w:lvl>
    <w:lvl w:ilvl="5" w:tplc="BEBCD18C">
      <w:numFmt w:val="bullet"/>
      <w:lvlText w:val="•"/>
      <w:lvlJc w:val="left"/>
      <w:pPr>
        <w:ind w:left="4724" w:hanging="284"/>
      </w:pPr>
      <w:rPr>
        <w:rFonts w:hint="default"/>
        <w:lang w:val="en-AU" w:eastAsia="en-AU" w:bidi="en-AU"/>
      </w:rPr>
    </w:lvl>
    <w:lvl w:ilvl="6" w:tplc="62C0F73A">
      <w:numFmt w:val="bullet"/>
      <w:lvlText w:val="•"/>
      <w:lvlJc w:val="left"/>
      <w:pPr>
        <w:ind w:left="5612" w:hanging="284"/>
      </w:pPr>
      <w:rPr>
        <w:rFonts w:hint="default"/>
        <w:lang w:val="en-AU" w:eastAsia="en-AU" w:bidi="en-AU"/>
      </w:rPr>
    </w:lvl>
    <w:lvl w:ilvl="7" w:tplc="17D21F4E">
      <w:numFmt w:val="bullet"/>
      <w:lvlText w:val="•"/>
      <w:lvlJc w:val="left"/>
      <w:pPr>
        <w:ind w:left="6501" w:hanging="284"/>
      </w:pPr>
      <w:rPr>
        <w:rFonts w:hint="default"/>
        <w:lang w:val="en-AU" w:eastAsia="en-AU" w:bidi="en-AU"/>
      </w:rPr>
    </w:lvl>
    <w:lvl w:ilvl="8" w:tplc="57FA8CE4">
      <w:numFmt w:val="bullet"/>
      <w:lvlText w:val="•"/>
      <w:lvlJc w:val="left"/>
      <w:pPr>
        <w:ind w:left="7390" w:hanging="284"/>
      </w:pPr>
      <w:rPr>
        <w:rFonts w:hint="default"/>
        <w:lang w:val="en-AU" w:eastAsia="en-AU" w:bidi="en-AU"/>
      </w:rPr>
    </w:lvl>
  </w:abstractNum>
  <w:abstractNum w:abstractNumId="6" w15:restartNumberingAfterBreak="0">
    <w:nsid w:val="2D960DF3"/>
    <w:multiLevelType w:val="hybridMultilevel"/>
    <w:tmpl w:val="F782C720"/>
    <w:lvl w:ilvl="0" w:tplc="C5B416BA">
      <w:start w:val="1"/>
      <w:numFmt w:val="bullet"/>
      <w:pStyle w:val="FooterChar"/>
      <w:lvlText w:val=""/>
      <w:lvlJc w:val="left"/>
      <w:pPr>
        <w:ind w:left="360" w:hanging="360"/>
      </w:pPr>
      <w:rPr>
        <w:rFonts w:ascii="Symbol" w:hAnsi="Symbol" w:hint="default"/>
      </w:rPr>
    </w:lvl>
    <w:lvl w:ilvl="1" w:tplc="0C090003">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7" w15:restartNumberingAfterBreak="0">
    <w:nsid w:val="33D9416D"/>
    <w:multiLevelType w:val="hybridMultilevel"/>
    <w:tmpl w:val="7BD07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9" w15:restartNumberingAfterBreak="0">
    <w:nsid w:val="3E2F6300"/>
    <w:multiLevelType w:val="hybridMultilevel"/>
    <w:tmpl w:val="68026BAA"/>
    <w:lvl w:ilvl="0" w:tplc="0C090005">
      <w:start w:val="1"/>
      <w:numFmt w:val="bullet"/>
      <w:lvlText w:val=""/>
      <w:lvlJc w:val="left"/>
      <w:pPr>
        <w:ind w:left="1791" w:hanging="360"/>
      </w:pPr>
      <w:rPr>
        <w:rFonts w:ascii="Wingdings" w:hAnsi="Wingdings"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0" w15:restartNumberingAfterBreak="0">
    <w:nsid w:val="4E4565A5"/>
    <w:multiLevelType w:val="hybridMultilevel"/>
    <w:tmpl w:val="E5AA7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EF7A59"/>
    <w:multiLevelType w:val="hybridMultilevel"/>
    <w:tmpl w:val="02AA884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66B91CB7"/>
    <w:multiLevelType w:val="hybridMultilevel"/>
    <w:tmpl w:val="B5EE1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6482A"/>
    <w:multiLevelType w:val="hybridMultilevel"/>
    <w:tmpl w:val="490005BC"/>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3"/>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9"/>
  </w:num>
  <w:num w:numId="24">
    <w:abstractNumId w:val="16"/>
  </w:num>
  <w:num w:numId="25">
    <w:abstractNumId w:val="6"/>
  </w:num>
  <w:num w:numId="26">
    <w:abstractNumId w:val="11"/>
  </w:num>
  <w:num w:numId="27">
    <w:abstractNumId w:val="7"/>
  </w:num>
  <w:num w:numId="28">
    <w:abstractNumId w:val="1"/>
  </w:num>
  <w:num w:numId="29">
    <w:abstractNumId w:val="5"/>
  </w:num>
  <w:num w:numId="30">
    <w:abstractNumId w:val="5"/>
  </w:num>
  <w:num w:numId="31">
    <w:abstractNumId w:val="5"/>
  </w:num>
  <w:num w:numId="32">
    <w:abstractNumId w:val="5"/>
  </w:num>
  <w:num w:numId="33">
    <w:abstractNumId w:val="12"/>
  </w:num>
  <w:num w:numId="34">
    <w:abstractNumId w:val="5"/>
  </w:num>
  <w:num w:numId="35">
    <w:abstractNumId w:val="5"/>
  </w:num>
  <w:num w:numId="36">
    <w:abstractNumId w:val="5"/>
  </w:num>
  <w:num w:numId="37">
    <w:abstractNumId w:val="14"/>
  </w:num>
  <w:num w:numId="38">
    <w:abstractNumId w:val="15"/>
  </w:num>
  <w:num w:numId="39">
    <w:abstractNumId w:val="10"/>
  </w:num>
  <w:num w:numId="40">
    <w:abstractNumId w:val="2"/>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E25EE"/>
    <w:rsid w:val="000E6A51"/>
    <w:rsid w:val="001005A1"/>
    <w:rsid w:val="001A2A65"/>
    <w:rsid w:val="001A387C"/>
    <w:rsid w:val="001C07B8"/>
    <w:rsid w:val="001C1597"/>
    <w:rsid w:val="001C1F74"/>
    <w:rsid w:val="001D46E5"/>
    <w:rsid w:val="001E5A23"/>
    <w:rsid w:val="00204BE1"/>
    <w:rsid w:val="002051C5"/>
    <w:rsid w:val="0022608C"/>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401C84"/>
    <w:rsid w:val="004237EB"/>
    <w:rsid w:val="00457CC1"/>
    <w:rsid w:val="0047429C"/>
    <w:rsid w:val="0049732B"/>
    <w:rsid w:val="004C477D"/>
    <w:rsid w:val="004E0AAB"/>
    <w:rsid w:val="004E6951"/>
    <w:rsid w:val="004F2A5D"/>
    <w:rsid w:val="0051281D"/>
    <w:rsid w:val="00530B55"/>
    <w:rsid w:val="00533371"/>
    <w:rsid w:val="00563FC3"/>
    <w:rsid w:val="00581FC5"/>
    <w:rsid w:val="005920D3"/>
    <w:rsid w:val="005B5446"/>
    <w:rsid w:val="005C1341"/>
    <w:rsid w:val="005C312F"/>
    <w:rsid w:val="006065B3"/>
    <w:rsid w:val="00644E5E"/>
    <w:rsid w:val="00645F17"/>
    <w:rsid w:val="00653050"/>
    <w:rsid w:val="00665545"/>
    <w:rsid w:val="006972C0"/>
    <w:rsid w:val="006B37AA"/>
    <w:rsid w:val="007146B1"/>
    <w:rsid w:val="00746CCD"/>
    <w:rsid w:val="00752370"/>
    <w:rsid w:val="00787E78"/>
    <w:rsid w:val="0079197A"/>
    <w:rsid w:val="00797AF3"/>
    <w:rsid w:val="007B3791"/>
    <w:rsid w:val="007B4C62"/>
    <w:rsid w:val="007F077F"/>
    <w:rsid w:val="00801573"/>
    <w:rsid w:val="00814292"/>
    <w:rsid w:val="00814406"/>
    <w:rsid w:val="008278C1"/>
    <w:rsid w:val="00837AD8"/>
    <w:rsid w:val="008620AA"/>
    <w:rsid w:val="00874472"/>
    <w:rsid w:val="0088541E"/>
    <w:rsid w:val="008C09E8"/>
    <w:rsid w:val="008E3E89"/>
    <w:rsid w:val="00923BE3"/>
    <w:rsid w:val="00987D66"/>
    <w:rsid w:val="00994148"/>
    <w:rsid w:val="009A2F6D"/>
    <w:rsid w:val="009A71F9"/>
    <w:rsid w:val="009D080D"/>
    <w:rsid w:val="009D22B4"/>
    <w:rsid w:val="009E3159"/>
    <w:rsid w:val="009E54E9"/>
    <w:rsid w:val="00A063F4"/>
    <w:rsid w:val="00A335A0"/>
    <w:rsid w:val="00A37FBD"/>
    <w:rsid w:val="00A46076"/>
    <w:rsid w:val="00A5516B"/>
    <w:rsid w:val="00A562CB"/>
    <w:rsid w:val="00A65FD7"/>
    <w:rsid w:val="00A73336"/>
    <w:rsid w:val="00AA42C6"/>
    <w:rsid w:val="00AA4ABF"/>
    <w:rsid w:val="00AC4411"/>
    <w:rsid w:val="00B06025"/>
    <w:rsid w:val="00B1476A"/>
    <w:rsid w:val="00B263A7"/>
    <w:rsid w:val="00B33327"/>
    <w:rsid w:val="00B47D65"/>
    <w:rsid w:val="00B5472E"/>
    <w:rsid w:val="00B6764D"/>
    <w:rsid w:val="00B875EF"/>
    <w:rsid w:val="00B93855"/>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D00E65"/>
    <w:rsid w:val="00D02A35"/>
    <w:rsid w:val="00D05B33"/>
    <w:rsid w:val="00D34E2C"/>
    <w:rsid w:val="00D4270D"/>
    <w:rsid w:val="00D92CEC"/>
    <w:rsid w:val="00DA1498"/>
    <w:rsid w:val="00DD4C1B"/>
    <w:rsid w:val="00DF12AD"/>
    <w:rsid w:val="00E1149E"/>
    <w:rsid w:val="00E11EE3"/>
    <w:rsid w:val="00E54725"/>
    <w:rsid w:val="00E60D24"/>
    <w:rsid w:val="00E649E1"/>
    <w:rsid w:val="00EB23C9"/>
    <w:rsid w:val="00EB65A9"/>
    <w:rsid w:val="00EF17DA"/>
    <w:rsid w:val="00F0224B"/>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7F077F"/>
    <w:rPr>
      <w:rFonts w:ascii="Calibri" w:eastAsia="Calibri" w:hAnsi="Calibri" w:cs="Calibri"/>
      <w:sz w:val="24"/>
      <w:lang w:val="en-AU" w:eastAsia="en-AU" w:bidi="en-AU"/>
    </w:rPr>
  </w:style>
  <w:style w:type="paragraph" w:styleId="FootnoteText">
    <w:name w:val="footnote text"/>
    <w:basedOn w:val="Normal"/>
    <w:link w:val="FootnoteTextChar"/>
    <w:uiPriority w:val="99"/>
    <w:unhideWhenUsed/>
    <w:rsid w:val="007F077F"/>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7F077F"/>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7F077F"/>
    <w:rPr>
      <w:vertAlign w:val="superscript"/>
    </w:rPr>
  </w:style>
  <w:style w:type="paragraph" w:styleId="CommentText">
    <w:name w:val="annotation text"/>
    <w:basedOn w:val="Normal"/>
    <w:link w:val="CommentTextChar"/>
    <w:uiPriority w:val="99"/>
    <w:unhideWhenUsed/>
    <w:rsid w:val="007F077F"/>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7F077F"/>
    <w:rPr>
      <w:rFonts w:ascii="Arial" w:eastAsia="Times New Roman" w:hAnsi="Arial" w:cs="Arial"/>
      <w:sz w:val="20"/>
      <w:szCs w:val="20"/>
      <w:lang w:val="en-AU"/>
    </w:rPr>
  </w:style>
  <w:style w:type="character" w:styleId="Strong">
    <w:name w:val="Strong"/>
    <w:basedOn w:val="DefaultParagraphFont"/>
    <w:uiPriority w:val="22"/>
    <w:qFormat/>
    <w:rsid w:val="00B14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E74B-FE70-422A-B2F6-67CBCAE3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SCHOOL NAME Report of Review 2019.dotx</Template>
  <TotalTime>21</TotalTime>
  <Pages>20</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Ghirardello, Trish</cp:lastModifiedBy>
  <cp:revision>8</cp:revision>
  <cp:lastPrinted>2019-05-16T02:51:00Z</cp:lastPrinted>
  <dcterms:created xsi:type="dcterms:W3CDTF">2022-08-16T02:19:00Z</dcterms:created>
  <dcterms:modified xsi:type="dcterms:W3CDTF">2022-08-22T00:57:00Z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