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375FA1D8" w:rsidR="00FE1945" w:rsidRPr="00563A3D" w:rsidRDefault="00473B6B" w:rsidP="00FE1945">
          <w:pPr>
            <w:rPr>
              <w:rStyle w:val="SchoolName"/>
              <w:color w:val="1F4E79"/>
            </w:rPr>
          </w:pPr>
          <w:r>
            <w:rPr>
              <w:rStyle w:val="SchoolName"/>
              <w:color w:val="1F4E79"/>
            </w:rPr>
            <w:t>Giralang Primary School</w:t>
          </w:r>
        </w:p>
      </w:sdtContent>
    </w:sdt>
    <w:p w14:paraId="63330FCF" w14:textId="5A707F68"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476E7F">
            <w:t>Belconnen</w:t>
          </w:r>
        </w:sdtContent>
      </w:sdt>
    </w:p>
    <w:p w14:paraId="38F253B0" w14:textId="718A43DE" w:rsidR="00FE1945" w:rsidRDefault="00846E51" w:rsidP="00FE1945">
      <w:pPr>
        <w:pStyle w:val="Title"/>
        <w:jc w:val="left"/>
      </w:pPr>
      <w:r>
        <w:t>Impact</w:t>
      </w:r>
      <w:r w:rsidR="00FE1945" w:rsidRPr="005F3926">
        <w:t xml:space="preserve"> </w:t>
      </w:r>
      <w:r w:rsidR="00B10319">
        <w:t xml:space="preserve">Report </w:t>
      </w:r>
      <w:r w:rsidR="00FE1945">
        <w:t>20</w:t>
      </w:r>
      <w:r w:rsidR="00476E7F">
        <w:t>18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3D29C09E" w14:textId="2D5D6465" w:rsidR="00F05C79" w:rsidRPr="00F05C79" w:rsidRDefault="00F05C79" w:rsidP="0058339C">
      <w:pPr>
        <w:pStyle w:val="BodyText"/>
        <w:rPr>
          <w:i/>
        </w:rPr>
      </w:pPr>
      <w:r w:rsidRPr="00F05C79">
        <w:rPr>
          <w:i/>
        </w:rPr>
        <w:t>Please note that from 2019 the section below - ‘Our school’s contribution to whole-of-system Strategic Indicators’ - will be populated by the Education Directorate and the school. The Directorate’s new Strategic Plan was launched mid-2018 and as such relevant</w:t>
      </w:r>
      <w:r w:rsidR="00D21886">
        <w:rPr>
          <w:i/>
        </w:rPr>
        <w:t xml:space="preserve"> system-level</w:t>
      </w:r>
      <w:r w:rsidRPr="00F05C79">
        <w:rPr>
          <w:i/>
        </w:rPr>
        <w:t xml:space="preserve"> data </w:t>
      </w:r>
      <w:r w:rsidR="00D21886">
        <w:rPr>
          <w:i/>
        </w:rPr>
        <w:t>has not been finalised</w:t>
      </w:r>
      <w:r w:rsidRPr="00F05C79">
        <w:rPr>
          <w:i/>
        </w:rPr>
        <w:t>.</w:t>
      </w:r>
    </w:p>
    <w:p w14:paraId="21CD8A42" w14:textId="77777777" w:rsidR="001B2E33" w:rsidRPr="0058339C" w:rsidRDefault="001B2E33" w:rsidP="0058339C">
      <w:pPr>
        <w:pStyle w:val="BodyText"/>
      </w:pPr>
    </w:p>
    <w:p w14:paraId="653DD0FA"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39F7E605" w14:textId="77777777" w:rsidTr="009B454E">
        <w:trPr>
          <w:trHeight w:val="1158"/>
        </w:trPr>
        <w:tc>
          <w:tcPr>
            <w:tcW w:w="9016" w:type="dxa"/>
            <w:shd w:val="clear" w:color="auto" w:fill="auto"/>
            <w:vAlign w:val="center"/>
          </w:tcPr>
          <w:p w14:paraId="0B5F9B26"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5F7ADA88" w14:textId="77777777" w:rsidR="00461D07" w:rsidRDefault="00461D07" w:rsidP="001B2E33">
            <w:pPr>
              <w:pStyle w:val="BodyText"/>
            </w:pPr>
            <w:r>
              <w:t>DATA</w:t>
            </w:r>
          </w:p>
          <w:p w14:paraId="071E8C45" w14:textId="77777777" w:rsidR="00B10319" w:rsidRPr="00461D07" w:rsidRDefault="0066643F" w:rsidP="001B2E33">
            <w:pPr>
              <w:pStyle w:val="BodyText"/>
            </w:pPr>
            <w:r w:rsidRPr="00461D07">
              <w:t>SYSTEM LEVEL (provided/populated by Directorate)</w:t>
            </w:r>
          </w:p>
        </w:tc>
      </w:tr>
    </w:tbl>
    <w:p w14:paraId="76401512" w14:textId="77777777" w:rsidR="00B10319" w:rsidRPr="00461D07" w:rsidRDefault="00B10319"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159C230C" w14:textId="77777777" w:rsidTr="009B454E">
        <w:trPr>
          <w:trHeight w:val="473"/>
        </w:trPr>
        <w:tc>
          <w:tcPr>
            <w:tcW w:w="9016" w:type="dxa"/>
            <w:shd w:val="clear" w:color="auto" w:fill="auto"/>
            <w:vAlign w:val="center"/>
          </w:tcPr>
          <w:p w14:paraId="137549C7" w14:textId="77777777" w:rsidR="00B10319" w:rsidRPr="00461D07" w:rsidRDefault="0066643F" w:rsidP="001B2E33">
            <w:pPr>
              <w:pStyle w:val="BodyText"/>
              <w:rPr>
                <w:i/>
              </w:rPr>
            </w:pPr>
            <w:r w:rsidRPr="00461D07">
              <w:rPr>
                <w:i/>
              </w:rPr>
              <w:t>System-level analysis statement (provided by Directorate)</w:t>
            </w:r>
          </w:p>
        </w:tc>
      </w:tr>
    </w:tbl>
    <w:p w14:paraId="21F94F57" w14:textId="77777777" w:rsidR="0066643F" w:rsidRDefault="0066643F" w:rsidP="001B2E33">
      <w:pPr>
        <w:pStyle w:val="BodyText"/>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23BEF016" w14:textId="77777777" w:rsidTr="009B454E">
        <w:trPr>
          <w:trHeight w:val="1041"/>
        </w:trPr>
        <w:tc>
          <w:tcPr>
            <w:tcW w:w="9016" w:type="dxa"/>
            <w:shd w:val="clear" w:color="auto" w:fill="auto"/>
            <w:vAlign w:val="center"/>
          </w:tcPr>
          <w:p w14:paraId="4FBA418E"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7465771F" w14:textId="77777777" w:rsidR="00461D07" w:rsidRDefault="00461D07" w:rsidP="001B2E33">
            <w:pPr>
              <w:pStyle w:val="BodyText"/>
            </w:pPr>
            <w:r>
              <w:t>DATA</w:t>
            </w:r>
          </w:p>
          <w:p w14:paraId="7397DB24"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6F0D4725" w14:textId="77777777" w:rsidR="0066643F" w:rsidRPr="00461D07" w:rsidRDefault="0066643F" w:rsidP="001B2E33">
      <w:pPr>
        <w:pStyle w:val="BodyText"/>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24AD1FB2" w14:textId="77777777" w:rsidTr="009B454E">
        <w:tc>
          <w:tcPr>
            <w:tcW w:w="9016" w:type="dxa"/>
            <w:shd w:val="clear" w:color="auto" w:fill="auto"/>
            <w:vAlign w:val="center"/>
          </w:tcPr>
          <w:p w14:paraId="6B6F3765" w14:textId="77777777" w:rsidR="0066643F" w:rsidRPr="00461D07" w:rsidRDefault="0066643F" w:rsidP="001B2E33">
            <w:pPr>
              <w:pStyle w:val="BodyText"/>
              <w:rPr>
                <w:i/>
              </w:rPr>
            </w:pPr>
            <w:r w:rsidRPr="00461D07">
              <w:rPr>
                <w:i/>
              </w:rPr>
              <w:t xml:space="preserve">School-level analysis statement including comment on the above data and </w:t>
            </w:r>
            <w:r w:rsidR="001B2E33" w:rsidRPr="00461D07">
              <w:rPr>
                <w:i/>
              </w:rPr>
              <w:t>school-based</w:t>
            </w:r>
            <w:r w:rsidRPr="00461D07">
              <w:rPr>
                <w:i/>
              </w:rPr>
              <w:t xml:space="preserve"> actions aimed at producing greater equity </w:t>
            </w:r>
            <w:r w:rsidR="00461D07" w:rsidRPr="00461D07">
              <w:rPr>
                <w:i/>
              </w:rPr>
              <w:t>for students.</w:t>
            </w:r>
          </w:p>
        </w:tc>
      </w:tr>
    </w:tbl>
    <w:p w14:paraId="20A5A8D6" w14:textId="77777777" w:rsidR="0066643F" w:rsidRPr="0066643F" w:rsidRDefault="0066643F" w:rsidP="0066643F">
      <w:pPr>
        <w:spacing w:after="0" w:line="240" w:lineRule="auto"/>
      </w:pPr>
    </w:p>
    <w:p w14:paraId="0E4AE3ED" w14:textId="77777777" w:rsidR="00846E51" w:rsidRDefault="00846E51">
      <w:pPr>
        <w:rPr>
          <w:b/>
          <w:color w:val="1F4E79"/>
          <w:sz w:val="24"/>
        </w:rPr>
      </w:pPr>
      <w:r>
        <w:rPr>
          <w:b/>
          <w:color w:val="1F4E79"/>
          <w:sz w:val="24"/>
        </w:rPr>
        <w:br w:type="page"/>
      </w:r>
    </w:p>
    <w:p w14:paraId="6A16A7D4"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02315AB8"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6C6A5980" w14:textId="77777777" w:rsidTr="009B454E">
        <w:trPr>
          <w:trHeight w:val="1158"/>
        </w:trPr>
        <w:tc>
          <w:tcPr>
            <w:tcW w:w="9016" w:type="dxa"/>
            <w:shd w:val="clear" w:color="auto" w:fill="auto"/>
            <w:vAlign w:val="center"/>
          </w:tcPr>
          <w:p w14:paraId="66935C10"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3A71EB22" w14:textId="77777777" w:rsidR="00461D07" w:rsidRDefault="00461D07" w:rsidP="001B2E33">
            <w:pPr>
              <w:pStyle w:val="BodyText"/>
            </w:pPr>
            <w:r>
              <w:t>DATA</w:t>
            </w:r>
          </w:p>
          <w:p w14:paraId="3F564A3A" w14:textId="77777777" w:rsidR="00461D07" w:rsidRPr="00461D07" w:rsidRDefault="00461D07" w:rsidP="001B2E33">
            <w:pPr>
              <w:pStyle w:val="BodyText"/>
            </w:pPr>
            <w:r w:rsidRPr="00461D07">
              <w:t>SYSTEM LEVEL (provided/populated by Directorate)</w:t>
            </w:r>
          </w:p>
        </w:tc>
      </w:tr>
    </w:tbl>
    <w:p w14:paraId="46F879D0" w14:textId="77777777" w:rsidR="00461D07" w:rsidRP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3301F81" w14:textId="77777777" w:rsidTr="009B454E">
        <w:trPr>
          <w:trHeight w:val="473"/>
        </w:trPr>
        <w:tc>
          <w:tcPr>
            <w:tcW w:w="9016" w:type="dxa"/>
            <w:shd w:val="clear" w:color="auto" w:fill="auto"/>
            <w:vAlign w:val="center"/>
          </w:tcPr>
          <w:p w14:paraId="4565F335" w14:textId="77777777" w:rsidR="00461D07" w:rsidRPr="00461D07" w:rsidRDefault="00461D07" w:rsidP="001B2E33">
            <w:pPr>
              <w:pStyle w:val="BodyText"/>
            </w:pPr>
            <w:r w:rsidRPr="00461D07">
              <w:t>System-level analysis statement (provided by Directorate)</w:t>
            </w:r>
          </w:p>
        </w:tc>
      </w:tr>
    </w:tbl>
    <w:p w14:paraId="18357D3E" w14:textId="77777777" w:rsid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197BD3C" w14:textId="77777777" w:rsidTr="009B454E">
        <w:trPr>
          <w:trHeight w:val="1041"/>
        </w:trPr>
        <w:tc>
          <w:tcPr>
            <w:tcW w:w="9016" w:type="dxa"/>
            <w:shd w:val="clear" w:color="auto" w:fill="auto"/>
            <w:vAlign w:val="center"/>
          </w:tcPr>
          <w:p w14:paraId="18F96604"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57128438" w14:textId="77777777" w:rsidR="00461D07" w:rsidRDefault="00461D07" w:rsidP="001B2E33">
            <w:pPr>
              <w:pStyle w:val="BodyText"/>
            </w:pPr>
            <w:r>
              <w:t>DATA</w:t>
            </w:r>
          </w:p>
          <w:p w14:paraId="7C674A3B"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55436DC1" w14:textId="77777777" w:rsidR="00461D07" w:rsidRPr="00461D07" w:rsidRDefault="00461D07" w:rsidP="001B2E33">
      <w:pPr>
        <w:pStyle w:val="BodyText"/>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3919A768" w14:textId="77777777" w:rsidTr="009B454E">
        <w:tc>
          <w:tcPr>
            <w:tcW w:w="9016" w:type="dxa"/>
            <w:shd w:val="clear" w:color="auto" w:fill="auto"/>
            <w:vAlign w:val="center"/>
          </w:tcPr>
          <w:p w14:paraId="16D65F7B"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43DDC0" w14:textId="77777777" w:rsidTr="009B454E">
        <w:trPr>
          <w:trHeight w:val="1158"/>
        </w:trPr>
        <w:tc>
          <w:tcPr>
            <w:tcW w:w="9016" w:type="dxa"/>
            <w:shd w:val="clear" w:color="auto" w:fill="auto"/>
            <w:vAlign w:val="center"/>
          </w:tcPr>
          <w:p w14:paraId="1F6452B6"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6830E13D" w14:textId="77777777" w:rsidR="00461D07" w:rsidRDefault="00461D07" w:rsidP="001B2E33">
            <w:pPr>
              <w:pStyle w:val="BodyText"/>
            </w:pPr>
            <w:r>
              <w:t>DATA</w:t>
            </w:r>
          </w:p>
          <w:p w14:paraId="363DCF3B" w14:textId="77777777" w:rsidR="00461D07" w:rsidRPr="00461D07" w:rsidRDefault="00461D07" w:rsidP="001B2E33">
            <w:pPr>
              <w:pStyle w:val="BodyText"/>
            </w:pPr>
            <w:r w:rsidRPr="00461D07">
              <w:t>SYSTEM LEVEL (provided/populated by Directorate)</w:t>
            </w:r>
          </w:p>
        </w:tc>
      </w:tr>
    </w:tbl>
    <w:p w14:paraId="529F0E5A" w14:textId="77777777" w:rsidR="00461D07" w:rsidRP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9CFF33" w14:textId="77777777" w:rsidTr="009B454E">
        <w:trPr>
          <w:trHeight w:val="473"/>
        </w:trPr>
        <w:tc>
          <w:tcPr>
            <w:tcW w:w="9016" w:type="dxa"/>
            <w:shd w:val="clear" w:color="auto" w:fill="auto"/>
            <w:vAlign w:val="center"/>
          </w:tcPr>
          <w:p w14:paraId="3AF6796C" w14:textId="77777777" w:rsidR="00461D07" w:rsidRPr="00461D07" w:rsidRDefault="00461D07" w:rsidP="001B2E33">
            <w:pPr>
              <w:pStyle w:val="BodyText"/>
            </w:pPr>
            <w:r w:rsidRPr="00461D07">
              <w:t>System-level analysis statement (provided by Directorate)</w:t>
            </w:r>
          </w:p>
        </w:tc>
      </w:tr>
    </w:tbl>
    <w:p w14:paraId="4DF70EA2" w14:textId="77777777" w:rsidR="00461D07" w:rsidRDefault="00461D07" w:rsidP="001B2E33">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E05FFBF" w14:textId="77777777" w:rsidTr="009B454E">
        <w:trPr>
          <w:trHeight w:val="1041"/>
        </w:trPr>
        <w:tc>
          <w:tcPr>
            <w:tcW w:w="9016" w:type="dxa"/>
            <w:shd w:val="clear" w:color="auto" w:fill="auto"/>
            <w:vAlign w:val="center"/>
          </w:tcPr>
          <w:p w14:paraId="6CC538F0" w14:textId="77777777" w:rsidR="008C5BA7" w:rsidRPr="00DB037A" w:rsidRDefault="008C5BA7" w:rsidP="008C5BA7">
            <w:pPr>
              <w:pStyle w:val="BodyText"/>
              <w:jc w:val="center"/>
              <w:rPr>
                <w:b/>
              </w:rPr>
            </w:pPr>
            <w:r>
              <w:rPr>
                <w:b/>
              </w:rPr>
              <w:t xml:space="preserve">DATA NOT FINALISED - </w:t>
            </w:r>
            <w:r w:rsidRPr="00DB037A">
              <w:rPr>
                <w:b/>
              </w:rPr>
              <w:t>TO BE PROVIDED FROM LATE 2019</w:t>
            </w:r>
          </w:p>
          <w:p w14:paraId="19F94528" w14:textId="77777777" w:rsidR="00461D07" w:rsidRDefault="00461D07" w:rsidP="001B2E33">
            <w:pPr>
              <w:pStyle w:val="BodyText"/>
            </w:pPr>
            <w:r>
              <w:t>DATA</w:t>
            </w:r>
          </w:p>
          <w:p w14:paraId="0ADEBD0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67310C30" w14:textId="77777777" w:rsidR="00461D07" w:rsidRPr="00461D07" w:rsidRDefault="00461D07" w:rsidP="001B2E33">
      <w:pPr>
        <w:pStyle w:val="BodyText"/>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1FA403D0" w14:textId="77777777" w:rsidTr="009B454E">
        <w:tc>
          <w:tcPr>
            <w:tcW w:w="9016" w:type="dxa"/>
            <w:shd w:val="clear" w:color="auto" w:fill="auto"/>
            <w:vAlign w:val="center"/>
          </w:tcPr>
          <w:p w14:paraId="5FAD8A6B" w14:textId="77777777" w:rsidR="00461D07" w:rsidRPr="00461D07" w:rsidRDefault="00461D07" w:rsidP="001B2E33">
            <w:pPr>
              <w:pStyle w:val="BodyText"/>
            </w:pPr>
            <w:r w:rsidRPr="00461D07">
              <w:t xml:space="preserve">School-level analysis statement including comment on the above data and </w:t>
            </w:r>
            <w:r w:rsidR="009B454E" w:rsidRPr="00461D07">
              <w:t>school-based</w:t>
            </w:r>
            <w:r w:rsidRPr="00461D07">
              <w:t xml:space="preserve"> actions aimed at </w:t>
            </w:r>
            <w:r w:rsidR="009B454E">
              <w:t>centring</w:t>
            </w:r>
            <w:r>
              <w:t xml:space="preserve"> teaching and learning around students.</w:t>
            </w:r>
          </w:p>
        </w:tc>
      </w:tr>
    </w:tbl>
    <w:p w14:paraId="72330D57" w14:textId="77777777" w:rsidR="00B10319" w:rsidRPr="007E3C23" w:rsidRDefault="00B10319" w:rsidP="001B2E33">
      <w:pPr>
        <w:pStyle w:val="BodyText"/>
      </w:pPr>
    </w:p>
    <w:p w14:paraId="2B93A716" w14:textId="77777777" w:rsidR="00B10319" w:rsidRDefault="004D5E45" w:rsidP="001B2E33">
      <w:pPr>
        <w:pStyle w:val="Heading1"/>
      </w:pPr>
      <w:r>
        <w:lastRenderedPageBreak/>
        <w:t>Reporting against our priorities</w:t>
      </w:r>
    </w:p>
    <w:p w14:paraId="5A7DC0CC" w14:textId="667B2236"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476E7F" w:rsidRPr="005B273A">
        <w:rPr>
          <w:rFonts w:cs="Calibri"/>
          <w:color w:val="000000"/>
          <w:lang w:val="en-US" w:eastAsia="en-AU"/>
        </w:rPr>
        <w:t>Improve student outcomes in reading, spelling, grammar and punctuation.</w:t>
      </w:r>
    </w:p>
    <w:p w14:paraId="255A28BA" w14:textId="77777777" w:rsidR="004D5E45" w:rsidRPr="00837137" w:rsidRDefault="006D2F6B" w:rsidP="00837137">
      <w:pPr>
        <w:pStyle w:val="Heading3"/>
      </w:pPr>
      <w:r w:rsidRPr="00837137">
        <w:t>Targets or measures</w:t>
      </w:r>
    </w:p>
    <w:p w14:paraId="0ED94083" w14:textId="3C943B1D" w:rsidR="000031B5" w:rsidRDefault="00481BD2" w:rsidP="0058339C">
      <w:pPr>
        <w:pStyle w:val="BodyText"/>
      </w:pPr>
      <w:r>
        <w:t>By the end of 20</w:t>
      </w:r>
      <w:r w:rsidR="00476E7F">
        <w:t>22</w:t>
      </w:r>
      <w:r w:rsidR="000031B5">
        <w:t xml:space="preserve"> we will achieve:</w:t>
      </w:r>
    </w:p>
    <w:p w14:paraId="6D078814" w14:textId="77777777" w:rsidR="00476E7F" w:rsidRPr="005B273A" w:rsidRDefault="00476E7F" w:rsidP="00476E7F">
      <w:pPr>
        <w:pBdr>
          <w:top w:val="nil"/>
          <w:left w:val="nil"/>
          <w:bottom w:val="nil"/>
          <w:right w:val="nil"/>
          <w:between w:val="nil"/>
        </w:pBdr>
        <w:rPr>
          <w:rFonts w:cs="Calibri"/>
          <w:b/>
          <w:color w:val="000000"/>
          <w:lang w:val="en-US" w:eastAsia="en-AU"/>
        </w:rPr>
      </w:pPr>
      <w:r>
        <w:rPr>
          <w:rFonts w:cs="Calibri"/>
          <w:b/>
          <w:color w:val="000000"/>
          <w:lang w:val="en-US" w:eastAsia="en-AU"/>
        </w:rPr>
        <w:t>Reading</w:t>
      </w:r>
    </w:p>
    <w:p w14:paraId="54FC5CD4" w14:textId="77777777" w:rsidR="00476E7F" w:rsidRPr="005B273A" w:rsidRDefault="00476E7F" w:rsidP="00476E7F">
      <w:pPr>
        <w:pBdr>
          <w:top w:val="nil"/>
          <w:left w:val="nil"/>
          <w:bottom w:val="nil"/>
          <w:right w:val="nil"/>
          <w:between w:val="nil"/>
        </w:pBdr>
        <w:spacing w:after="200" w:line="360" w:lineRule="auto"/>
        <w:rPr>
          <w:rFonts w:cs="Calibri"/>
          <w:color w:val="000000"/>
          <w:lang w:val="en-US" w:eastAsia="en-AU"/>
        </w:rPr>
      </w:pPr>
      <w:proofErr w:type="spellStart"/>
      <w:r w:rsidRPr="005B273A">
        <w:rPr>
          <w:rFonts w:cs="Calibri"/>
          <w:i/>
          <w:color w:val="000000"/>
          <w:lang w:val="en-US" w:eastAsia="en-AU"/>
        </w:rPr>
        <w:t>Aspirationally</w:t>
      </w:r>
      <w:proofErr w:type="spellEnd"/>
      <w:r w:rsidRPr="005B273A">
        <w:rPr>
          <w:rFonts w:cs="Calibri"/>
          <w:i/>
          <w:color w:val="000000"/>
          <w:lang w:val="en-US" w:eastAsia="en-AU"/>
        </w:rPr>
        <w:t>:</w:t>
      </w:r>
      <w:r w:rsidRPr="005B273A">
        <w:rPr>
          <w:rFonts w:cs="Calibri"/>
          <w:color w:val="000000"/>
          <w:lang w:val="en-US" w:eastAsia="en-AU"/>
        </w:rPr>
        <w:tab/>
        <w:t>95% of students are at or above reading benchmark at the end of the year</w:t>
      </w:r>
      <w:r w:rsidRPr="005B273A">
        <w:rPr>
          <w:rFonts w:cs="Calibri"/>
          <w:color w:val="000000"/>
          <w:lang w:val="en-US" w:eastAsia="en-AU"/>
        </w:rPr>
        <w:br/>
      </w:r>
      <w:r w:rsidRPr="005B273A">
        <w:rPr>
          <w:rFonts w:cs="Calibri"/>
          <w:color w:val="000000"/>
          <w:lang w:val="en-US" w:eastAsia="en-AU"/>
        </w:rPr>
        <w:tab/>
      </w:r>
      <w:r w:rsidRPr="005B273A">
        <w:rPr>
          <w:rFonts w:cs="Calibri"/>
          <w:color w:val="000000"/>
          <w:lang w:val="en-US" w:eastAsia="en-AU"/>
        </w:rPr>
        <w:tab/>
        <w:t>The school will be substantially above 0.5 (My School)</w:t>
      </w:r>
    </w:p>
    <w:p w14:paraId="70820AB4" w14:textId="77777777" w:rsidR="00476E7F" w:rsidRPr="005B273A" w:rsidRDefault="00476E7F" w:rsidP="00476E7F">
      <w:pPr>
        <w:pBdr>
          <w:top w:val="nil"/>
          <w:left w:val="nil"/>
          <w:bottom w:val="nil"/>
          <w:right w:val="nil"/>
          <w:between w:val="nil"/>
        </w:pBdr>
        <w:spacing w:after="200" w:line="360" w:lineRule="auto"/>
        <w:rPr>
          <w:rFonts w:cs="Calibri"/>
          <w:color w:val="000000"/>
          <w:lang w:val="en-US" w:eastAsia="en-AU"/>
        </w:rPr>
      </w:pPr>
      <w:r w:rsidRPr="005B273A">
        <w:rPr>
          <w:rFonts w:cs="Calibri"/>
          <w:i/>
          <w:color w:val="000000"/>
          <w:lang w:val="en-US" w:eastAsia="en-AU"/>
        </w:rPr>
        <w:t>Realistically:</w:t>
      </w:r>
      <w:r w:rsidRPr="005B273A">
        <w:rPr>
          <w:rFonts w:cs="Calibri"/>
          <w:color w:val="000000"/>
          <w:lang w:val="en-US" w:eastAsia="en-AU"/>
        </w:rPr>
        <w:tab/>
        <w:t>85% of students will achieve at or above reading benchmark at the end of the year</w:t>
      </w:r>
      <w:r w:rsidRPr="005B273A">
        <w:rPr>
          <w:rFonts w:cs="Calibri"/>
          <w:color w:val="000000"/>
          <w:lang w:val="en-US" w:eastAsia="en-AU"/>
        </w:rPr>
        <w:br/>
      </w:r>
      <w:r w:rsidRPr="005B273A">
        <w:rPr>
          <w:rFonts w:cs="Calibri"/>
          <w:color w:val="000000"/>
          <w:lang w:val="en-US" w:eastAsia="en-AU"/>
        </w:rPr>
        <w:tab/>
      </w:r>
      <w:r w:rsidRPr="005B273A">
        <w:rPr>
          <w:rFonts w:cs="Calibri"/>
          <w:color w:val="000000"/>
          <w:lang w:val="en-US" w:eastAsia="en-AU"/>
        </w:rPr>
        <w:tab/>
        <w:t>The school will be above 0.2 (My School)</w:t>
      </w:r>
    </w:p>
    <w:p w14:paraId="29A7B626" w14:textId="77777777" w:rsidR="00476E7F" w:rsidRDefault="00476E7F" w:rsidP="00476E7F">
      <w:pPr>
        <w:widowControl w:val="0"/>
        <w:pBdr>
          <w:top w:val="nil"/>
          <w:left w:val="nil"/>
          <w:bottom w:val="nil"/>
          <w:right w:val="nil"/>
          <w:between w:val="nil"/>
        </w:pBdr>
        <w:spacing w:line="240" w:lineRule="auto"/>
        <w:rPr>
          <w:rFonts w:cs="Calibri"/>
          <w:color w:val="000000"/>
          <w:lang w:val="en-US" w:eastAsia="en-AU"/>
        </w:rPr>
      </w:pPr>
      <w:r>
        <w:rPr>
          <w:rFonts w:cs="Calibri"/>
          <w:b/>
          <w:color w:val="000000"/>
          <w:lang w:val="en-US" w:eastAsia="en-AU"/>
        </w:rPr>
        <w:t>Spelling</w:t>
      </w:r>
    </w:p>
    <w:p w14:paraId="2203A72C" w14:textId="77777777" w:rsidR="00476E7F" w:rsidRPr="005B273A" w:rsidRDefault="00476E7F" w:rsidP="00476E7F">
      <w:pPr>
        <w:pBdr>
          <w:top w:val="nil"/>
          <w:left w:val="nil"/>
          <w:bottom w:val="nil"/>
          <w:right w:val="nil"/>
          <w:between w:val="nil"/>
        </w:pBdr>
        <w:rPr>
          <w:rFonts w:cs="Calibri"/>
          <w:color w:val="000000"/>
          <w:lang w:val="en-US" w:eastAsia="en-AU"/>
        </w:rPr>
      </w:pPr>
      <w:r w:rsidRPr="005B273A">
        <w:rPr>
          <w:rFonts w:cs="Calibri"/>
          <w:color w:val="000000"/>
          <w:lang w:val="en-US" w:eastAsia="en-AU"/>
        </w:rPr>
        <w:t>By the end of 2022 we will achieve:</w:t>
      </w:r>
    </w:p>
    <w:p w14:paraId="3451586C" w14:textId="77777777" w:rsidR="003B416F" w:rsidRDefault="00476E7F" w:rsidP="005E73CC">
      <w:pPr>
        <w:widowControl w:val="0"/>
        <w:pBdr>
          <w:top w:val="nil"/>
          <w:left w:val="nil"/>
          <w:bottom w:val="nil"/>
          <w:right w:val="nil"/>
          <w:between w:val="nil"/>
        </w:pBdr>
        <w:spacing w:line="240" w:lineRule="auto"/>
        <w:ind w:left="1440" w:hanging="1440"/>
        <w:rPr>
          <w:rFonts w:cs="Calibri"/>
          <w:color w:val="000000"/>
          <w:lang w:val="en-US" w:eastAsia="en-AU"/>
        </w:rPr>
      </w:pPr>
      <w:proofErr w:type="spellStart"/>
      <w:r w:rsidRPr="005B273A">
        <w:rPr>
          <w:rFonts w:cs="Calibri"/>
          <w:color w:val="000000"/>
          <w:lang w:val="en-US" w:eastAsia="en-AU"/>
        </w:rPr>
        <w:t>Aspirationally</w:t>
      </w:r>
      <w:proofErr w:type="spellEnd"/>
      <w:r w:rsidRPr="005B273A">
        <w:rPr>
          <w:rFonts w:cs="Calibri"/>
          <w:color w:val="000000"/>
          <w:lang w:val="en-US" w:eastAsia="en-AU"/>
        </w:rPr>
        <w:t>:</w:t>
      </w:r>
      <w:r w:rsidRPr="005B273A">
        <w:rPr>
          <w:rFonts w:cs="Calibri"/>
          <w:color w:val="000000"/>
          <w:lang w:val="en-US" w:eastAsia="en-AU"/>
        </w:rPr>
        <w:tab/>
        <w:t>By the end of Year 2, 100% of students will achieve an average or above average stanine in PAT Spelling</w:t>
      </w:r>
    </w:p>
    <w:p w14:paraId="52FAEA08" w14:textId="641FD593" w:rsidR="00476E7F" w:rsidRPr="005B273A" w:rsidRDefault="00476E7F" w:rsidP="005E73CC">
      <w:pPr>
        <w:widowControl w:val="0"/>
        <w:pBdr>
          <w:top w:val="nil"/>
          <w:left w:val="nil"/>
          <w:bottom w:val="nil"/>
          <w:right w:val="nil"/>
          <w:between w:val="nil"/>
        </w:pBdr>
        <w:spacing w:line="240" w:lineRule="auto"/>
        <w:ind w:left="1440" w:hanging="1440"/>
        <w:rPr>
          <w:rFonts w:cs="Calibri"/>
          <w:color w:val="000000"/>
          <w:lang w:val="en-US" w:eastAsia="en-AU"/>
        </w:rPr>
      </w:pPr>
      <w:r w:rsidRPr="005B273A">
        <w:rPr>
          <w:rFonts w:cs="Calibri"/>
          <w:color w:val="000000"/>
          <w:lang w:val="en-US" w:eastAsia="en-AU"/>
        </w:rPr>
        <w:br/>
        <w:t>100% of students in Year 5 will achieve greater than or equal to expected growth in NAPLAN spelling</w:t>
      </w:r>
    </w:p>
    <w:p w14:paraId="7EF11D21" w14:textId="77777777" w:rsidR="00476E7F" w:rsidRPr="005B273A" w:rsidRDefault="00476E7F" w:rsidP="00476E7F">
      <w:pPr>
        <w:widowControl w:val="0"/>
        <w:pBdr>
          <w:top w:val="nil"/>
          <w:left w:val="nil"/>
          <w:bottom w:val="nil"/>
          <w:right w:val="nil"/>
          <w:between w:val="nil"/>
        </w:pBdr>
        <w:spacing w:line="240" w:lineRule="auto"/>
        <w:rPr>
          <w:rFonts w:cs="Calibri"/>
          <w:color w:val="000000"/>
          <w:lang w:val="en-US" w:eastAsia="en-AU"/>
        </w:rPr>
      </w:pPr>
    </w:p>
    <w:p w14:paraId="1C0764EC" w14:textId="77777777" w:rsidR="003B416F" w:rsidRDefault="00476E7F" w:rsidP="005E73CC">
      <w:pPr>
        <w:widowControl w:val="0"/>
        <w:pBdr>
          <w:top w:val="nil"/>
          <w:left w:val="nil"/>
          <w:bottom w:val="nil"/>
          <w:right w:val="nil"/>
          <w:between w:val="nil"/>
        </w:pBdr>
        <w:spacing w:line="240" w:lineRule="auto"/>
        <w:ind w:left="1440" w:hanging="1440"/>
        <w:rPr>
          <w:rFonts w:cs="Calibri"/>
          <w:color w:val="000000"/>
          <w:lang w:val="en-US" w:eastAsia="en-AU"/>
        </w:rPr>
      </w:pPr>
      <w:r w:rsidRPr="005B273A">
        <w:rPr>
          <w:rFonts w:cs="Calibri"/>
          <w:color w:val="000000"/>
          <w:lang w:val="en-US" w:eastAsia="en-AU"/>
        </w:rPr>
        <w:t xml:space="preserve">Realistically: </w:t>
      </w:r>
      <w:r w:rsidRPr="005B273A">
        <w:rPr>
          <w:rFonts w:cs="Calibri"/>
          <w:color w:val="000000"/>
          <w:lang w:val="en-US" w:eastAsia="en-AU"/>
        </w:rPr>
        <w:tab/>
        <w:t>By the end of Year 2, 90% of students will achieve an average or above stanine in PAT Spelling</w:t>
      </w:r>
    </w:p>
    <w:p w14:paraId="02F779B2" w14:textId="4805A7E9" w:rsidR="00476E7F" w:rsidRPr="005B273A" w:rsidRDefault="00476E7F" w:rsidP="005E73CC">
      <w:pPr>
        <w:widowControl w:val="0"/>
        <w:pBdr>
          <w:top w:val="nil"/>
          <w:left w:val="nil"/>
          <w:bottom w:val="nil"/>
          <w:right w:val="nil"/>
          <w:between w:val="nil"/>
        </w:pBdr>
        <w:spacing w:line="240" w:lineRule="auto"/>
        <w:ind w:left="1440" w:hanging="1440"/>
        <w:rPr>
          <w:rFonts w:cs="Calibri"/>
          <w:color w:val="000000"/>
          <w:lang w:val="en-US" w:eastAsia="en-AU"/>
        </w:rPr>
      </w:pPr>
      <w:r w:rsidRPr="005B273A">
        <w:rPr>
          <w:rFonts w:cs="Calibri"/>
          <w:color w:val="000000"/>
          <w:lang w:val="en-US" w:eastAsia="en-AU"/>
        </w:rPr>
        <w:br/>
        <w:t>90% of students in Year 5 will achieve greater than or equal to expected growth in NAPLAN Spelling</w:t>
      </w:r>
    </w:p>
    <w:p w14:paraId="30394DCC" w14:textId="77777777" w:rsidR="003B416F" w:rsidRDefault="003B416F" w:rsidP="00476E7F">
      <w:pPr>
        <w:widowControl w:val="0"/>
        <w:pBdr>
          <w:top w:val="nil"/>
          <w:left w:val="nil"/>
          <w:bottom w:val="nil"/>
          <w:right w:val="nil"/>
          <w:between w:val="nil"/>
        </w:pBdr>
        <w:spacing w:after="0" w:line="240" w:lineRule="auto"/>
        <w:rPr>
          <w:rFonts w:ascii="Calibri" w:eastAsia="Calibri" w:hAnsi="Calibri" w:cs="Calibri"/>
          <w:b/>
          <w:lang w:val="en-US" w:eastAsia="en-AU"/>
        </w:rPr>
      </w:pPr>
    </w:p>
    <w:p w14:paraId="639455F8" w14:textId="5F99F42D" w:rsidR="00476E7F" w:rsidRPr="00476E7F" w:rsidRDefault="00476E7F" w:rsidP="00476E7F">
      <w:pPr>
        <w:widowControl w:val="0"/>
        <w:pBdr>
          <w:top w:val="nil"/>
          <w:left w:val="nil"/>
          <w:bottom w:val="nil"/>
          <w:right w:val="nil"/>
          <w:between w:val="nil"/>
        </w:pBdr>
        <w:spacing w:after="0" w:line="240" w:lineRule="auto"/>
        <w:rPr>
          <w:rFonts w:ascii="Calibri" w:eastAsia="Calibri" w:hAnsi="Calibri" w:cs="Calibri"/>
          <w:lang w:val="en-US" w:eastAsia="en-AU"/>
        </w:rPr>
      </w:pPr>
      <w:r w:rsidRPr="00476E7F">
        <w:rPr>
          <w:rFonts w:ascii="Calibri" w:eastAsia="Calibri" w:hAnsi="Calibri" w:cs="Calibri"/>
          <w:b/>
          <w:lang w:val="en-US" w:eastAsia="en-AU"/>
        </w:rPr>
        <w:t>Grammar and Punctuation</w:t>
      </w:r>
    </w:p>
    <w:p w14:paraId="4CB2F39E" w14:textId="77777777" w:rsidR="00476E7F" w:rsidRPr="00476E7F" w:rsidRDefault="00476E7F" w:rsidP="00476E7F">
      <w:pPr>
        <w:pBdr>
          <w:top w:val="nil"/>
          <w:left w:val="nil"/>
          <w:bottom w:val="nil"/>
          <w:right w:val="nil"/>
          <w:between w:val="nil"/>
        </w:pBdr>
        <w:spacing w:after="0"/>
        <w:rPr>
          <w:rFonts w:ascii="Calibri" w:eastAsia="Calibri" w:hAnsi="Calibri" w:cs="Calibri"/>
          <w:color w:val="000000"/>
          <w:lang w:val="en-US" w:eastAsia="en-AU"/>
        </w:rPr>
      </w:pPr>
    </w:p>
    <w:p w14:paraId="0838DD27" w14:textId="77777777" w:rsidR="00476E7F" w:rsidRPr="00476E7F" w:rsidRDefault="00476E7F" w:rsidP="00476E7F">
      <w:pPr>
        <w:pBdr>
          <w:top w:val="nil"/>
          <w:left w:val="nil"/>
          <w:bottom w:val="nil"/>
          <w:right w:val="nil"/>
          <w:between w:val="nil"/>
        </w:pBdr>
        <w:spacing w:after="0"/>
        <w:rPr>
          <w:rFonts w:ascii="Calibri" w:eastAsia="Calibri" w:hAnsi="Calibri" w:cs="Calibri"/>
          <w:color w:val="000000"/>
          <w:lang w:val="en-US" w:eastAsia="en-AU"/>
        </w:rPr>
      </w:pPr>
      <w:r w:rsidRPr="00476E7F">
        <w:rPr>
          <w:rFonts w:ascii="Calibri" w:eastAsia="Calibri" w:hAnsi="Calibri" w:cs="Calibri"/>
          <w:color w:val="000000"/>
          <w:lang w:val="en-US" w:eastAsia="en-AU"/>
        </w:rPr>
        <w:t>By the end of 2022 we will achieve:</w:t>
      </w:r>
    </w:p>
    <w:p w14:paraId="0888D21A" w14:textId="77777777" w:rsidR="00476E7F" w:rsidRPr="00476E7F" w:rsidRDefault="00476E7F" w:rsidP="00476E7F">
      <w:pPr>
        <w:pBdr>
          <w:top w:val="nil"/>
          <w:left w:val="nil"/>
          <w:bottom w:val="nil"/>
          <w:right w:val="nil"/>
          <w:between w:val="nil"/>
        </w:pBdr>
        <w:spacing w:after="0"/>
        <w:rPr>
          <w:rFonts w:ascii="Calibri" w:eastAsia="Calibri" w:hAnsi="Calibri" w:cs="Calibri"/>
          <w:color w:val="000000"/>
          <w:lang w:val="en-US" w:eastAsia="en-AU"/>
        </w:rPr>
      </w:pPr>
    </w:p>
    <w:p w14:paraId="03F0D404" w14:textId="53CD62D8" w:rsidR="00476E7F" w:rsidRPr="00476E7F" w:rsidRDefault="00476E7F" w:rsidP="005E73CC">
      <w:pPr>
        <w:pBdr>
          <w:top w:val="nil"/>
          <w:left w:val="nil"/>
          <w:bottom w:val="nil"/>
          <w:right w:val="nil"/>
          <w:between w:val="nil"/>
        </w:pBdr>
        <w:spacing w:after="0"/>
        <w:ind w:left="1440" w:hanging="1440"/>
        <w:rPr>
          <w:rFonts w:ascii="Calibri" w:eastAsia="Calibri" w:hAnsi="Calibri" w:cs="Calibri"/>
          <w:color w:val="000000"/>
          <w:lang w:val="en-US" w:eastAsia="en-AU"/>
        </w:rPr>
      </w:pPr>
      <w:proofErr w:type="spellStart"/>
      <w:r w:rsidRPr="00476E7F">
        <w:rPr>
          <w:rFonts w:ascii="Calibri" w:eastAsia="Calibri" w:hAnsi="Calibri" w:cs="Calibri"/>
          <w:color w:val="000000"/>
          <w:lang w:val="en-US" w:eastAsia="en-AU"/>
        </w:rPr>
        <w:t>Aspirationally</w:t>
      </w:r>
      <w:proofErr w:type="spellEnd"/>
      <w:r w:rsidRPr="00476E7F">
        <w:rPr>
          <w:rFonts w:ascii="Calibri" w:eastAsia="Calibri" w:hAnsi="Calibri" w:cs="Calibri"/>
          <w:color w:val="000000"/>
          <w:lang w:val="en-US" w:eastAsia="en-AU"/>
        </w:rPr>
        <w:t>:</w:t>
      </w:r>
      <w:r w:rsidRPr="00476E7F">
        <w:rPr>
          <w:rFonts w:ascii="Calibri" w:eastAsia="Calibri" w:hAnsi="Calibri" w:cs="Calibri"/>
          <w:color w:val="000000"/>
          <w:lang w:val="en-US" w:eastAsia="en-AU"/>
        </w:rPr>
        <w:tab/>
        <w:t>100% of students in year 5 will achieve greater than or equal to expected growth in NAPLAN Grammar</w:t>
      </w:r>
      <w:r w:rsidR="005E73CC">
        <w:rPr>
          <w:rFonts w:ascii="Calibri" w:eastAsia="Calibri" w:hAnsi="Calibri" w:cs="Calibri"/>
          <w:color w:val="000000"/>
          <w:lang w:val="en-US" w:eastAsia="en-AU"/>
        </w:rPr>
        <w:t xml:space="preserve"> </w:t>
      </w:r>
      <w:r w:rsidRPr="00476E7F">
        <w:rPr>
          <w:rFonts w:ascii="Calibri" w:eastAsia="Calibri" w:hAnsi="Calibri" w:cs="Calibri"/>
          <w:color w:val="000000"/>
          <w:lang w:val="en-US" w:eastAsia="en-AU"/>
        </w:rPr>
        <w:t>and Punctuation</w:t>
      </w:r>
    </w:p>
    <w:p w14:paraId="3CE4ED33" w14:textId="77777777" w:rsidR="005E73CC" w:rsidRDefault="005E73CC" w:rsidP="00476E7F">
      <w:pPr>
        <w:widowControl w:val="0"/>
        <w:pBdr>
          <w:top w:val="nil"/>
          <w:left w:val="nil"/>
          <w:bottom w:val="nil"/>
          <w:right w:val="nil"/>
          <w:between w:val="nil"/>
        </w:pBdr>
        <w:spacing w:after="0" w:line="240" w:lineRule="auto"/>
        <w:rPr>
          <w:rFonts w:ascii="Calibri" w:eastAsia="Calibri" w:hAnsi="Calibri" w:cs="Calibri"/>
          <w:color w:val="000000"/>
          <w:lang w:val="en-US" w:eastAsia="en-AU"/>
        </w:rPr>
      </w:pPr>
    </w:p>
    <w:p w14:paraId="49024324" w14:textId="298470F5" w:rsidR="00476E7F" w:rsidRPr="00476E7F" w:rsidRDefault="00476E7F" w:rsidP="005E73CC">
      <w:pPr>
        <w:widowControl w:val="0"/>
        <w:pBdr>
          <w:top w:val="nil"/>
          <w:left w:val="nil"/>
          <w:bottom w:val="nil"/>
          <w:right w:val="nil"/>
          <w:between w:val="nil"/>
        </w:pBdr>
        <w:spacing w:after="0" w:line="240" w:lineRule="auto"/>
        <w:ind w:left="1440" w:hanging="1440"/>
        <w:rPr>
          <w:rFonts w:ascii="Calibri" w:eastAsia="Calibri" w:hAnsi="Calibri" w:cs="Calibri"/>
          <w:color w:val="000000"/>
          <w:lang w:val="en-US" w:eastAsia="en-AU"/>
        </w:rPr>
      </w:pPr>
      <w:r w:rsidRPr="00476E7F">
        <w:rPr>
          <w:rFonts w:ascii="Calibri" w:eastAsia="Calibri" w:hAnsi="Calibri" w:cs="Calibri"/>
          <w:color w:val="000000"/>
          <w:lang w:val="en-US" w:eastAsia="en-AU"/>
        </w:rPr>
        <w:t>Realistically:</w:t>
      </w:r>
      <w:r w:rsidRPr="00476E7F">
        <w:rPr>
          <w:rFonts w:ascii="Calibri" w:eastAsia="Calibri" w:hAnsi="Calibri" w:cs="Calibri"/>
          <w:color w:val="000000"/>
          <w:lang w:val="en-US" w:eastAsia="en-AU"/>
        </w:rPr>
        <w:tab/>
        <w:t xml:space="preserve">90% of students in year 5 will achieve greater than or equal to expected growth in NAPLAN Grammar and Punctuation </w:t>
      </w:r>
      <w:r w:rsidRPr="00476E7F">
        <w:rPr>
          <w:rFonts w:ascii="Calibri" w:eastAsia="Calibri" w:hAnsi="Calibri" w:cs="Calibri"/>
          <w:color w:val="000000"/>
          <w:lang w:val="en-US" w:eastAsia="en-AU"/>
        </w:rPr>
        <w:br/>
      </w:r>
    </w:p>
    <w:p w14:paraId="76D6A3ED" w14:textId="517DCFB8" w:rsidR="00476E7F" w:rsidRDefault="00476E7F" w:rsidP="005E73CC">
      <w:pPr>
        <w:widowControl w:val="0"/>
        <w:pBdr>
          <w:top w:val="nil"/>
          <w:left w:val="nil"/>
          <w:bottom w:val="nil"/>
          <w:right w:val="nil"/>
          <w:between w:val="nil"/>
        </w:pBdr>
        <w:spacing w:after="0" w:line="240" w:lineRule="auto"/>
        <w:ind w:left="1440" w:hanging="1440"/>
        <w:rPr>
          <w:rFonts w:ascii="Calibri" w:eastAsia="Calibri" w:hAnsi="Calibri" w:cs="Calibri"/>
          <w:color w:val="000000"/>
          <w:lang w:val="en-US" w:eastAsia="en-AU"/>
        </w:rPr>
      </w:pPr>
      <w:proofErr w:type="spellStart"/>
      <w:r w:rsidRPr="00476E7F">
        <w:rPr>
          <w:rFonts w:ascii="Calibri" w:eastAsia="Calibri" w:hAnsi="Calibri" w:cs="Calibri"/>
          <w:color w:val="000000"/>
          <w:lang w:val="en-US" w:eastAsia="en-AU"/>
        </w:rPr>
        <w:t>Aspirationally</w:t>
      </w:r>
      <w:proofErr w:type="spellEnd"/>
      <w:r w:rsidRPr="00476E7F">
        <w:rPr>
          <w:rFonts w:ascii="Calibri" w:eastAsia="Calibri" w:hAnsi="Calibri" w:cs="Calibri"/>
          <w:color w:val="000000"/>
          <w:lang w:val="en-US" w:eastAsia="en-AU"/>
        </w:rPr>
        <w:t>:</w:t>
      </w:r>
      <w:r w:rsidRPr="00476E7F">
        <w:rPr>
          <w:rFonts w:ascii="Calibri" w:eastAsia="Calibri" w:hAnsi="Calibri" w:cs="Calibri"/>
          <w:color w:val="000000"/>
          <w:lang w:val="en-US" w:eastAsia="en-AU"/>
        </w:rPr>
        <w:tab/>
        <w:t xml:space="preserve">By March of Year 3, 100% of students will achieve an average or above average stanine in PAT Grammar and Punctuation </w:t>
      </w:r>
    </w:p>
    <w:p w14:paraId="6296A35A" w14:textId="77777777" w:rsidR="003B416F" w:rsidRPr="00476E7F" w:rsidRDefault="003B416F" w:rsidP="005E73CC">
      <w:pPr>
        <w:widowControl w:val="0"/>
        <w:pBdr>
          <w:top w:val="nil"/>
          <w:left w:val="nil"/>
          <w:bottom w:val="nil"/>
          <w:right w:val="nil"/>
          <w:between w:val="nil"/>
        </w:pBdr>
        <w:spacing w:after="0" w:line="240" w:lineRule="auto"/>
        <w:ind w:left="1440" w:hanging="1440"/>
        <w:rPr>
          <w:rFonts w:ascii="Calibri" w:eastAsia="Calibri" w:hAnsi="Calibri" w:cs="Calibri"/>
          <w:color w:val="000000"/>
          <w:lang w:val="en-US" w:eastAsia="en-AU"/>
        </w:rPr>
      </w:pPr>
    </w:p>
    <w:p w14:paraId="235BB1DC" w14:textId="7F45C0FC" w:rsidR="00476E7F" w:rsidRPr="00476E7F" w:rsidRDefault="00476E7F" w:rsidP="005E73CC">
      <w:pPr>
        <w:widowControl w:val="0"/>
        <w:pBdr>
          <w:top w:val="nil"/>
          <w:left w:val="nil"/>
          <w:bottom w:val="nil"/>
          <w:right w:val="nil"/>
          <w:between w:val="nil"/>
        </w:pBdr>
        <w:spacing w:after="0" w:line="240" w:lineRule="auto"/>
        <w:ind w:left="1440" w:hanging="1440"/>
        <w:rPr>
          <w:rFonts w:ascii="Calibri" w:eastAsia="Calibri" w:hAnsi="Calibri" w:cs="Calibri"/>
          <w:color w:val="000000"/>
          <w:lang w:val="en-US" w:eastAsia="en-AU"/>
        </w:rPr>
      </w:pPr>
      <w:r w:rsidRPr="00476E7F">
        <w:rPr>
          <w:rFonts w:ascii="Calibri" w:eastAsia="Calibri" w:hAnsi="Calibri" w:cs="Calibri"/>
          <w:color w:val="000000"/>
          <w:lang w:val="en-US" w:eastAsia="en-AU"/>
        </w:rPr>
        <w:t xml:space="preserve">Realistically: </w:t>
      </w:r>
      <w:r w:rsidRPr="00476E7F">
        <w:rPr>
          <w:rFonts w:ascii="Calibri" w:eastAsia="Calibri" w:hAnsi="Calibri" w:cs="Calibri"/>
          <w:color w:val="000000"/>
          <w:lang w:val="en-US" w:eastAsia="en-AU"/>
        </w:rPr>
        <w:tab/>
        <w:t>By March of Year 3, 90% of students will achieve an average or above stanine in PAT Grammar and</w:t>
      </w:r>
      <w:r w:rsidR="005E73CC">
        <w:rPr>
          <w:rFonts w:ascii="Calibri" w:eastAsia="Calibri" w:hAnsi="Calibri" w:cs="Calibri"/>
          <w:color w:val="000000"/>
          <w:lang w:val="en-US" w:eastAsia="en-AU"/>
        </w:rPr>
        <w:t xml:space="preserve"> </w:t>
      </w:r>
      <w:r w:rsidRPr="00476E7F">
        <w:rPr>
          <w:rFonts w:ascii="Calibri" w:eastAsia="Calibri" w:hAnsi="Calibri" w:cs="Calibri"/>
          <w:color w:val="000000"/>
          <w:lang w:val="en-US" w:eastAsia="en-AU"/>
        </w:rPr>
        <w:t>Punctuation</w:t>
      </w:r>
    </w:p>
    <w:p w14:paraId="43BF248B" w14:textId="77777777" w:rsidR="00476E7F" w:rsidRDefault="00476E7F" w:rsidP="00837137">
      <w:pPr>
        <w:pStyle w:val="BodyText"/>
      </w:pPr>
    </w:p>
    <w:p w14:paraId="1319DBFF" w14:textId="7D05337C" w:rsidR="004D5E45" w:rsidRPr="00373DC0" w:rsidRDefault="004D5E45" w:rsidP="003B416F">
      <w:pPr>
        <w:pStyle w:val="BodyText"/>
        <w:jc w:val="both"/>
      </w:pPr>
      <w:r w:rsidRPr="00373DC0">
        <w:lastRenderedPageBreak/>
        <w:t>In 20</w:t>
      </w:r>
      <w:r w:rsidR="00476E7F">
        <w:t>18</w:t>
      </w:r>
      <w:r w:rsidRPr="00373DC0">
        <w:t xml:space="preserve"> we </w:t>
      </w:r>
      <w:r w:rsidR="00997CD0">
        <w:t>implemented</w:t>
      </w:r>
      <w:r w:rsidRPr="00373DC0">
        <w:t xml:space="preserve"> this priority throug</w:t>
      </w:r>
      <w:r w:rsidR="00997CD0">
        <w:t xml:space="preserve">h the following </w:t>
      </w:r>
      <w:r w:rsidRPr="00373DC0">
        <w:t>strategies</w:t>
      </w:r>
      <w:r w:rsidR="003B416F">
        <w:t>:</w:t>
      </w:r>
    </w:p>
    <w:p w14:paraId="2AA477E9" w14:textId="23A97524" w:rsidR="00476E7F" w:rsidRDefault="00476E7F" w:rsidP="003B416F">
      <w:pPr>
        <w:pStyle w:val="BodyText"/>
        <w:numPr>
          <w:ilvl w:val="0"/>
          <w:numId w:val="18"/>
        </w:numPr>
        <w:jc w:val="both"/>
      </w:pPr>
      <w:r>
        <w:t>The school will broaden school- home communication strategies to provide additional resources and information for parents to support students further learning in English</w:t>
      </w:r>
      <w:r w:rsidR="003B416F">
        <w:t>;</w:t>
      </w:r>
    </w:p>
    <w:p w14:paraId="411B8561" w14:textId="1D07600A" w:rsidR="00476E7F" w:rsidRDefault="00476E7F" w:rsidP="003B416F">
      <w:pPr>
        <w:pStyle w:val="BodyText"/>
        <w:numPr>
          <w:ilvl w:val="0"/>
          <w:numId w:val="18"/>
        </w:numPr>
        <w:jc w:val="both"/>
      </w:pPr>
      <w:r>
        <w:t>Teachers will promote open learning activities to support English acquisition in a range of student abilities</w:t>
      </w:r>
      <w:r w:rsidR="003B416F">
        <w:t>;</w:t>
      </w:r>
    </w:p>
    <w:p w14:paraId="2DEFDF33" w14:textId="6A78482F" w:rsidR="00476E7F" w:rsidRDefault="00476E7F" w:rsidP="003B416F">
      <w:pPr>
        <w:pStyle w:val="BodyText"/>
        <w:numPr>
          <w:ilvl w:val="0"/>
          <w:numId w:val="18"/>
        </w:numPr>
        <w:jc w:val="both"/>
      </w:pPr>
      <w:r>
        <w:t>Professional growth through coaching and mentoring will facilitate excellence in practice, collaboration across year levels and consistent curriculum delivery in English</w:t>
      </w:r>
      <w:r w:rsidR="003B416F">
        <w:t>;</w:t>
      </w:r>
    </w:p>
    <w:p w14:paraId="7F1B0A18" w14:textId="03FF717E" w:rsidR="00476E7F" w:rsidRDefault="00476E7F" w:rsidP="003B416F">
      <w:pPr>
        <w:pStyle w:val="BodyText"/>
        <w:numPr>
          <w:ilvl w:val="0"/>
          <w:numId w:val="18"/>
        </w:numPr>
        <w:jc w:val="both"/>
      </w:pPr>
      <w:r>
        <w:t>Develop a whole school curriculum delivery plan for English and facilitate the use of the agreed practices for teaching reading and spelling</w:t>
      </w:r>
      <w:r w:rsidR="003B416F">
        <w:t>;</w:t>
      </w:r>
    </w:p>
    <w:p w14:paraId="5CA445E1" w14:textId="2ED840DB" w:rsidR="00476E7F" w:rsidRDefault="00476E7F" w:rsidP="003B416F">
      <w:pPr>
        <w:pStyle w:val="BodyText"/>
        <w:numPr>
          <w:ilvl w:val="0"/>
          <w:numId w:val="18"/>
        </w:numPr>
        <w:jc w:val="both"/>
      </w:pPr>
      <w:r>
        <w:t>Teachers will use rich assessment tasks, data and collaboration with their expert teaching team to inform teaching at point of need</w:t>
      </w:r>
      <w:r w:rsidR="003B416F">
        <w:t>;</w:t>
      </w:r>
      <w:r>
        <w:t xml:space="preserve">  </w:t>
      </w:r>
    </w:p>
    <w:p w14:paraId="2E423638" w14:textId="6CF229D5" w:rsidR="00476E7F" w:rsidRDefault="00476E7F" w:rsidP="003B416F">
      <w:pPr>
        <w:pStyle w:val="BodyText"/>
        <w:numPr>
          <w:ilvl w:val="0"/>
          <w:numId w:val="18"/>
        </w:numPr>
        <w:jc w:val="both"/>
      </w:pPr>
      <w:r>
        <w:t>The school leadership team will communicate a clear improvement agenda for English and the kinds of teaching that is used consistently across the school</w:t>
      </w:r>
      <w:r w:rsidR="003B416F">
        <w:t>;</w:t>
      </w:r>
    </w:p>
    <w:p w14:paraId="582C140F" w14:textId="0F8584BB" w:rsidR="00476E7F" w:rsidRDefault="00476E7F" w:rsidP="003B416F">
      <w:pPr>
        <w:pStyle w:val="BodyText"/>
        <w:numPr>
          <w:ilvl w:val="0"/>
          <w:numId w:val="18"/>
        </w:numPr>
        <w:jc w:val="both"/>
      </w:pPr>
      <w:r>
        <w:t>The school will look for authentic partnerships in the community which will support reading</w:t>
      </w:r>
      <w:r w:rsidR="003B416F">
        <w:t>; and</w:t>
      </w:r>
    </w:p>
    <w:p w14:paraId="649E4C81" w14:textId="695161A8" w:rsidR="00476E7F" w:rsidRDefault="00476E7F" w:rsidP="003B416F">
      <w:pPr>
        <w:pStyle w:val="BodyText"/>
        <w:numPr>
          <w:ilvl w:val="0"/>
          <w:numId w:val="18"/>
        </w:numPr>
        <w:jc w:val="both"/>
      </w:pPr>
      <w:r>
        <w:t>To develop a professional learning plan for this priority and provide opportunities for staff to engage in individualised opportunities for professional growth.</w:t>
      </w:r>
    </w:p>
    <w:p w14:paraId="6403B9E2" w14:textId="77777777" w:rsidR="009B454E" w:rsidRDefault="009B454E" w:rsidP="009B454E">
      <w:pPr>
        <w:pStyle w:val="BodyText"/>
      </w:pPr>
    </w:p>
    <w:p w14:paraId="7DFF073D"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36B5138F" w:rsidR="006D2F6B" w:rsidRPr="00D03B0C" w:rsidRDefault="00CA7B97" w:rsidP="00D03B0C">
            <w:pPr>
              <w:pStyle w:val="PlainText"/>
            </w:pPr>
            <w:r w:rsidRPr="005B273A">
              <w:rPr>
                <w:rFonts w:cs="Calibri"/>
                <w:color w:val="000000"/>
                <w:lang w:val="en-US" w:eastAsia="en-AU"/>
              </w:rPr>
              <w:t>85% of students will achieve at or above reading benchmark at the end of the year</w:t>
            </w:r>
          </w:p>
        </w:tc>
        <w:tc>
          <w:tcPr>
            <w:tcW w:w="790" w:type="dxa"/>
            <w:shd w:val="clear" w:color="auto" w:fill="auto"/>
          </w:tcPr>
          <w:p w14:paraId="6F51F004" w14:textId="74DCB62A" w:rsidR="006D2F6B" w:rsidRPr="00D03B0C" w:rsidRDefault="00CA7B97" w:rsidP="00D03B0C">
            <w:r>
              <w:t>78%</w:t>
            </w:r>
          </w:p>
        </w:tc>
        <w:tc>
          <w:tcPr>
            <w:tcW w:w="790" w:type="dxa"/>
            <w:shd w:val="clear" w:color="auto" w:fill="auto"/>
          </w:tcPr>
          <w:p w14:paraId="3571C78F" w14:textId="56EB7439" w:rsidR="006D2F6B" w:rsidRPr="00D03B0C" w:rsidRDefault="00EA31AA" w:rsidP="00D03B0C">
            <w:r>
              <w:t>82%</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7D825489" w:rsidR="006D2F6B" w:rsidRPr="00D03B0C" w:rsidRDefault="00CA7B97" w:rsidP="006D2F6B">
            <w:r w:rsidRPr="005B273A">
              <w:rPr>
                <w:rFonts w:cs="Calibri"/>
                <w:color w:val="000000"/>
                <w:lang w:val="en-US" w:eastAsia="en-AU"/>
              </w:rPr>
              <w:t>By the end of Year 2, 90% of students will achieve an average or above stanine in PAT Spelling</w:t>
            </w:r>
          </w:p>
        </w:tc>
        <w:tc>
          <w:tcPr>
            <w:tcW w:w="790" w:type="dxa"/>
            <w:shd w:val="clear" w:color="auto" w:fill="auto"/>
          </w:tcPr>
          <w:p w14:paraId="4C712096" w14:textId="04A3AFDC" w:rsidR="006D2F6B" w:rsidRPr="00D03B0C" w:rsidRDefault="00EA31AA" w:rsidP="00D03B0C">
            <w:r>
              <w:t>80%</w:t>
            </w:r>
          </w:p>
        </w:tc>
        <w:tc>
          <w:tcPr>
            <w:tcW w:w="790" w:type="dxa"/>
            <w:shd w:val="clear" w:color="auto" w:fill="auto"/>
          </w:tcPr>
          <w:p w14:paraId="2AFC093D" w14:textId="0BE32F15" w:rsidR="006D2F6B" w:rsidRPr="00D03B0C" w:rsidRDefault="00EA31AA" w:rsidP="00D03B0C">
            <w:r>
              <w:t>80%</w:t>
            </w:r>
          </w:p>
        </w:tc>
        <w:tc>
          <w:tcPr>
            <w:tcW w:w="790" w:type="dxa"/>
            <w:shd w:val="clear" w:color="auto" w:fill="auto"/>
          </w:tcPr>
          <w:p w14:paraId="21FB2E79" w14:textId="77777777" w:rsidR="006D2F6B" w:rsidRPr="00D03B0C" w:rsidRDefault="006D2F6B" w:rsidP="00D03B0C"/>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CA7B97" w14:paraId="1342FDB0" w14:textId="77777777" w:rsidTr="00D03B0C">
        <w:trPr>
          <w:jc w:val="center"/>
        </w:trPr>
        <w:tc>
          <w:tcPr>
            <w:tcW w:w="4297" w:type="dxa"/>
            <w:shd w:val="clear" w:color="auto" w:fill="auto"/>
          </w:tcPr>
          <w:p w14:paraId="532B3336" w14:textId="1CB9E4D7" w:rsidR="00CA7B97" w:rsidRPr="005B273A" w:rsidRDefault="00CA7B97" w:rsidP="006D2F6B">
            <w:pPr>
              <w:rPr>
                <w:rFonts w:cs="Calibri"/>
                <w:color w:val="000000"/>
                <w:lang w:val="en-US" w:eastAsia="en-AU"/>
              </w:rPr>
            </w:pPr>
            <w:r w:rsidRPr="005B273A">
              <w:rPr>
                <w:rFonts w:cs="Calibri"/>
                <w:color w:val="000000"/>
                <w:lang w:val="en-US" w:eastAsia="en-AU"/>
              </w:rPr>
              <w:t>90% of students in Year 5 will achieve greater than or equal to expected growth in NAPLAN Spelling</w:t>
            </w:r>
          </w:p>
        </w:tc>
        <w:tc>
          <w:tcPr>
            <w:tcW w:w="790" w:type="dxa"/>
            <w:shd w:val="clear" w:color="auto" w:fill="auto"/>
          </w:tcPr>
          <w:p w14:paraId="3B5874A3" w14:textId="2317777C" w:rsidR="00CA7B97" w:rsidRPr="00D03B0C" w:rsidRDefault="001A5433" w:rsidP="00D03B0C">
            <w:r>
              <w:t>33</w:t>
            </w:r>
            <w:r w:rsidR="00EA31AA">
              <w:t>%</w:t>
            </w:r>
          </w:p>
        </w:tc>
        <w:tc>
          <w:tcPr>
            <w:tcW w:w="790" w:type="dxa"/>
            <w:shd w:val="clear" w:color="auto" w:fill="auto"/>
          </w:tcPr>
          <w:p w14:paraId="4B7F58C5" w14:textId="6A224B4B" w:rsidR="00CA7B97" w:rsidRPr="00D03B0C" w:rsidRDefault="001A5433" w:rsidP="00D03B0C">
            <w:r>
              <w:t>47%</w:t>
            </w:r>
          </w:p>
        </w:tc>
        <w:tc>
          <w:tcPr>
            <w:tcW w:w="790" w:type="dxa"/>
            <w:shd w:val="clear" w:color="auto" w:fill="auto"/>
          </w:tcPr>
          <w:p w14:paraId="6F7D6950" w14:textId="77777777" w:rsidR="00CA7B97" w:rsidRPr="00D03B0C" w:rsidRDefault="00CA7B97" w:rsidP="00D03B0C"/>
        </w:tc>
        <w:tc>
          <w:tcPr>
            <w:tcW w:w="790" w:type="dxa"/>
            <w:shd w:val="clear" w:color="auto" w:fill="auto"/>
          </w:tcPr>
          <w:p w14:paraId="393E038C" w14:textId="77777777" w:rsidR="00CA7B97" w:rsidRPr="00D03B0C" w:rsidRDefault="00CA7B97" w:rsidP="00D03B0C"/>
        </w:tc>
        <w:tc>
          <w:tcPr>
            <w:tcW w:w="790" w:type="dxa"/>
            <w:shd w:val="clear" w:color="auto" w:fill="auto"/>
          </w:tcPr>
          <w:p w14:paraId="1B1AD17A" w14:textId="77777777" w:rsidR="00CA7B97" w:rsidRPr="00D03B0C" w:rsidRDefault="00CA7B97" w:rsidP="00D03B0C"/>
        </w:tc>
        <w:tc>
          <w:tcPr>
            <w:tcW w:w="791" w:type="dxa"/>
            <w:shd w:val="clear" w:color="auto" w:fill="auto"/>
          </w:tcPr>
          <w:p w14:paraId="6EE2F0F6" w14:textId="77777777" w:rsidR="00CA7B97" w:rsidRPr="00D03B0C" w:rsidRDefault="00CA7B97" w:rsidP="00D03B0C"/>
        </w:tc>
      </w:tr>
      <w:tr w:rsidR="00CA7B97" w14:paraId="1F99EBCB" w14:textId="77777777" w:rsidTr="00D03B0C">
        <w:trPr>
          <w:jc w:val="center"/>
        </w:trPr>
        <w:tc>
          <w:tcPr>
            <w:tcW w:w="4297" w:type="dxa"/>
            <w:shd w:val="clear" w:color="auto" w:fill="auto"/>
          </w:tcPr>
          <w:p w14:paraId="2DE2BCBC" w14:textId="584C3E0E" w:rsidR="00CA7B97" w:rsidRPr="005B273A" w:rsidRDefault="00CA7B97" w:rsidP="006D2F6B">
            <w:pPr>
              <w:rPr>
                <w:rFonts w:cs="Calibri"/>
                <w:color w:val="000000"/>
                <w:lang w:val="en-US" w:eastAsia="en-AU"/>
              </w:rPr>
            </w:pPr>
            <w:r w:rsidRPr="00476E7F">
              <w:rPr>
                <w:rFonts w:ascii="Calibri" w:eastAsia="Calibri" w:hAnsi="Calibri" w:cs="Calibri"/>
                <w:color w:val="000000"/>
                <w:lang w:val="en-US" w:eastAsia="en-AU"/>
              </w:rPr>
              <w:t>90% of students in year 5 will achieve greater than or equal to expected growth in NAPLAN Grammar and Punctuation</w:t>
            </w:r>
          </w:p>
        </w:tc>
        <w:tc>
          <w:tcPr>
            <w:tcW w:w="790" w:type="dxa"/>
            <w:shd w:val="clear" w:color="auto" w:fill="auto"/>
          </w:tcPr>
          <w:p w14:paraId="6E6F3E21" w14:textId="723C86F3" w:rsidR="00CA7B97" w:rsidRPr="00D03B0C" w:rsidRDefault="001A5433" w:rsidP="00D03B0C">
            <w:r>
              <w:t>58</w:t>
            </w:r>
            <w:r w:rsidR="00EA31AA">
              <w:t>%</w:t>
            </w:r>
          </w:p>
        </w:tc>
        <w:tc>
          <w:tcPr>
            <w:tcW w:w="790" w:type="dxa"/>
            <w:shd w:val="clear" w:color="auto" w:fill="auto"/>
          </w:tcPr>
          <w:p w14:paraId="3CAF5CEB" w14:textId="64F8A79D" w:rsidR="00CA7B97" w:rsidRPr="00D03B0C" w:rsidRDefault="001A5433" w:rsidP="00D03B0C">
            <w:r>
              <w:t>47%</w:t>
            </w:r>
          </w:p>
        </w:tc>
        <w:tc>
          <w:tcPr>
            <w:tcW w:w="790" w:type="dxa"/>
            <w:shd w:val="clear" w:color="auto" w:fill="auto"/>
          </w:tcPr>
          <w:p w14:paraId="2E8C70A0" w14:textId="77777777" w:rsidR="00CA7B97" w:rsidRPr="00D03B0C" w:rsidRDefault="00CA7B97" w:rsidP="00D03B0C"/>
        </w:tc>
        <w:tc>
          <w:tcPr>
            <w:tcW w:w="790" w:type="dxa"/>
            <w:shd w:val="clear" w:color="auto" w:fill="auto"/>
          </w:tcPr>
          <w:p w14:paraId="5CC96804" w14:textId="77777777" w:rsidR="00CA7B97" w:rsidRPr="00D03B0C" w:rsidRDefault="00CA7B97" w:rsidP="00D03B0C"/>
        </w:tc>
        <w:tc>
          <w:tcPr>
            <w:tcW w:w="790" w:type="dxa"/>
            <w:shd w:val="clear" w:color="auto" w:fill="auto"/>
          </w:tcPr>
          <w:p w14:paraId="35A83CA4" w14:textId="77777777" w:rsidR="00CA7B97" w:rsidRPr="00D03B0C" w:rsidRDefault="00CA7B97" w:rsidP="00D03B0C"/>
        </w:tc>
        <w:tc>
          <w:tcPr>
            <w:tcW w:w="791" w:type="dxa"/>
            <w:shd w:val="clear" w:color="auto" w:fill="auto"/>
          </w:tcPr>
          <w:p w14:paraId="122B3B98" w14:textId="77777777" w:rsidR="00CA7B97" w:rsidRPr="00D03B0C" w:rsidRDefault="00CA7B97" w:rsidP="00D03B0C"/>
        </w:tc>
      </w:tr>
    </w:tbl>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69E8821" w14:textId="21D5B281" w:rsidR="00CA3183" w:rsidRDefault="003C69DC" w:rsidP="003B416F">
            <w:pPr>
              <w:pStyle w:val="PlainText"/>
              <w:numPr>
                <w:ilvl w:val="0"/>
                <w:numId w:val="2"/>
              </w:numPr>
              <w:ind w:left="426" w:hanging="425"/>
              <w:jc w:val="both"/>
            </w:pPr>
            <w:r>
              <w:t>What does this evidence indicate about your school’s progress towards your five-year target</w:t>
            </w:r>
            <w:r w:rsidR="00846E51" w:rsidRPr="006D2F6B">
              <w:t>s</w:t>
            </w:r>
            <w:r>
              <w:t>?</w:t>
            </w:r>
          </w:p>
          <w:p w14:paraId="1E2DB723" w14:textId="216A50B8" w:rsidR="00A45C21" w:rsidRDefault="00A45C21" w:rsidP="003B416F">
            <w:pPr>
              <w:pStyle w:val="PlainText"/>
              <w:ind w:left="426"/>
              <w:jc w:val="both"/>
            </w:pPr>
            <w:r>
              <w:t>System data alone suggests the school is not tracking well to reach the five-year target. It has led us to investigate other sources of data and a complete rethink of our priorities and targets. However, it is clear, us</w:t>
            </w:r>
            <w:r w:rsidR="003B416F">
              <w:t>ing</w:t>
            </w:r>
            <w:r>
              <w:t xml:space="preserve"> multiple sources of evidence</w:t>
            </w:r>
            <w:r w:rsidR="003B416F">
              <w:t>,</w:t>
            </w:r>
            <w:r>
              <w:t xml:space="preserve"> that spelling must remain a focus over time.</w:t>
            </w:r>
          </w:p>
          <w:p w14:paraId="2DFB70DA" w14:textId="50DAFA46" w:rsidR="00161E50" w:rsidRDefault="00161E50" w:rsidP="00A45C21">
            <w:pPr>
              <w:pStyle w:val="PlainText"/>
              <w:ind w:left="426"/>
            </w:pPr>
          </w:p>
        </w:tc>
      </w:tr>
    </w:tbl>
    <w:p w14:paraId="05207219"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792B01B1" w14:textId="77777777" w:rsidR="00937D6F" w:rsidRDefault="004222FF" w:rsidP="003B416F">
            <w:pPr>
              <w:pStyle w:val="BodyText"/>
              <w:jc w:val="both"/>
            </w:pPr>
            <w:r>
              <w:t xml:space="preserve">Throughout 2018, the school engaged with literacy expert Christine </w:t>
            </w:r>
            <w:proofErr w:type="spellStart"/>
            <w:r>
              <w:t>Topfer</w:t>
            </w:r>
            <w:proofErr w:type="spellEnd"/>
            <w:r>
              <w:t xml:space="preserve">. Teaching staff across the school were introduced to the Ten Essential Instructional Practices for Literacy. This work became the agreed practice for Literacy P-3. </w:t>
            </w:r>
          </w:p>
          <w:p w14:paraId="5002867C" w14:textId="77777777" w:rsidR="004222FF" w:rsidRDefault="004222FF" w:rsidP="003B416F">
            <w:pPr>
              <w:pStyle w:val="BodyText"/>
              <w:jc w:val="both"/>
            </w:pPr>
            <w:r>
              <w:t>The school also engaged with Tessa Daffern to strengthen teacher knowledge and understanding of spelling in context. Tessa’s spelling program became an agreed practice from year 4 to 6.</w:t>
            </w:r>
          </w:p>
          <w:p w14:paraId="48C5D032" w14:textId="7E95C63B" w:rsidR="00D94DF4" w:rsidRDefault="00D94DF4" w:rsidP="003B416F">
            <w:pPr>
              <w:pStyle w:val="BodyText"/>
              <w:jc w:val="both"/>
            </w:pPr>
            <w:r>
              <w:t xml:space="preserve">The school continued to purchase quality literature to support teaching and learning programs. Core libraries within classrooms continued to flourish and for the first time the school was recognised as winners in every category of the Chief Ministers’ Reading Challenge. In line with the Ten </w:t>
            </w:r>
            <w:r w:rsidR="00921054">
              <w:t>E</w:t>
            </w:r>
            <w:r>
              <w:t xml:space="preserve">ssential Instructional Practices, teachers increased the use of quality texts to teach reading and spelling strategies to students. </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07118436" w14:textId="77777777" w:rsidR="00937D6F" w:rsidRDefault="00D94DF4" w:rsidP="00921054">
            <w:pPr>
              <w:pStyle w:val="BodyText"/>
              <w:jc w:val="both"/>
            </w:pPr>
            <w:r>
              <w:t xml:space="preserve">Whilst the school will continue to focus on these three areas of English, the priority is too wide and the targets unrealistic. A new strategic plan will be completed in </w:t>
            </w:r>
            <w:r w:rsidR="006C4F4C">
              <w:t>alignment</w:t>
            </w:r>
            <w:r>
              <w:t xml:space="preserve"> with the Education Directorate’s </w:t>
            </w:r>
            <w:r w:rsidR="006C4F4C">
              <w:t>desire to have narrow, sharp and deep strategic priorities.</w:t>
            </w:r>
          </w:p>
          <w:p w14:paraId="7D28E214" w14:textId="77777777" w:rsidR="00CA3183" w:rsidRDefault="00CA3183" w:rsidP="00921054">
            <w:pPr>
              <w:pStyle w:val="BodyText"/>
              <w:jc w:val="both"/>
            </w:pPr>
          </w:p>
          <w:p w14:paraId="21501890" w14:textId="78247BEA" w:rsidR="00CA3183" w:rsidRDefault="00CA3183" w:rsidP="00921054">
            <w:pPr>
              <w:pStyle w:val="BodyText"/>
              <w:jc w:val="both"/>
            </w:pPr>
            <w:r>
              <w:t>The next plan will focus on writing.</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4E190C17"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9104CB" w:rsidRPr="009104CB">
        <w:rPr>
          <w:color w:val="auto"/>
        </w:rPr>
        <w:t>Improve student outcomes in mathematics</w:t>
      </w:r>
    </w:p>
    <w:p w14:paraId="516A240E" w14:textId="77777777" w:rsidR="00EB70CE" w:rsidRPr="00837137" w:rsidRDefault="00EB70CE" w:rsidP="00EB70CE">
      <w:pPr>
        <w:pStyle w:val="Heading3"/>
      </w:pPr>
      <w:r w:rsidRPr="00837137">
        <w:t>Targets or measures</w:t>
      </w:r>
    </w:p>
    <w:p w14:paraId="6FF6208C" w14:textId="309A8543" w:rsidR="00EB70CE" w:rsidRDefault="00EB70CE" w:rsidP="00EB70CE">
      <w:pPr>
        <w:pStyle w:val="BodyText"/>
      </w:pPr>
      <w:r>
        <w:t>By the end of 20</w:t>
      </w:r>
      <w:r w:rsidR="009104CB">
        <w:t>22</w:t>
      </w:r>
      <w:r>
        <w:t xml:space="preserve"> we will achieve:</w:t>
      </w:r>
    </w:p>
    <w:p w14:paraId="53EAEF13" w14:textId="77777777" w:rsidR="009104CB" w:rsidRDefault="009104CB" w:rsidP="009104CB">
      <w:pPr>
        <w:pStyle w:val="BodyText"/>
      </w:pPr>
      <w:proofErr w:type="spellStart"/>
      <w:r>
        <w:t>Aspirationally</w:t>
      </w:r>
      <w:proofErr w:type="spellEnd"/>
      <w:r>
        <w:t xml:space="preserve">: </w:t>
      </w:r>
      <w:r>
        <w:tab/>
        <w:t>Giralang Primary School will be above similar school in mathematics</w:t>
      </w:r>
    </w:p>
    <w:p w14:paraId="76E28C8F" w14:textId="77777777" w:rsidR="009104CB" w:rsidRDefault="009104CB" w:rsidP="009104CB">
      <w:pPr>
        <w:pStyle w:val="BodyText"/>
      </w:pPr>
      <w:r>
        <w:tab/>
      </w:r>
      <w:r>
        <w:tab/>
        <w:t>100% of students will make expected growth in mathematics in NAPLAN</w:t>
      </w:r>
    </w:p>
    <w:p w14:paraId="6C372FED" w14:textId="77777777" w:rsidR="009104CB" w:rsidRDefault="009104CB" w:rsidP="009104CB">
      <w:pPr>
        <w:pStyle w:val="BodyText"/>
      </w:pPr>
      <w:r>
        <w:t xml:space="preserve">Realistically: </w:t>
      </w:r>
      <w:r>
        <w:tab/>
        <w:t>Giralang Primary School will be on par with similar schools in mathematics</w:t>
      </w:r>
    </w:p>
    <w:p w14:paraId="1C36792E" w14:textId="77777777" w:rsidR="009104CB" w:rsidRDefault="009104CB" w:rsidP="009104CB">
      <w:pPr>
        <w:pStyle w:val="BodyText"/>
      </w:pPr>
      <w:r>
        <w:tab/>
      </w:r>
      <w:r>
        <w:tab/>
        <w:t>80% of students will make expected growth in mathematics in NAPLAN</w:t>
      </w:r>
    </w:p>
    <w:p w14:paraId="70D3AAB5" w14:textId="77777777" w:rsidR="009104CB" w:rsidRDefault="009104CB" w:rsidP="009104CB">
      <w:pPr>
        <w:pStyle w:val="BodyText"/>
      </w:pPr>
    </w:p>
    <w:p w14:paraId="0348C929" w14:textId="77777777" w:rsidR="009104CB" w:rsidRDefault="009104CB" w:rsidP="009104CB">
      <w:pPr>
        <w:pStyle w:val="BodyText"/>
      </w:pPr>
      <w:proofErr w:type="spellStart"/>
      <w:r>
        <w:t>Aspirationally</w:t>
      </w:r>
      <w:proofErr w:type="spellEnd"/>
      <w:r>
        <w:tab/>
        <w:t>40% of students will be in the above to very high stanine</w:t>
      </w:r>
    </w:p>
    <w:p w14:paraId="1A59D07C" w14:textId="77777777" w:rsidR="009104CB" w:rsidRDefault="009104CB" w:rsidP="009104CB">
      <w:pPr>
        <w:pStyle w:val="BodyText"/>
      </w:pPr>
      <w:r>
        <w:tab/>
      </w:r>
      <w:r>
        <w:tab/>
        <w:t>50% of students will be in the average stanine</w:t>
      </w:r>
    </w:p>
    <w:p w14:paraId="029FED6F" w14:textId="77777777" w:rsidR="009104CB" w:rsidRDefault="009104CB" w:rsidP="009104CB">
      <w:pPr>
        <w:pStyle w:val="BodyText"/>
      </w:pPr>
      <w:r>
        <w:tab/>
      </w:r>
      <w:r>
        <w:tab/>
        <w:t>10% of students will be very low to below average stanine</w:t>
      </w:r>
    </w:p>
    <w:p w14:paraId="4C647146" w14:textId="77777777" w:rsidR="009104CB" w:rsidRDefault="009104CB" w:rsidP="009104CB">
      <w:pPr>
        <w:pStyle w:val="BodyText"/>
      </w:pPr>
      <w:r>
        <w:t>Realistically</w:t>
      </w:r>
      <w:r>
        <w:tab/>
        <w:t>30% of students will in the above to very high stanine</w:t>
      </w:r>
    </w:p>
    <w:p w14:paraId="445A5BE1" w14:textId="77777777" w:rsidR="009104CB" w:rsidRDefault="009104CB" w:rsidP="009104CB">
      <w:pPr>
        <w:pStyle w:val="BodyText"/>
      </w:pPr>
      <w:r>
        <w:tab/>
      </w:r>
      <w:r>
        <w:tab/>
        <w:t>50% of students will be in the average stanine</w:t>
      </w:r>
    </w:p>
    <w:p w14:paraId="7833FEAB" w14:textId="77777777" w:rsidR="009104CB" w:rsidRDefault="009104CB" w:rsidP="009104CB">
      <w:pPr>
        <w:pStyle w:val="BodyText"/>
      </w:pPr>
      <w:r>
        <w:tab/>
      </w:r>
      <w:r>
        <w:tab/>
        <w:t>20% of students will be in the very low to below average stanine</w:t>
      </w:r>
    </w:p>
    <w:p w14:paraId="78B875CA" w14:textId="77777777" w:rsidR="009104CB" w:rsidRDefault="009104CB" w:rsidP="009104CB">
      <w:pPr>
        <w:pStyle w:val="BodyText"/>
      </w:pPr>
    </w:p>
    <w:p w14:paraId="6BF90988" w14:textId="5E3E0D22" w:rsidR="00EB70CE" w:rsidRPr="00373DC0" w:rsidRDefault="00EB70CE" w:rsidP="00921054">
      <w:pPr>
        <w:pStyle w:val="BodyText"/>
        <w:jc w:val="both"/>
      </w:pPr>
      <w:r w:rsidRPr="00373DC0">
        <w:t>In 20</w:t>
      </w:r>
      <w:r w:rsidR="009104CB">
        <w:t>18</w:t>
      </w:r>
      <w:r w:rsidRPr="00373DC0">
        <w:t xml:space="preserve"> we </w:t>
      </w:r>
      <w:r>
        <w:t>implemented</w:t>
      </w:r>
      <w:r w:rsidRPr="00373DC0">
        <w:t xml:space="preserve"> this priority throug</w:t>
      </w:r>
      <w:r>
        <w:t xml:space="preserve">h the following </w:t>
      </w:r>
      <w:r w:rsidRPr="00373DC0">
        <w:t>strategies</w:t>
      </w:r>
      <w:r w:rsidR="00921054">
        <w:t>:</w:t>
      </w:r>
    </w:p>
    <w:p w14:paraId="76DEE93E" w14:textId="0D8ABF33" w:rsidR="009104CB" w:rsidRDefault="009104CB" w:rsidP="00921054">
      <w:pPr>
        <w:pStyle w:val="BodyText"/>
        <w:numPr>
          <w:ilvl w:val="0"/>
          <w:numId w:val="19"/>
        </w:numPr>
        <w:jc w:val="both"/>
      </w:pPr>
      <w:r>
        <w:t>Broaden the school-home communication strategy to provide information about where students are at with their learning in Mathematics and what parents might do to support their children’s further learning</w:t>
      </w:r>
      <w:r w:rsidR="00921054">
        <w:t>;</w:t>
      </w:r>
    </w:p>
    <w:p w14:paraId="54E1043D" w14:textId="0A179428" w:rsidR="009104CB" w:rsidRDefault="009104CB" w:rsidP="00921054">
      <w:pPr>
        <w:pStyle w:val="BodyText"/>
        <w:numPr>
          <w:ilvl w:val="0"/>
          <w:numId w:val="19"/>
        </w:numPr>
        <w:jc w:val="both"/>
      </w:pPr>
      <w:r>
        <w:t>Use the open learning design to assist all students to be appropriately engaged, challenged and extended in Mathematics</w:t>
      </w:r>
      <w:r w:rsidR="00921054">
        <w:t>;</w:t>
      </w:r>
    </w:p>
    <w:p w14:paraId="4F18EF4F" w14:textId="79CB6838" w:rsidR="009104CB" w:rsidRDefault="009104CB" w:rsidP="00921054">
      <w:pPr>
        <w:pStyle w:val="BodyText"/>
        <w:numPr>
          <w:ilvl w:val="0"/>
          <w:numId w:val="19"/>
        </w:numPr>
        <w:jc w:val="both"/>
      </w:pPr>
      <w:r>
        <w:t>Foster continuous professional improvement that includes classroom-based learning, mentoring and coaching</w:t>
      </w:r>
      <w:r w:rsidR="00921054">
        <w:t>;</w:t>
      </w:r>
    </w:p>
    <w:p w14:paraId="17E7852F" w14:textId="048EF95A" w:rsidR="008A416D" w:rsidRDefault="009104CB" w:rsidP="00921054">
      <w:pPr>
        <w:pStyle w:val="BodyText"/>
        <w:numPr>
          <w:ilvl w:val="0"/>
          <w:numId w:val="19"/>
        </w:numPr>
        <w:jc w:val="both"/>
      </w:pPr>
      <w:r>
        <w:t>Develop a coherent, sequenced plan for Mathematics curriculum delivery to ensure consistent teaching and learning expectations and clear reference for monitoring learning across the year levels</w:t>
      </w:r>
      <w:r w:rsidR="00921054">
        <w:t>;</w:t>
      </w:r>
    </w:p>
    <w:p w14:paraId="13F17F2B" w14:textId="3CE4DC27" w:rsidR="00EB70CE" w:rsidRDefault="009104CB" w:rsidP="00921054">
      <w:pPr>
        <w:pStyle w:val="BodyText"/>
        <w:numPr>
          <w:ilvl w:val="0"/>
          <w:numId w:val="19"/>
        </w:numPr>
        <w:jc w:val="both"/>
      </w:pPr>
      <w:r>
        <w:t>Understand where students are at in their learning process, including current skills and knowledge and how they progress at different rates, to determine starting points for teaching Mathematics</w:t>
      </w:r>
      <w:r w:rsidR="00921054">
        <w:t>;</w:t>
      </w:r>
    </w:p>
    <w:p w14:paraId="78F3C5CF" w14:textId="32DE96D1" w:rsidR="008A416D" w:rsidRDefault="008A416D" w:rsidP="00921054">
      <w:pPr>
        <w:pStyle w:val="BodyText"/>
        <w:numPr>
          <w:ilvl w:val="0"/>
          <w:numId w:val="19"/>
        </w:numPr>
        <w:jc w:val="both"/>
      </w:pPr>
      <w:r w:rsidRPr="008A416D">
        <w:t xml:space="preserve">An explicit agreed statement on the kinds of teaching that are to be </w:t>
      </w:r>
      <w:r>
        <w:t>used across the school in Mathematics to support professional feedback and learning</w:t>
      </w:r>
      <w:r w:rsidR="00921054">
        <w:t>;</w:t>
      </w:r>
    </w:p>
    <w:p w14:paraId="7448AB95" w14:textId="6614E8F3" w:rsidR="008A416D" w:rsidRDefault="008A416D" w:rsidP="00921054">
      <w:pPr>
        <w:pStyle w:val="BodyText"/>
        <w:numPr>
          <w:ilvl w:val="0"/>
          <w:numId w:val="19"/>
        </w:numPr>
        <w:jc w:val="both"/>
      </w:pPr>
      <w:r>
        <w:t>Actively seek ways to enhance student learning and wellbeing by partnering with community organisations involved in Mathematics</w:t>
      </w:r>
      <w:r w:rsidR="00921054">
        <w:t xml:space="preserve">; and </w:t>
      </w:r>
    </w:p>
    <w:p w14:paraId="54A3A3F3" w14:textId="11B88032" w:rsidR="009104CB" w:rsidRDefault="008A416D" w:rsidP="00921054">
      <w:pPr>
        <w:pStyle w:val="BodyText"/>
        <w:numPr>
          <w:ilvl w:val="0"/>
          <w:numId w:val="19"/>
        </w:numPr>
        <w:jc w:val="both"/>
      </w:pPr>
      <w:r>
        <w:t>The development of a professional learning plan that will support the growth of all staff.</w:t>
      </w:r>
    </w:p>
    <w:p w14:paraId="16239B3F" w14:textId="77777777" w:rsidR="008A416D" w:rsidRDefault="008A416D" w:rsidP="00EB70CE">
      <w:pPr>
        <w:pStyle w:val="PlainText"/>
        <w:rPr>
          <w:i/>
        </w:rPr>
      </w:pPr>
    </w:p>
    <w:p w14:paraId="0D7F75D6" w14:textId="77777777" w:rsidR="008A416D" w:rsidRDefault="008A416D" w:rsidP="00EB70CE">
      <w:pPr>
        <w:pStyle w:val="PlainText"/>
        <w:rPr>
          <w:i/>
        </w:rPr>
      </w:pPr>
    </w:p>
    <w:p w14:paraId="200D015C" w14:textId="77777777" w:rsidR="008A416D" w:rsidRDefault="008A416D" w:rsidP="00EB70CE">
      <w:pPr>
        <w:pStyle w:val="PlainText"/>
        <w:rPr>
          <w:i/>
        </w:rPr>
      </w:pPr>
    </w:p>
    <w:p w14:paraId="665410C6" w14:textId="77777777" w:rsidR="008A416D" w:rsidRDefault="008A416D" w:rsidP="00EB70CE">
      <w:pPr>
        <w:pStyle w:val="PlainText"/>
        <w:rPr>
          <w:i/>
        </w:rPr>
      </w:pPr>
    </w:p>
    <w:p w14:paraId="25DCC22F" w14:textId="77777777" w:rsidR="008A416D" w:rsidRDefault="008A416D" w:rsidP="00EB70CE">
      <w:pPr>
        <w:pStyle w:val="PlainText"/>
        <w:rPr>
          <w:i/>
        </w:rPr>
      </w:pPr>
    </w:p>
    <w:p w14:paraId="32A84660" w14:textId="42147517" w:rsidR="00EB70CE" w:rsidRPr="00997CD0" w:rsidRDefault="00EB70CE" w:rsidP="00EB70CE">
      <w:pPr>
        <w:pStyle w:val="PlainText"/>
        <w:rPr>
          <w:i/>
        </w:rPr>
      </w:pPr>
      <w:r>
        <w:rPr>
          <w:i/>
        </w:rPr>
        <w:lastRenderedPageBreak/>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9038" w:type="dxa"/>
        <w:jc w:val="center"/>
        <w:tblLayout w:type="fixed"/>
        <w:tblCellMar>
          <w:top w:w="57" w:type="dxa"/>
          <w:left w:w="57" w:type="dxa"/>
          <w:bottom w:w="57" w:type="dxa"/>
          <w:right w:w="57" w:type="dxa"/>
        </w:tblCellMar>
        <w:tblLook w:val="04A0" w:firstRow="1" w:lastRow="0" w:firstColumn="1" w:lastColumn="0" w:noHBand="0" w:noVBand="1"/>
      </w:tblPr>
      <w:tblGrid>
        <w:gridCol w:w="3766"/>
        <w:gridCol w:w="1332"/>
        <w:gridCol w:w="1276"/>
        <w:gridCol w:w="709"/>
        <w:gridCol w:w="709"/>
        <w:gridCol w:w="501"/>
        <w:gridCol w:w="745"/>
      </w:tblGrid>
      <w:tr w:rsidR="00EB70CE" w14:paraId="52A1D276" w14:textId="77777777" w:rsidTr="00E542A3">
        <w:trPr>
          <w:jc w:val="center"/>
        </w:trPr>
        <w:tc>
          <w:tcPr>
            <w:tcW w:w="3766" w:type="dxa"/>
            <w:shd w:val="clear" w:color="auto" w:fill="auto"/>
          </w:tcPr>
          <w:p w14:paraId="38831A05" w14:textId="77777777" w:rsidR="00EB70CE" w:rsidRPr="00D03B0C" w:rsidRDefault="00EB70CE" w:rsidP="00654356">
            <w:pPr>
              <w:rPr>
                <w:b/>
              </w:rPr>
            </w:pPr>
            <w:r w:rsidRPr="00D03B0C">
              <w:rPr>
                <w:b/>
              </w:rPr>
              <w:t>Targets or Measures</w:t>
            </w:r>
          </w:p>
        </w:tc>
        <w:tc>
          <w:tcPr>
            <w:tcW w:w="1332" w:type="dxa"/>
            <w:shd w:val="clear" w:color="auto" w:fill="auto"/>
          </w:tcPr>
          <w:p w14:paraId="1889F794" w14:textId="77777777" w:rsidR="00EB70CE" w:rsidRPr="00D03B0C" w:rsidRDefault="00EB70CE" w:rsidP="00654356">
            <w:pPr>
              <w:jc w:val="center"/>
              <w:rPr>
                <w:b/>
              </w:rPr>
            </w:pPr>
            <w:r w:rsidRPr="00D03B0C">
              <w:rPr>
                <w:b/>
              </w:rPr>
              <w:t>Base</w:t>
            </w:r>
          </w:p>
        </w:tc>
        <w:tc>
          <w:tcPr>
            <w:tcW w:w="1276" w:type="dxa"/>
            <w:shd w:val="clear" w:color="auto" w:fill="auto"/>
          </w:tcPr>
          <w:p w14:paraId="7FEBA05C" w14:textId="77777777" w:rsidR="00EB70CE" w:rsidRPr="00D03B0C" w:rsidRDefault="00EB70CE" w:rsidP="00654356">
            <w:pPr>
              <w:jc w:val="center"/>
              <w:rPr>
                <w:b/>
              </w:rPr>
            </w:pPr>
            <w:r w:rsidRPr="00D03B0C">
              <w:rPr>
                <w:b/>
              </w:rPr>
              <w:t>Year 1</w:t>
            </w:r>
          </w:p>
        </w:tc>
        <w:tc>
          <w:tcPr>
            <w:tcW w:w="709" w:type="dxa"/>
            <w:shd w:val="clear" w:color="auto" w:fill="auto"/>
          </w:tcPr>
          <w:p w14:paraId="0D73E116" w14:textId="77777777" w:rsidR="00EB70CE" w:rsidRPr="00D03B0C" w:rsidRDefault="00EB70CE" w:rsidP="00654356">
            <w:pPr>
              <w:jc w:val="center"/>
              <w:rPr>
                <w:b/>
              </w:rPr>
            </w:pPr>
            <w:r w:rsidRPr="00D03B0C">
              <w:rPr>
                <w:b/>
              </w:rPr>
              <w:t>Year 2</w:t>
            </w:r>
          </w:p>
        </w:tc>
        <w:tc>
          <w:tcPr>
            <w:tcW w:w="709" w:type="dxa"/>
            <w:shd w:val="clear" w:color="auto" w:fill="auto"/>
          </w:tcPr>
          <w:p w14:paraId="318EBF9E" w14:textId="77777777" w:rsidR="00EB70CE" w:rsidRPr="00D03B0C" w:rsidRDefault="00EB70CE" w:rsidP="00654356">
            <w:pPr>
              <w:jc w:val="center"/>
              <w:rPr>
                <w:b/>
              </w:rPr>
            </w:pPr>
            <w:r w:rsidRPr="00D03B0C">
              <w:rPr>
                <w:b/>
              </w:rPr>
              <w:t>Year 3</w:t>
            </w:r>
          </w:p>
        </w:tc>
        <w:tc>
          <w:tcPr>
            <w:tcW w:w="501" w:type="dxa"/>
            <w:shd w:val="clear" w:color="auto" w:fill="auto"/>
          </w:tcPr>
          <w:p w14:paraId="4C59D3D5" w14:textId="77777777" w:rsidR="00EB70CE" w:rsidRPr="00D03B0C" w:rsidRDefault="00EB70CE" w:rsidP="00654356">
            <w:pPr>
              <w:jc w:val="center"/>
              <w:rPr>
                <w:b/>
              </w:rPr>
            </w:pPr>
            <w:r w:rsidRPr="00D03B0C">
              <w:rPr>
                <w:b/>
              </w:rPr>
              <w:t>Year 4</w:t>
            </w:r>
          </w:p>
        </w:tc>
        <w:tc>
          <w:tcPr>
            <w:tcW w:w="745"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E542A3">
        <w:trPr>
          <w:jc w:val="center"/>
        </w:trPr>
        <w:tc>
          <w:tcPr>
            <w:tcW w:w="3766" w:type="dxa"/>
            <w:shd w:val="clear" w:color="auto" w:fill="auto"/>
          </w:tcPr>
          <w:p w14:paraId="2513CA2B" w14:textId="0947A193" w:rsidR="00EB70CE" w:rsidRPr="00D03B0C" w:rsidRDefault="00CA3183" w:rsidP="00CA3183">
            <w:pPr>
              <w:pStyle w:val="BodyText"/>
            </w:pPr>
            <w:r>
              <w:t xml:space="preserve">Giralang Primary School will be on par with similar schools in mathematics </w:t>
            </w:r>
          </w:p>
        </w:tc>
        <w:tc>
          <w:tcPr>
            <w:tcW w:w="1332" w:type="dxa"/>
            <w:shd w:val="clear" w:color="auto" w:fill="auto"/>
          </w:tcPr>
          <w:p w14:paraId="0DE00982" w14:textId="77777777" w:rsidR="00EB70CE" w:rsidRDefault="00E542A3" w:rsidP="00654356">
            <w:r w:rsidRPr="00E542A3">
              <w:t>Below: 0.2 or more, but less than 0.5 standard deviations below the selected school's average</w:t>
            </w:r>
          </w:p>
          <w:p w14:paraId="033F8A2C" w14:textId="2D1B8A36" w:rsidR="00E542A3" w:rsidRPr="00D03B0C" w:rsidRDefault="00E542A3" w:rsidP="00654356">
            <w:r>
              <w:t>(St Josephs)</w:t>
            </w:r>
          </w:p>
        </w:tc>
        <w:tc>
          <w:tcPr>
            <w:tcW w:w="1276" w:type="dxa"/>
            <w:shd w:val="clear" w:color="auto" w:fill="auto"/>
          </w:tcPr>
          <w:p w14:paraId="63CEDF8B" w14:textId="77777777" w:rsidR="00E542A3" w:rsidRDefault="00E542A3" w:rsidP="00654356">
            <w:r w:rsidRPr="00E542A3">
              <w:t>Substantially below: 0.5 or more standard deviations below the selected school's average</w:t>
            </w:r>
            <w:r>
              <w:t xml:space="preserve"> </w:t>
            </w:r>
          </w:p>
          <w:p w14:paraId="37A47674" w14:textId="22B3B90D" w:rsidR="00EB70CE" w:rsidRPr="00D03B0C" w:rsidRDefault="00E542A3" w:rsidP="00654356">
            <w:r>
              <w:t>(St Josephs)</w:t>
            </w:r>
          </w:p>
        </w:tc>
        <w:tc>
          <w:tcPr>
            <w:tcW w:w="709" w:type="dxa"/>
            <w:shd w:val="clear" w:color="auto" w:fill="auto"/>
          </w:tcPr>
          <w:p w14:paraId="3B610A06" w14:textId="77777777" w:rsidR="00EB70CE" w:rsidRPr="00D03B0C" w:rsidRDefault="00EB70CE" w:rsidP="00654356"/>
        </w:tc>
        <w:tc>
          <w:tcPr>
            <w:tcW w:w="709" w:type="dxa"/>
            <w:shd w:val="clear" w:color="auto" w:fill="auto"/>
          </w:tcPr>
          <w:p w14:paraId="14CA5668" w14:textId="77777777" w:rsidR="00EB70CE" w:rsidRPr="00D03B0C" w:rsidRDefault="00EB70CE" w:rsidP="00654356"/>
        </w:tc>
        <w:tc>
          <w:tcPr>
            <w:tcW w:w="501" w:type="dxa"/>
            <w:shd w:val="clear" w:color="auto" w:fill="auto"/>
          </w:tcPr>
          <w:p w14:paraId="31619F89" w14:textId="77777777" w:rsidR="00EB70CE" w:rsidRPr="00D03B0C" w:rsidRDefault="00EB70CE" w:rsidP="00654356"/>
        </w:tc>
        <w:tc>
          <w:tcPr>
            <w:tcW w:w="745" w:type="dxa"/>
            <w:shd w:val="clear" w:color="auto" w:fill="auto"/>
          </w:tcPr>
          <w:p w14:paraId="093216C0" w14:textId="77777777" w:rsidR="00EB70CE" w:rsidRPr="00D03B0C" w:rsidRDefault="00EB70CE" w:rsidP="00654356"/>
        </w:tc>
      </w:tr>
      <w:tr w:rsidR="00EB70CE" w14:paraId="4B3410E5" w14:textId="77777777" w:rsidTr="00E542A3">
        <w:trPr>
          <w:jc w:val="center"/>
        </w:trPr>
        <w:tc>
          <w:tcPr>
            <w:tcW w:w="3766" w:type="dxa"/>
            <w:shd w:val="clear" w:color="auto" w:fill="auto"/>
          </w:tcPr>
          <w:p w14:paraId="3EBBF196" w14:textId="6AA1CBF7" w:rsidR="00EB70CE" w:rsidRPr="00D03B0C" w:rsidRDefault="00CA3183" w:rsidP="00654356">
            <w:r>
              <w:t>80% of students will make expected growth in mathematics in NAPLAN</w:t>
            </w:r>
          </w:p>
        </w:tc>
        <w:tc>
          <w:tcPr>
            <w:tcW w:w="1332" w:type="dxa"/>
            <w:shd w:val="clear" w:color="auto" w:fill="auto"/>
          </w:tcPr>
          <w:p w14:paraId="4B2FDD23" w14:textId="4A9018BB" w:rsidR="00EB70CE" w:rsidRPr="00D03B0C" w:rsidRDefault="001A5433" w:rsidP="00654356">
            <w:r>
              <w:t>57%</w:t>
            </w:r>
          </w:p>
        </w:tc>
        <w:tc>
          <w:tcPr>
            <w:tcW w:w="1276" w:type="dxa"/>
            <w:shd w:val="clear" w:color="auto" w:fill="auto"/>
          </w:tcPr>
          <w:p w14:paraId="064352CC" w14:textId="0D210A13" w:rsidR="00EB70CE" w:rsidRPr="00D03B0C" w:rsidRDefault="00DA6AE3" w:rsidP="00654356">
            <w:r>
              <w:t>55%</w:t>
            </w:r>
          </w:p>
        </w:tc>
        <w:tc>
          <w:tcPr>
            <w:tcW w:w="709" w:type="dxa"/>
            <w:shd w:val="clear" w:color="auto" w:fill="auto"/>
          </w:tcPr>
          <w:p w14:paraId="5FCC0FBC" w14:textId="77777777" w:rsidR="00EB70CE" w:rsidRPr="00D03B0C" w:rsidRDefault="00EB70CE" w:rsidP="00654356"/>
        </w:tc>
        <w:tc>
          <w:tcPr>
            <w:tcW w:w="709" w:type="dxa"/>
            <w:shd w:val="clear" w:color="auto" w:fill="auto"/>
          </w:tcPr>
          <w:p w14:paraId="32847EE8" w14:textId="77777777" w:rsidR="00EB70CE" w:rsidRPr="00D03B0C" w:rsidRDefault="00EB70CE" w:rsidP="00654356"/>
        </w:tc>
        <w:tc>
          <w:tcPr>
            <w:tcW w:w="501" w:type="dxa"/>
            <w:shd w:val="clear" w:color="auto" w:fill="auto"/>
          </w:tcPr>
          <w:p w14:paraId="20055B6E" w14:textId="77777777" w:rsidR="00EB70CE" w:rsidRPr="00D03B0C" w:rsidRDefault="00EB70CE" w:rsidP="00654356"/>
        </w:tc>
        <w:tc>
          <w:tcPr>
            <w:tcW w:w="745" w:type="dxa"/>
            <w:shd w:val="clear" w:color="auto" w:fill="auto"/>
          </w:tcPr>
          <w:p w14:paraId="089159F0" w14:textId="77777777" w:rsidR="00EB70CE" w:rsidRPr="00D03B0C" w:rsidRDefault="00EB70CE" w:rsidP="00654356"/>
        </w:tc>
      </w:tr>
      <w:tr w:rsidR="00CA3183" w14:paraId="0FEE0810" w14:textId="77777777" w:rsidTr="00E542A3">
        <w:trPr>
          <w:jc w:val="center"/>
        </w:trPr>
        <w:tc>
          <w:tcPr>
            <w:tcW w:w="3766" w:type="dxa"/>
            <w:shd w:val="clear" w:color="auto" w:fill="auto"/>
          </w:tcPr>
          <w:p w14:paraId="33EE2B65" w14:textId="1240190A" w:rsidR="00CA3183" w:rsidRDefault="00CA3183" w:rsidP="00CA3183">
            <w:pPr>
              <w:pStyle w:val="BodyText"/>
            </w:pPr>
            <w:r>
              <w:t xml:space="preserve">30% of students will </w:t>
            </w:r>
            <w:r w:rsidR="00661B6F">
              <w:t xml:space="preserve">be </w:t>
            </w:r>
            <w:r>
              <w:t>in the above to very high stanine</w:t>
            </w:r>
          </w:p>
        </w:tc>
        <w:tc>
          <w:tcPr>
            <w:tcW w:w="1332" w:type="dxa"/>
            <w:shd w:val="clear" w:color="auto" w:fill="auto"/>
          </w:tcPr>
          <w:p w14:paraId="53037F48" w14:textId="30DAB016" w:rsidR="00CA3183" w:rsidRPr="00D03B0C" w:rsidRDefault="00227668" w:rsidP="00654356">
            <w:r>
              <w:t>10%</w:t>
            </w:r>
          </w:p>
        </w:tc>
        <w:tc>
          <w:tcPr>
            <w:tcW w:w="1276" w:type="dxa"/>
            <w:shd w:val="clear" w:color="auto" w:fill="auto"/>
          </w:tcPr>
          <w:p w14:paraId="4836D2D5" w14:textId="2D2EC02F" w:rsidR="00CA3183" w:rsidRPr="00D03B0C" w:rsidRDefault="00227668" w:rsidP="00654356">
            <w:r>
              <w:t>12%</w:t>
            </w:r>
          </w:p>
        </w:tc>
        <w:tc>
          <w:tcPr>
            <w:tcW w:w="709" w:type="dxa"/>
            <w:shd w:val="clear" w:color="auto" w:fill="auto"/>
          </w:tcPr>
          <w:p w14:paraId="7A4321DF" w14:textId="77777777" w:rsidR="00CA3183" w:rsidRPr="00D03B0C" w:rsidRDefault="00CA3183" w:rsidP="00654356"/>
        </w:tc>
        <w:tc>
          <w:tcPr>
            <w:tcW w:w="709" w:type="dxa"/>
            <w:shd w:val="clear" w:color="auto" w:fill="auto"/>
          </w:tcPr>
          <w:p w14:paraId="7C7768CF" w14:textId="77777777" w:rsidR="00CA3183" w:rsidRPr="00D03B0C" w:rsidRDefault="00CA3183" w:rsidP="00654356"/>
        </w:tc>
        <w:tc>
          <w:tcPr>
            <w:tcW w:w="501" w:type="dxa"/>
            <w:shd w:val="clear" w:color="auto" w:fill="auto"/>
          </w:tcPr>
          <w:p w14:paraId="0BFCD6B2" w14:textId="77777777" w:rsidR="00CA3183" w:rsidRPr="00D03B0C" w:rsidRDefault="00CA3183" w:rsidP="00654356"/>
        </w:tc>
        <w:tc>
          <w:tcPr>
            <w:tcW w:w="745" w:type="dxa"/>
            <w:shd w:val="clear" w:color="auto" w:fill="auto"/>
          </w:tcPr>
          <w:p w14:paraId="7DC52A20" w14:textId="77777777" w:rsidR="00CA3183" w:rsidRPr="00D03B0C" w:rsidRDefault="00CA3183" w:rsidP="00654356"/>
        </w:tc>
      </w:tr>
      <w:tr w:rsidR="00CA3183" w14:paraId="28F96578" w14:textId="77777777" w:rsidTr="00E542A3">
        <w:trPr>
          <w:jc w:val="center"/>
        </w:trPr>
        <w:tc>
          <w:tcPr>
            <w:tcW w:w="3766" w:type="dxa"/>
            <w:shd w:val="clear" w:color="auto" w:fill="auto"/>
          </w:tcPr>
          <w:p w14:paraId="46575664" w14:textId="1A02EDB8" w:rsidR="00CA3183" w:rsidRDefault="00CA3183" w:rsidP="00CA3183">
            <w:pPr>
              <w:pStyle w:val="BodyText"/>
            </w:pPr>
            <w:r>
              <w:t>50% of students will be in the average stanine</w:t>
            </w:r>
          </w:p>
        </w:tc>
        <w:tc>
          <w:tcPr>
            <w:tcW w:w="1332" w:type="dxa"/>
            <w:shd w:val="clear" w:color="auto" w:fill="auto"/>
          </w:tcPr>
          <w:p w14:paraId="1F9A1E23" w14:textId="1174C3B1" w:rsidR="00CA3183" w:rsidRPr="00D03B0C" w:rsidRDefault="00227668" w:rsidP="00654356">
            <w:r>
              <w:t>45%</w:t>
            </w:r>
          </w:p>
        </w:tc>
        <w:tc>
          <w:tcPr>
            <w:tcW w:w="1276" w:type="dxa"/>
            <w:shd w:val="clear" w:color="auto" w:fill="auto"/>
          </w:tcPr>
          <w:p w14:paraId="7682D617" w14:textId="5AC07BA0" w:rsidR="00CA3183" w:rsidRPr="00D03B0C" w:rsidRDefault="00227668" w:rsidP="00654356">
            <w:r>
              <w:t>41%</w:t>
            </w:r>
          </w:p>
        </w:tc>
        <w:tc>
          <w:tcPr>
            <w:tcW w:w="709" w:type="dxa"/>
            <w:shd w:val="clear" w:color="auto" w:fill="auto"/>
          </w:tcPr>
          <w:p w14:paraId="145C2519" w14:textId="77777777" w:rsidR="00CA3183" w:rsidRPr="00D03B0C" w:rsidRDefault="00CA3183" w:rsidP="00654356"/>
        </w:tc>
        <w:tc>
          <w:tcPr>
            <w:tcW w:w="709" w:type="dxa"/>
            <w:shd w:val="clear" w:color="auto" w:fill="auto"/>
          </w:tcPr>
          <w:p w14:paraId="2E07E38F" w14:textId="77777777" w:rsidR="00CA3183" w:rsidRPr="00D03B0C" w:rsidRDefault="00CA3183" w:rsidP="00654356"/>
        </w:tc>
        <w:tc>
          <w:tcPr>
            <w:tcW w:w="501" w:type="dxa"/>
            <w:shd w:val="clear" w:color="auto" w:fill="auto"/>
          </w:tcPr>
          <w:p w14:paraId="7FB1B69E" w14:textId="77777777" w:rsidR="00CA3183" w:rsidRPr="00D03B0C" w:rsidRDefault="00CA3183" w:rsidP="00654356"/>
        </w:tc>
        <w:tc>
          <w:tcPr>
            <w:tcW w:w="745" w:type="dxa"/>
            <w:shd w:val="clear" w:color="auto" w:fill="auto"/>
          </w:tcPr>
          <w:p w14:paraId="5FB7CB26" w14:textId="77777777" w:rsidR="00CA3183" w:rsidRPr="00D03B0C" w:rsidRDefault="00CA3183" w:rsidP="00654356"/>
        </w:tc>
      </w:tr>
      <w:tr w:rsidR="00CA3183" w14:paraId="606D0A15" w14:textId="77777777" w:rsidTr="00E542A3">
        <w:trPr>
          <w:jc w:val="center"/>
        </w:trPr>
        <w:tc>
          <w:tcPr>
            <w:tcW w:w="3766" w:type="dxa"/>
            <w:shd w:val="clear" w:color="auto" w:fill="auto"/>
          </w:tcPr>
          <w:p w14:paraId="7997DBED" w14:textId="7CF69018" w:rsidR="00CA3183" w:rsidRDefault="00CA3183" w:rsidP="00CA3183">
            <w:pPr>
              <w:pStyle w:val="BodyText"/>
            </w:pPr>
            <w:r>
              <w:t>20% of students will be in the very low to below average stanine</w:t>
            </w:r>
          </w:p>
        </w:tc>
        <w:tc>
          <w:tcPr>
            <w:tcW w:w="1332" w:type="dxa"/>
            <w:shd w:val="clear" w:color="auto" w:fill="auto"/>
          </w:tcPr>
          <w:p w14:paraId="51DCFA46" w14:textId="73D36D91" w:rsidR="00CA3183" w:rsidRPr="00D03B0C" w:rsidRDefault="00227668" w:rsidP="00654356">
            <w:r>
              <w:t>45%</w:t>
            </w:r>
          </w:p>
        </w:tc>
        <w:tc>
          <w:tcPr>
            <w:tcW w:w="1276" w:type="dxa"/>
            <w:shd w:val="clear" w:color="auto" w:fill="auto"/>
          </w:tcPr>
          <w:p w14:paraId="257A2DEB" w14:textId="74E602CA" w:rsidR="00CA3183" w:rsidRPr="00D03B0C" w:rsidRDefault="00227668" w:rsidP="00654356">
            <w:r>
              <w:t>47%</w:t>
            </w:r>
          </w:p>
        </w:tc>
        <w:tc>
          <w:tcPr>
            <w:tcW w:w="709" w:type="dxa"/>
            <w:shd w:val="clear" w:color="auto" w:fill="auto"/>
          </w:tcPr>
          <w:p w14:paraId="5B4045B8" w14:textId="77777777" w:rsidR="00CA3183" w:rsidRPr="00D03B0C" w:rsidRDefault="00CA3183" w:rsidP="00654356"/>
        </w:tc>
        <w:tc>
          <w:tcPr>
            <w:tcW w:w="709" w:type="dxa"/>
            <w:shd w:val="clear" w:color="auto" w:fill="auto"/>
          </w:tcPr>
          <w:p w14:paraId="4BBF8A45" w14:textId="77777777" w:rsidR="00CA3183" w:rsidRPr="00D03B0C" w:rsidRDefault="00CA3183" w:rsidP="00654356"/>
        </w:tc>
        <w:tc>
          <w:tcPr>
            <w:tcW w:w="501" w:type="dxa"/>
            <w:shd w:val="clear" w:color="auto" w:fill="auto"/>
          </w:tcPr>
          <w:p w14:paraId="0E285E86" w14:textId="77777777" w:rsidR="00CA3183" w:rsidRPr="00D03B0C" w:rsidRDefault="00CA3183" w:rsidP="00654356"/>
        </w:tc>
        <w:tc>
          <w:tcPr>
            <w:tcW w:w="745" w:type="dxa"/>
            <w:shd w:val="clear" w:color="auto" w:fill="auto"/>
          </w:tcPr>
          <w:p w14:paraId="3DBEEBE8" w14:textId="77777777" w:rsidR="00CA3183" w:rsidRPr="00D03B0C" w:rsidRDefault="00CA3183" w:rsidP="00654356"/>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3705F09A" w:rsidR="00EB70CE" w:rsidRDefault="00EB70CE" w:rsidP="00C76094">
            <w:pPr>
              <w:pStyle w:val="PlainText"/>
              <w:numPr>
                <w:ilvl w:val="0"/>
                <w:numId w:val="2"/>
              </w:numPr>
              <w:ind w:left="426" w:hanging="425"/>
              <w:jc w:val="both"/>
            </w:pPr>
            <w:r>
              <w:t>What does this evidence indicate about your school’s progress towards your five-year target</w:t>
            </w:r>
            <w:r w:rsidRPr="006D2F6B">
              <w:t>s</w:t>
            </w:r>
            <w:r>
              <w:t>?</w:t>
            </w:r>
          </w:p>
          <w:p w14:paraId="79EC091A" w14:textId="0CBE8962" w:rsidR="00227668" w:rsidRDefault="00227668" w:rsidP="00C76094">
            <w:pPr>
              <w:pStyle w:val="PlainText"/>
              <w:ind w:left="426"/>
              <w:jc w:val="both"/>
            </w:pPr>
            <w:r>
              <w:t xml:space="preserve">This evidence shows that the school is not on par with the selected similar school. Whilst over half of our students achieve at or above expected </w:t>
            </w:r>
            <w:r w:rsidR="002C2CA1">
              <w:t>growth</w:t>
            </w:r>
            <w:r>
              <w:t xml:space="preserve">, it has not made a </w:t>
            </w:r>
            <w:r w:rsidR="002C2CA1">
              <w:t>significant</w:t>
            </w:r>
            <w:r>
              <w:t xml:space="preserve"> in road into our </w:t>
            </w:r>
            <w:r w:rsidR="002C2CA1">
              <w:t xml:space="preserve">set five-year target. </w:t>
            </w:r>
          </w:p>
          <w:p w14:paraId="0A311420" w14:textId="6E59964E" w:rsidR="00EB70CE" w:rsidRDefault="00EB70CE" w:rsidP="00C76094">
            <w:pPr>
              <w:pStyle w:val="PlainText"/>
              <w:numPr>
                <w:ilvl w:val="0"/>
                <w:numId w:val="2"/>
              </w:numPr>
              <w:ind w:left="426" w:hanging="425"/>
              <w:jc w:val="both"/>
            </w:pPr>
            <w:r>
              <w:t>Have any of your data sources changed over time? If so, why?</w:t>
            </w:r>
          </w:p>
          <w:p w14:paraId="7DE82D43" w14:textId="466D2EBD" w:rsidR="002C2CA1" w:rsidRDefault="002C2CA1" w:rsidP="00C76094">
            <w:pPr>
              <w:pStyle w:val="PlainText"/>
              <w:ind w:left="426"/>
              <w:jc w:val="both"/>
            </w:pPr>
            <w:r>
              <w:t xml:space="preserve">The school will be revising the targets during the re-draft of the five-year strategic plan; therefore, the data sources will also be revised for the next Annual Plan. </w:t>
            </w:r>
          </w:p>
          <w:p w14:paraId="7ACCCCA0" w14:textId="77777777" w:rsidR="00EB70CE" w:rsidRDefault="00EB70CE" w:rsidP="00C76094">
            <w:pPr>
              <w:pStyle w:val="PlainText"/>
              <w:numPr>
                <w:ilvl w:val="0"/>
                <w:numId w:val="2"/>
              </w:numPr>
              <w:ind w:left="426" w:hanging="425"/>
              <w:jc w:val="both"/>
            </w:pPr>
            <w:r>
              <w:t>What implications does this evidence have for your next AP?</w:t>
            </w:r>
          </w:p>
          <w:p w14:paraId="17DDC188" w14:textId="107D6009" w:rsidR="002C2CA1" w:rsidRDefault="002C2CA1" w:rsidP="00C76094">
            <w:pPr>
              <w:pStyle w:val="PlainText"/>
              <w:ind w:left="426"/>
              <w:jc w:val="both"/>
            </w:pPr>
            <w:r>
              <w:t>The school will continue to focus on Mathematics as a strategic priority, however, the targets will be revised.</w:t>
            </w:r>
          </w:p>
        </w:tc>
      </w:tr>
    </w:tbl>
    <w:p w14:paraId="529C3E95"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05AF6BF3" w14:textId="0EE1142C" w:rsidR="00937D6F" w:rsidRDefault="004E12CE" w:rsidP="00C76094">
            <w:pPr>
              <w:pStyle w:val="BodyText"/>
              <w:jc w:val="both"/>
            </w:pPr>
            <w:r>
              <w:t xml:space="preserve">The school engaged with further Principals </w:t>
            </w:r>
            <w:proofErr w:type="gramStart"/>
            <w:r>
              <w:t>As</w:t>
            </w:r>
            <w:proofErr w:type="gramEnd"/>
            <w:r>
              <w:t xml:space="preserve"> Numeracy Leader (PANL) training during 2018. This training inspired the school to update mathematics re</w:t>
            </w:r>
            <w:r w:rsidR="00DC14C3">
              <w:t xml:space="preserve">sources with </w:t>
            </w:r>
            <w:r w:rsidR="0076474E">
              <w:t>an</w:t>
            </w:r>
            <w:r w:rsidR="00DC14C3">
              <w:t xml:space="preserve"> </w:t>
            </w:r>
            <w:r w:rsidR="0076474E">
              <w:t>emphasis</w:t>
            </w:r>
            <w:r w:rsidR="00DC14C3">
              <w:t xml:space="preserve"> on the Paul Swan number games and related resources. </w:t>
            </w:r>
          </w:p>
          <w:p w14:paraId="4F19C6D9" w14:textId="326A0F0C" w:rsidR="0076474E" w:rsidRDefault="0076474E" w:rsidP="00C76094">
            <w:pPr>
              <w:pStyle w:val="BodyText"/>
              <w:jc w:val="both"/>
            </w:pPr>
            <w:r>
              <w:t>Teaching staff participated in subsequent professional learning regarding developing consistent vocabulary across the school in mathematics. This learning then led to rigorous work completing trajectories for the different year levels and strands of mathematics.</w:t>
            </w:r>
          </w:p>
        </w:tc>
      </w:tr>
    </w:tbl>
    <w:p w14:paraId="2ACE728B" w14:textId="77777777" w:rsidR="00937D6F" w:rsidRPr="00DA09ED" w:rsidRDefault="00937D6F" w:rsidP="00937D6F">
      <w:pPr>
        <w:pStyle w:val="Heading3"/>
      </w:pPr>
      <w:r w:rsidRPr="00DA09ED">
        <w:lastRenderedPageBreak/>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4D0D0527" w14:textId="4DC9D3C3" w:rsidR="00937D6F" w:rsidRDefault="00EC60FB" w:rsidP="000F1D07">
            <w:pPr>
              <w:pStyle w:val="BodyText"/>
            </w:pPr>
            <w:r>
              <w:t xml:space="preserve">After engaging with substantial professional </w:t>
            </w:r>
            <w:r w:rsidR="00ED6043">
              <w:t>learning,</w:t>
            </w:r>
            <w:r>
              <w:t xml:space="preserve"> the school’s next challenge is to document our approach to the mathematics curriculum across the school. </w:t>
            </w:r>
          </w:p>
        </w:tc>
      </w:tr>
    </w:tbl>
    <w:p w14:paraId="0FD44264" w14:textId="77777777" w:rsidR="00937D6F" w:rsidRDefault="00937D6F" w:rsidP="00937D6F">
      <w:pPr>
        <w:pStyle w:val="BodyText"/>
      </w:pPr>
    </w:p>
    <w:p w14:paraId="5D03B15F" w14:textId="68C8E7FA" w:rsidR="00EB70CE" w:rsidRDefault="00EB70CE" w:rsidP="00EB70CE">
      <w:pPr>
        <w:rPr>
          <w:b/>
        </w:rPr>
      </w:pPr>
    </w:p>
    <w:p w14:paraId="71B86871" w14:textId="61348CCE" w:rsidR="00EB70CE" w:rsidRPr="000F0410" w:rsidRDefault="00EB70CE" w:rsidP="00EB70CE">
      <w:pPr>
        <w:pStyle w:val="Heading2"/>
        <w:tabs>
          <w:tab w:val="clear" w:pos="2410"/>
          <w:tab w:val="left" w:pos="1276"/>
        </w:tabs>
        <w:ind w:left="1276" w:hanging="1276"/>
        <w:rPr>
          <w:color w:val="auto"/>
        </w:rPr>
      </w:pPr>
      <w:r w:rsidRPr="000F0410">
        <w:t xml:space="preserve">Priority </w:t>
      </w:r>
      <w:r>
        <w:t>3</w:t>
      </w:r>
      <w:r w:rsidRPr="000F0410">
        <w:t>:</w:t>
      </w:r>
      <w:r w:rsidRPr="000F0410">
        <w:rPr>
          <w:color w:val="auto"/>
        </w:rPr>
        <w:tab/>
      </w:r>
      <w:r w:rsidR="005E73CC" w:rsidRPr="005E73CC">
        <w:rPr>
          <w:color w:val="auto"/>
        </w:rPr>
        <w:t>Improve student relationships and community connectedness</w:t>
      </w:r>
    </w:p>
    <w:p w14:paraId="4A8BBC93" w14:textId="77777777" w:rsidR="00EB70CE" w:rsidRPr="00837137" w:rsidRDefault="00EB70CE" w:rsidP="00EB70CE">
      <w:pPr>
        <w:pStyle w:val="Heading3"/>
      </w:pPr>
      <w:r w:rsidRPr="00837137">
        <w:t>Targets or measures</w:t>
      </w:r>
    </w:p>
    <w:p w14:paraId="6DCE2140" w14:textId="23EBB7DE" w:rsidR="00EB70CE" w:rsidRDefault="00EB70CE" w:rsidP="00EB70CE">
      <w:pPr>
        <w:pStyle w:val="BodyText"/>
      </w:pPr>
      <w:r>
        <w:t>By the end of 20</w:t>
      </w:r>
      <w:r w:rsidR="005E73CC">
        <w:t>22</w:t>
      </w:r>
      <w:r>
        <w:t xml:space="preserve"> we will achieve:</w:t>
      </w:r>
    </w:p>
    <w:p w14:paraId="254A2D7B" w14:textId="77777777" w:rsidR="005E73CC" w:rsidRDefault="005E73CC" w:rsidP="005E73CC">
      <w:pPr>
        <w:pStyle w:val="BodyText"/>
      </w:pPr>
      <w:r>
        <w:t>By Year 6 all students will be in “usually” for resilience in the school’s student progress report to parents</w:t>
      </w:r>
    </w:p>
    <w:p w14:paraId="29BF99BB" w14:textId="0A7D35D6" w:rsidR="005E73CC" w:rsidRDefault="005E73CC" w:rsidP="005E73CC">
      <w:pPr>
        <w:pStyle w:val="BodyText"/>
      </w:pPr>
      <w:proofErr w:type="spellStart"/>
      <w:r>
        <w:t>Aspirationally</w:t>
      </w:r>
      <w:proofErr w:type="spellEnd"/>
      <w:r>
        <w:t xml:space="preserve">: </w:t>
      </w:r>
      <w:r w:rsidR="00C76094">
        <w:tab/>
      </w:r>
      <w:r>
        <w:t>100% of students in Year 6 will be in “always”</w:t>
      </w:r>
    </w:p>
    <w:p w14:paraId="367970CD" w14:textId="0086FD88" w:rsidR="005E73CC" w:rsidRDefault="005E73CC" w:rsidP="005E73CC">
      <w:pPr>
        <w:pStyle w:val="BodyText"/>
      </w:pPr>
      <w:r>
        <w:t xml:space="preserve">Realistically: </w:t>
      </w:r>
      <w:r w:rsidR="00C76094">
        <w:tab/>
      </w:r>
      <w:r>
        <w:t>85% of students will be in “always”</w:t>
      </w:r>
    </w:p>
    <w:p w14:paraId="15E90F48" w14:textId="77777777" w:rsidR="005E73CC" w:rsidRDefault="005E73CC" w:rsidP="00EB70CE">
      <w:pPr>
        <w:pStyle w:val="BodyText"/>
      </w:pPr>
    </w:p>
    <w:p w14:paraId="08A16910" w14:textId="6B0D7515" w:rsidR="00EB70CE" w:rsidRPr="00373DC0" w:rsidRDefault="00EB70CE" w:rsidP="00EB70CE">
      <w:pPr>
        <w:pStyle w:val="BodyText"/>
      </w:pPr>
      <w:r w:rsidRPr="00373DC0">
        <w:t>In 20</w:t>
      </w:r>
      <w:r w:rsidR="005E73CC">
        <w:t>18</w:t>
      </w:r>
      <w:r w:rsidRPr="00373DC0">
        <w:t xml:space="preserve"> we </w:t>
      </w:r>
      <w:r>
        <w:t>implemented</w:t>
      </w:r>
      <w:r w:rsidRPr="00373DC0">
        <w:t xml:space="preserve"> this priority throug</w:t>
      </w:r>
      <w:r>
        <w:t xml:space="preserve">h the following </w:t>
      </w:r>
      <w:r w:rsidRPr="00373DC0">
        <w:t>strategies</w:t>
      </w:r>
      <w:r w:rsidR="00C76094">
        <w:t>:</w:t>
      </w:r>
    </w:p>
    <w:p w14:paraId="05F48B6D" w14:textId="65A9A6CC" w:rsidR="005E73CC" w:rsidRDefault="005E73CC" w:rsidP="00C76094">
      <w:pPr>
        <w:pStyle w:val="BodyText"/>
        <w:numPr>
          <w:ilvl w:val="0"/>
          <w:numId w:val="20"/>
        </w:numPr>
      </w:pPr>
      <w:r>
        <w:t>Develop a school-home communication strategy in conjunction with the</w:t>
      </w:r>
      <w:r w:rsidR="00C76094">
        <w:t xml:space="preserve"> </w:t>
      </w:r>
      <w:proofErr w:type="spellStart"/>
      <w:r>
        <w:t>KidsMatter</w:t>
      </w:r>
      <w:proofErr w:type="spellEnd"/>
      <w:r>
        <w:t xml:space="preserve"> Initiative</w:t>
      </w:r>
      <w:r w:rsidR="00C76094">
        <w:t>;</w:t>
      </w:r>
    </w:p>
    <w:p w14:paraId="0D68A42E" w14:textId="3870DEE4" w:rsidR="005E73CC" w:rsidRDefault="005E73CC" w:rsidP="005E73CC">
      <w:pPr>
        <w:pStyle w:val="BodyText"/>
        <w:numPr>
          <w:ilvl w:val="0"/>
          <w:numId w:val="20"/>
        </w:numPr>
      </w:pPr>
      <w:r>
        <w:t>Building teachers understanding of the personal and social capability rubrics and how they can make change and how they are supported in that change. (teachers supporting teachers)</w:t>
      </w:r>
      <w:r w:rsidR="00C76094">
        <w:t>;</w:t>
      </w:r>
    </w:p>
    <w:p w14:paraId="6703070F" w14:textId="3885DFC4" w:rsidR="005E73CC" w:rsidRDefault="005E73CC" w:rsidP="005E73CC">
      <w:pPr>
        <w:pStyle w:val="BodyText"/>
        <w:numPr>
          <w:ilvl w:val="0"/>
          <w:numId w:val="20"/>
        </w:numPr>
      </w:pPr>
      <w:r>
        <w:t>Building teachers understanding of the Australian Curriculum including the general capabilities and its connection to this priority</w:t>
      </w:r>
      <w:r w:rsidR="00C76094">
        <w:t>;</w:t>
      </w:r>
    </w:p>
    <w:p w14:paraId="3AEED554" w14:textId="52CBA400" w:rsidR="005E73CC" w:rsidRDefault="005E73CC" w:rsidP="005E73CC">
      <w:pPr>
        <w:pStyle w:val="BodyText"/>
        <w:numPr>
          <w:ilvl w:val="0"/>
          <w:numId w:val="20"/>
        </w:numPr>
      </w:pPr>
      <w:r>
        <w:t>In developing the curriculum delivery plan, ensure it’s consistent with the student outcomes in this priority</w:t>
      </w:r>
      <w:r w:rsidR="00C76094">
        <w:t>;</w:t>
      </w:r>
    </w:p>
    <w:p w14:paraId="12267C68" w14:textId="0F949C24" w:rsidR="005E73CC" w:rsidRDefault="005E73CC" w:rsidP="005E73CC">
      <w:pPr>
        <w:pStyle w:val="BodyText"/>
        <w:numPr>
          <w:ilvl w:val="0"/>
          <w:numId w:val="20"/>
        </w:numPr>
      </w:pPr>
      <w:r>
        <w:t>Plan to differentiate learning experiences to achieve the student</w:t>
      </w:r>
      <w:r w:rsidR="00C76094">
        <w:t xml:space="preserve"> </w:t>
      </w:r>
      <w:r>
        <w:t>outcomes in this priority</w:t>
      </w:r>
      <w:r w:rsidR="00C76094">
        <w:t>;</w:t>
      </w:r>
    </w:p>
    <w:p w14:paraId="0250CE44" w14:textId="789ABC2F" w:rsidR="005E73CC" w:rsidRDefault="005E73CC" w:rsidP="005E73CC">
      <w:pPr>
        <w:pStyle w:val="BodyText"/>
        <w:numPr>
          <w:ilvl w:val="0"/>
          <w:numId w:val="20"/>
        </w:numPr>
      </w:pPr>
      <w:r>
        <w:t>Develop clear expectations for teachers and the achievement of student outcomes in this area</w:t>
      </w:r>
      <w:r w:rsidR="00C76094">
        <w:t>;</w:t>
      </w:r>
    </w:p>
    <w:p w14:paraId="51D1AA64" w14:textId="1C315D37" w:rsidR="005E73CC" w:rsidRDefault="005E73CC" w:rsidP="005E73CC">
      <w:pPr>
        <w:pStyle w:val="BodyText"/>
        <w:numPr>
          <w:ilvl w:val="0"/>
          <w:numId w:val="20"/>
        </w:numPr>
      </w:pPr>
      <w:r>
        <w:t>Actively seek partnerships to support the achievement of student outcomes in this priority area</w:t>
      </w:r>
      <w:r w:rsidR="00C76094">
        <w:t>;</w:t>
      </w:r>
    </w:p>
    <w:p w14:paraId="3264B758" w14:textId="08ED1E03" w:rsidR="005E73CC" w:rsidRDefault="005E73CC" w:rsidP="005E73CC">
      <w:pPr>
        <w:pStyle w:val="BodyText"/>
        <w:numPr>
          <w:ilvl w:val="0"/>
          <w:numId w:val="20"/>
        </w:numPr>
      </w:pPr>
      <w:r>
        <w:t xml:space="preserve">Develop a clear and well-designed plan to develop </w:t>
      </w:r>
      <w:r w:rsidR="00227668">
        <w:t>teacher’s</w:t>
      </w:r>
      <w:r>
        <w:t xml:space="preserve"> knowledge, understanding and skills to achieve the student outcomes in this priority area</w:t>
      </w:r>
      <w:r w:rsidR="00C76094">
        <w:t>;</w:t>
      </w:r>
    </w:p>
    <w:p w14:paraId="5882F6C1" w14:textId="640AB98D" w:rsidR="005E73CC" w:rsidRDefault="005E73CC" w:rsidP="005E73CC">
      <w:pPr>
        <w:pStyle w:val="BodyText"/>
        <w:numPr>
          <w:ilvl w:val="0"/>
          <w:numId w:val="20"/>
        </w:numPr>
      </w:pPr>
      <w:r>
        <w:t xml:space="preserve">Continue to implement the Friendly Schools Plus social and emotional learning program, whilst also embedding the </w:t>
      </w:r>
      <w:proofErr w:type="spellStart"/>
      <w:r>
        <w:t>KidsMatter</w:t>
      </w:r>
      <w:proofErr w:type="spellEnd"/>
      <w:r>
        <w:t xml:space="preserve"> mental health framework, mindfulness and the school’s values</w:t>
      </w:r>
      <w:r w:rsidR="00C76094">
        <w:t>; and</w:t>
      </w:r>
    </w:p>
    <w:p w14:paraId="6B896938" w14:textId="2F36B343" w:rsidR="00EB70CE" w:rsidRDefault="005E73CC" w:rsidP="005E73CC">
      <w:pPr>
        <w:pStyle w:val="BodyText"/>
        <w:numPr>
          <w:ilvl w:val="0"/>
          <w:numId w:val="20"/>
        </w:numPr>
      </w:pPr>
      <w:r>
        <w:t>We will consider our learning environments, both internally and externally, to promote engagement in schooling.</w:t>
      </w:r>
    </w:p>
    <w:p w14:paraId="6087DB38" w14:textId="77777777" w:rsidR="005E73CC" w:rsidRDefault="005E73CC" w:rsidP="005E73CC">
      <w:pPr>
        <w:pStyle w:val="BodyText"/>
      </w:pPr>
    </w:p>
    <w:p w14:paraId="61A7497D" w14:textId="77777777" w:rsidR="005E73CC" w:rsidRDefault="005E73CC" w:rsidP="00EB70CE">
      <w:pPr>
        <w:pStyle w:val="PlainText"/>
        <w:rPr>
          <w:i/>
        </w:rPr>
      </w:pPr>
    </w:p>
    <w:p w14:paraId="4E7CC649" w14:textId="77777777" w:rsidR="005E73CC" w:rsidRDefault="005E73CC" w:rsidP="00EB70CE">
      <w:pPr>
        <w:pStyle w:val="PlainText"/>
        <w:rPr>
          <w:i/>
        </w:rPr>
      </w:pPr>
    </w:p>
    <w:p w14:paraId="746A4160" w14:textId="77777777" w:rsidR="005E73CC" w:rsidRDefault="005E73CC" w:rsidP="00EB70CE">
      <w:pPr>
        <w:pStyle w:val="PlainText"/>
        <w:rPr>
          <w:i/>
        </w:rPr>
      </w:pPr>
    </w:p>
    <w:p w14:paraId="58EEA153" w14:textId="77777777" w:rsidR="005E73CC" w:rsidRDefault="005E73CC" w:rsidP="00EB70CE">
      <w:pPr>
        <w:pStyle w:val="PlainText"/>
        <w:rPr>
          <w:i/>
        </w:rPr>
      </w:pPr>
    </w:p>
    <w:p w14:paraId="11968979" w14:textId="0E711012" w:rsidR="00EB70CE" w:rsidRPr="00997CD0" w:rsidRDefault="00EB70CE" w:rsidP="00EB70CE">
      <w:pPr>
        <w:pStyle w:val="PlainText"/>
        <w:rPr>
          <w:i/>
        </w:rPr>
      </w:pPr>
      <w:r>
        <w:rPr>
          <w:i/>
        </w:rPr>
        <w:lastRenderedPageBreak/>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2E4695E" w14:textId="77777777" w:rsidTr="00654356">
        <w:trPr>
          <w:jc w:val="center"/>
        </w:trPr>
        <w:tc>
          <w:tcPr>
            <w:tcW w:w="4297" w:type="dxa"/>
            <w:shd w:val="clear" w:color="auto" w:fill="auto"/>
          </w:tcPr>
          <w:p w14:paraId="35C63DA6" w14:textId="77777777" w:rsidR="00EB70CE" w:rsidRPr="00D03B0C" w:rsidRDefault="00EB70CE" w:rsidP="00654356">
            <w:pPr>
              <w:rPr>
                <w:b/>
              </w:rPr>
            </w:pPr>
            <w:r w:rsidRPr="00D03B0C">
              <w:rPr>
                <w:b/>
              </w:rPr>
              <w:t>Targets or Measures</w:t>
            </w:r>
          </w:p>
        </w:tc>
        <w:tc>
          <w:tcPr>
            <w:tcW w:w="790" w:type="dxa"/>
            <w:shd w:val="clear" w:color="auto" w:fill="auto"/>
          </w:tcPr>
          <w:p w14:paraId="1137CEEB" w14:textId="77777777" w:rsidR="00EB70CE" w:rsidRPr="00D03B0C" w:rsidRDefault="00EB70CE" w:rsidP="00654356">
            <w:pPr>
              <w:jc w:val="center"/>
              <w:rPr>
                <w:b/>
              </w:rPr>
            </w:pPr>
            <w:r w:rsidRPr="00D03B0C">
              <w:rPr>
                <w:b/>
              </w:rPr>
              <w:t>Base</w:t>
            </w:r>
          </w:p>
        </w:tc>
        <w:tc>
          <w:tcPr>
            <w:tcW w:w="790" w:type="dxa"/>
            <w:shd w:val="clear" w:color="auto" w:fill="auto"/>
          </w:tcPr>
          <w:p w14:paraId="2509B708" w14:textId="77777777" w:rsidR="00EB70CE" w:rsidRPr="00D03B0C" w:rsidRDefault="00EB70CE" w:rsidP="00654356">
            <w:pPr>
              <w:jc w:val="center"/>
              <w:rPr>
                <w:b/>
              </w:rPr>
            </w:pPr>
            <w:r w:rsidRPr="00D03B0C">
              <w:rPr>
                <w:b/>
              </w:rPr>
              <w:t>Year 1</w:t>
            </w:r>
          </w:p>
        </w:tc>
        <w:tc>
          <w:tcPr>
            <w:tcW w:w="790" w:type="dxa"/>
            <w:shd w:val="clear" w:color="auto" w:fill="auto"/>
          </w:tcPr>
          <w:p w14:paraId="00BF8773" w14:textId="77777777" w:rsidR="00EB70CE" w:rsidRPr="00D03B0C" w:rsidRDefault="00EB70CE" w:rsidP="00654356">
            <w:pPr>
              <w:jc w:val="center"/>
              <w:rPr>
                <w:b/>
              </w:rPr>
            </w:pPr>
            <w:r w:rsidRPr="00D03B0C">
              <w:rPr>
                <w:b/>
              </w:rPr>
              <w:t>Year 2</w:t>
            </w:r>
          </w:p>
        </w:tc>
        <w:tc>
          <w:tcPr>
            <w:tcW w:w="790" w:type="dxa"/>
            <w:shd w:val="clear" w:color="auto" w:fill="auto"/>
          </w:tcPr>
          <w:p w14:paraId="4EBBFC93" w14:textId="77777777" w:rsidR="00EB70CE" w:rsidRPr="00D03B0C" w:rsidRDefault="00EB70CE" w:rsidP="00654356">
            <w:pPr>
              <w:jc w:val="center"/>
              <w:rPr>
                <w:b/>
              </w:rPr>
            </w:pPr>
            <w:r w:rsidRPr="00D03B0C">
              <w:rPr>
                <w:b/>
              </w:rPr>
              <w:t>Year 3</w:t>
            </w:r>
          </w:p>
        </w:tc>
        <w:tc>
          <w:tcPr>
            <w:tcW w:w="790" w:type="dxa"/>
            <w:shd w:val="clear" w:color="auto" w:fill="auto"/>
          </w:tcPr>
          <w:p w14:paraId="1CD57D48" w14:textId="77777777" w:rsidR="00EB70CE" w:rsidRPr="00D03B0C" w:rsidRDefault="00EB70CE" w:rsidP="00654356">
            <w:pPr>
              <w:jc w:val="center"/>
              <w:rPr>
                <w:b/>
              </w:rPr>
            </w:pPr>
            <w:r w:rsidRPr="00D03B0C">
              <w:rPr>
                <w:b/>
              </w:rPr>
              <w:t>Year 4</w:t>
            </w:r>
          </w:p>
        </w:tc>
        <w:tc>
          <w:tcPr>
            <w:tcW w:w="791" w:type="dxa"/>
            <w:shd w:val="clear" w:color="auto" w:fill="auto"/>
          </w:tcPr>
          <w:p w14:paraId="4533E4FC" w14:textId="77777777" w:rsidR="00EB70CE" w:rsidRPr="00D03B0C" w:rsidRDefault="00EB70CE" w:rsidP="00654356">
            <w:pPr>
              <w:jc w:val="center"/>
              <w:rPr>
                <w:b/>
              </w:rPr>
            </w:pPr>
            <w:r w:rsidRPr="00D03B0C">
              <w:rPr>
                <w:b/>
              </w:rPr>
              <w:t>Year 5</w:t>
            </w:r>
          </w:p>
        </w:tc>
      </w:tr>
      <w:tr w:rsidR="00EB70CE" w14:paraId="24102F58" w14:textId="77777777" w:rsidTr="00654356">
        <w:trPr>
          <w:jc w:val="center"/>
        </w:trPr>
        <w:tc>
          <w:tcPr>
            <w:tcW w:w="4297" w:type="dxa"/>
            <w:shd w:val="clear" w:color="auto" w:fill="auto"/>
          </w:tcPr>
          <w:p w14:paraId="3FAB227A" w14:textId="205755F9" w:rsidR="00EB70CE" w:rsidRPr="00D03B0C" w:rsidRDefault="00EC60FB" w:rsidP="00EC60FB">
            <w:pPr>
              <w:pStyle w:val="BodyText"/>
            </w:pPr>
            <w:r>
              <w:t>By year 6</w:t>
            </w:r>
            <w:r w:rsidR="00CC08FE">
              <w:t>,</w:t>
            </w:r>
            <w:r>
              <w:t xml:space="preserve"> 85% of students will be in “always” for resilience in the school’s student progress report to parents</w:t>
            </w:r>
          </w:p>
        </w:tc>
        <w:tc>
          <w:tcPr>
            <w:tcW w:w="790" w:type="dxa"/>
            <w:shd w:val="clear" w:color="auto" w:fill="auto"/>
          </w:tcPr>
          <w:p w14:paraId="23566861" w14:textId="740543B8" w:rsidR="00EB70CE" w:rsidRPr="00D03B0C" w:rsidRDefault="00775F99" w:rsidP="00654356">
            <w:r>
              <w:t>65%</w:t>
            </w:r>
          </w:p>
        </w:tc>
        <w:tc>
          <w:tcPr>
            <w:tcW w:w="790" w:type="dxa"/>
            <w:shd w:val="clear" w:color="auto" w:fill="auto"/>
          </w:tcPr>
          <w:p w14:paraId="44EF24B5" w14:textId="29BF1B03" w:rsidR="00EB70CE" w:rsidRPr="00D03B0C" w:rsidRDefault="00775F99" w:rsidP="00654356">
            <w:r>
              <w:t>68</w:t>
            </w:r>
            <w:r w:rsidR="00392CCF">
              <w:t>%</w:t>
            </w:r>
          </w:p>
        </w:tc>
        <w:tc>
          <w:tcPr>
            <w:tcW w:w="790" w:type="dxa"/>
            <w:shd w:val="clear" w:color="auto" w:fill="auto"/>
          </w:tcPr>
          <w:p w14:paraId="25601AEF" w14:textId="77777777" w:rsidR="00EB70CE" w:rsidRPr="00D03B0C" w:rsidRDefault="00EB70CE" w:rsidP="00654356"/>
        </w:tc>
        <w:tc>
          <w:tcPr>
            <w:tcW w:w="790" w:type="dxa"/>
            <w:shd w:val="clear" w:color="auto" w:fill="auto"/>
          </w:tcPr>
          <w:p w14:paraId="72F5FADE" w14:textId="77777777" w:rsidR="00EB70CE" w:rsidRPr="00D03B0C" w:rsidRDefault="00EB70CE" w:rsidP="00654356"/>
        </w:tc>
        <w:tc>
          <w:tcPr>
            <w:tcW w:w="790" w:type="dxa"/>
            <w:shd w:val="clear" w:color="auto" w:fill="auto"/>
          </w:tcPr>
          <w:p w14:paraId="61A611C1" w14:textId="77777777" w:rsidR="00EB70CE" w:rsidRPr="00D03B0C" w:rsidRDefault="00EB70CE" w:rsidP="00654356"/>
        </w:tc>
        <w:tc>
          <w:tcPr>
            <w:tcW w:w="791" w:type="dxa"/>
            <w:shd w:val="clear" w:color="auto" w:fill="auto"/>
          </w:tcPr>
          <w:p w14:paraId="3B0403BD" w14:textId="77777777" w:rsidR="00EB70CE" w:rsidRPr="00D03B0C" w:rsidRDefault="00EB70CE" w:rsidP="00654356"/>
        </w:tc>
      </w:tr>
    </w:tbl>
    <w:p w14:paraId="5FA537A2" w14:textId="77777777" w:rsidR="00EC60FB" w:rsidRDefault="00EC60FB" w:rsidP="005C7432">
      <w:pPr>
        <w:pStyle w:val="Heading2"/>
      </w:pPr>
    </w:p>
    <w:p w14:paraId="67162B3E" w14:textId="2CDAC430" w:rsidR="00EB70CE" w:rsidRPr="005C7432" w:rsidRDefault="00EB70CE" w:rsidP="005C7432">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5885CE60" w14:textId="237C1DF4" w:rsidR="00EB70CE" w:rsidRDefault="00EB70CE" w:rsidP="00C76094">
            <w:pPr>
              <w:pStyle w:val="PlainText"/>
              <w:numPr>
                <w:ilvl w:val="0"/>
                <w:numId w:val="2"/>
              </w:numPr>
              <w:ind w:left="426" w:hanging="425"/>
              <w:jc w:val="both"/>
            </w:pPr>
            <w:r>
              <w:t>What does this evidence indicate about your school’s progress towards your five-year target</w:t>
            </w:r>
            <w:r w:rsidRPr="006D2F6B">
              <w:t>s</w:t>
            </w:r>
            <w:r>
              <w:t>?</w:t>
            </w:r>
          </w:p>
          <w:p w14:paraId="6B95E7A3" w14:textId="1B6BB3DB" w:rsidR="00392CCF" w:rsidRDefault="00392CCF" w:rsidP="00C76094">
            <w:pPr>
              <w:pStyle w:val="PlainText"/>
              <w:ind w:left="426"/>
              <w:jc w:val="both"/>
            </w:pPr>
            <w:r>
              <w:t xml:space="preserve">The student learning data indicates some progress towards the </w:t>
            </w:r>
            <w:r w:rsidR="00227668">
              <w:t>five-year</w:t>
            </w:r>
            <w:r>
              <w:t xml:space="preserve"> target but very slow progress if the school is to reach 85% of students by 2022.  </w:t>
            </w:r>
          </w:p>
          <w:p w14:paraId="204B2573" w14:textId="4F6D19B8" w:rsidR="00EB70CE" w:rsidRDefault="00EB70CE" w:rsidP="00C76094">
            <w:pPr>
              <w:pStyle w:val="PlainText"/>
              <w:numPr>
                <w:ilvl w:val="0"/>
                <w:numId w:val="2"/>
              </w:numPr>
              <w:ind w:left="426" w:hanging="425"/>
              <w:jc w:val="both"/>
            </w:pPr>
            <w:r>
              <w:t>Have any of your data sources changed over time? If so, why?</w:t>
            </w:r>
          </w:p>
          <w:p w14:paraId="27807DCA" w14:textId="051FB068" w:rsidR="00392CCF" w:rsidRDefault="00392CCF" w:rsidP="00C76094">
            <w:pPr>
              <w:pStyle w:val="PlainText"/>
              <w:ind w:left="426"/>
              <w:jc w:val="both"/>
            </w:pPr>
            <w:r>
              <w:t>Our data sources will have to change in 2019 as the use of student progress reports as a measure is unreliable.</w:t>
            </w:r>
          </w:p>
          <w:p w14:paraId="64998CE7" w14:textId="77777777" w:rsidR="00EB70CE" w:rsidRDefault="00EB70CE" w:rsidP="00C76094">
            <w:pPr>
              <w:pStyle w:val="PlainText"/>
              <w:numPr>
                <w:ilvl w:val="0"/>
                <w:numId w:val="2"/>
              </w:numPr>
              <w:ind w:left="426" w:hanging="425"/>
              <w:jc w:val="both"/>
            </w:pPr>
            <w:r>
              <w:t>What implications does this evidence have for your next AP?</w:t>
            </w:r>
          </w:p>
          <w:p w14:paraId="7DE867D1" w14:textId="307CB786" w:rsidR="00392CCF" w:rsidRDefault="00392CCF" w:rsidP="00C76094">
            <w:pPr>
              <w:pStyle w:val="PlainText"/>
              <w:ind w:left="426"/>
              <w:jc w:val="both"/>
            </w:pPr>
            <w:r>
              <w:t xml:space="preserve">The school needs to revise its five-year strategic plan to ensure it is sharp, narrow and focussed. This will impact the next AP and its resulting priorities. </w:t>
            </w:r>
          </w:p>
        </w:tc>
      </w:tr>
    </w:tbl>
    <w:p w14:paraId="579EE3F1" w14:textId="77777777" w:rsidR="005C7432" w:rsidRDefault="005C7432"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12F10DF9" w14:textId="77777777" w:rsidR="00557F65" w:rsidRDefault="00765146" w:rsidP="00C76094">
            <w:pPr>
              <w:pStyle w:val="BodyText"/>
              <w:jc w:val="both"/>
            </w:pPr>
            <w:r>
              <w:t xml:space="preserve">The school completed all components of the </w:t>
            </w:r>
            <w:proofErr w:type="spellStart"/>
            <w:r>
              <w:t>KidsMatter</w:t>
            </w:r>
            <w:proofErr w:type="spellEnd"/>
            <w:r>
              <w:t xml:space="preserve"> mental health framework in 2018. </w:t>
            </w:r>
          </w:p>
          <w:p w14:paraId="3ADF2787" w14:textId="55B8F304" w:rsidR="00765146" w:rsidRDefault="00765146" w:rsidP="00C76094">
            <w:pPr>
              <w:pStyle w:val="BodyText"/>
              <w:jc w:val="both"/>
            </w:pPr>
            <w:r>
              <w:t xml:space="preserve">Mid-way through the year the school completed a self-evaluation against the Cultural Integrity Continuum. It revealed that the school was in the enquiring phase for many of the domains. The school’s Cultural Integrity committee devised an action plan moving forward </w:t>
            </w:r>
            <w:r w:rsidR="00136056">
              <w:t>starting</w:t>
            </w:r>
            <w:r>
              <w:t xml:space="preserve"> with a community project </w:t>
            </w:r>
            <w:r w:rsidR="00136056">
              <w:t>led by Wiradjuri artist Kristie Peters. This project involved all students and resulted in an aboriginal mural and corresponding dreaming story unique to the suburb of Giralang and Giralang Primary School. Krist</w:t>
            </w:r>
            <w:r w:rsidR="00C76094">
              <w:t>i</w:t>
            </w:r>
            <w:r w:rsidR="00136056">
              <w:t xml:space="preserve">e also provided several cultural workshops for the students as well as providing workshops during STEAM sessions. </w:t>
            </w:r>
          </w:p>
          <w:p w14:paraId="36206CED" w14:textId="539FE4AD" w:rsidR="00136056" w:rsidRDefault="00136056" w:rsidP="00C76094">
            <w:pPr>
              <w:pStyle w:val="BodyText"/>
              <w:jc w:val="both"/>
            </w:pPr>
            <w:r>
              <w:t xml:space="preserve">The school’s Social and Emotional Learning (SEL) program continued to strengthen through consistent and regular delivery across the school and the buddy system. Mindfulness was increased to twice daily and circle time continued to be implemented before the recess break. </w:t>
            </w:r>
            <w:r w:rsidR="00D37152">
              <w:t>Mindfulness</w:t>
            </w:r>
            <w:r w:rsidR="00775F99">
              <w:t xml:space="preserve"> sessions for parents were introduced during the year as a way of community engagement and to show what we do each day at school. Numbers slowly increased over the term it was running. </w:t>
            </w: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1BBA8F0A" w14:textId="14916F97" w:rsidR="00557F65" w:rsidRDefault="00775F99" w:rsidP="00C76094">
            <w:pPr>
              <w:pStyle w:val="BodyText"/>
              <w:jc w:val="both"/>
            </w:pPr>
            <w:r>
              <w:t>Whilst the school will continue to focus on community connectedness, the priority is too wide and the targets unrealistic. A new strategic plan will be completed in alignment with the Education Directorate’s desire to have narrow, sharp and deep strategic priorities.</w:t>
            </w:r>
          </w:p>
        </w:tc>
      </w:tr>
    </w:tbl>
    <w:p w14:paraId="41877BEA" w14:textId="77777777" w:rsidR="00557F65" w:rsidRDefault="00557F65" w:rsidP="009B454E">
      <w:pPr>
        <w:pStyle w:val="BodyText"/>
      </w:pPr>
    </w:p>
    <w:p w14:paraId="173FCEA4" w14:textId="77777777" w:rsidR="00C76094" w:rsidRDefault="00C76094" w:rsidP="00E061B8">
      <w:pPr>
        <w:pStyle w:val="Heading2"/>
      </w:pPr>
    </w:p>
    <w:p w14:paraId="05A9A145" w14:textId="334FCB87" w:rsidR="00271528" w:rsidRPr="00557F65" w:rsidRDefault="00271528" w:rsidP="00E061B8">
      <w:pPr>
        <w:pStyle w:val="Heading2"/>
      </w:pPr>
      <w:r>
        <w:lastRenderedPageBreak/>
        <w:t>Reporting on preschool improvement</w:t>
      </w:r>
    </w:p>
    <w:p w14:paraId="579C7EB3" w14:textId="77777777" w:rsidR="00271528" w:rsidRDefault="00271528" w:rsidP="00C76094">
      <w:pPr>
        <w:pStyle w:val="BodyText"/>
        <w:jc w:val="both"/>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66A54DB1" w14:textId="77777777" w:rsidR="00A44F52" w:rsidRPr="00BB0014" w:rsidRDefault="00A44F52" w:rsidP="00C76094">
            <w:pPr>
              <w:jc w:val="both"/>
              <w:rPr>
                <w:rFonts w:cstheme="minorHAnsi"/>
              </w:rPr>
            </w:pPr>
            <w:r>
              <w:rPr>
                <w:rFonts w:cstheme="minorHAnsi"/>
              </w:rPr>
              <w:t xml:space="preserve">In 2018, the school </w:t>
            </w:r>
            <w:r w:rsidRPr="00BB0014">
              <w:rPr>
                <w:rFonts w:cstheme="minorHAnsi"/>
              </w:rPr>
              <w:t xml:space="preserve">continued to reflect on the preschool pedagogy, practice and performance through regular reviews of our Quality Improvement Plan (QIP), with the latest review taking place in term </w:t>
            </w:r>
            <w:r>
              <w:rPr>
                <w:rFonts w:cstheme="minorHAnsi"/>
              </w:rPr>
              <w:t>four</w:t>
            </w:r>
            <w:r w:rsidRPr="00BB0014">
              <w:rPr>
                <w:rFonts w:cstheme="minorHAnsi"/>
              </w:rPr>
              <w:t>, 2018.</w:t>
            </w:r>
          </w:p>
          <w:p w14:paraId="6EA26606" w14:textId="77777777" w:rsidR="00A44F52" w:rsidRPr="00BB0014" w:rsidRDefault="00A44F52" w:rsidP="00C76094">
            <w:pPr>
              <w:jc w:val="both"/>
              <w:rPr>
                <w:rFonts w:cstheme="minorHAnsi"/>
              </w:rPr>
            </w:pPr>
          </w:p>
          <w:p w14:paraId="6730F581" w14:textId="0C932323" w:rsidR="00A44F52" w:rsidRDefault="00A44F52" w:rsidP="00C76094">
            <w:pPr>
              <w:jc w:val="both"/>
              <w:rPr>
                <w:rFonts w:cstheme="minorHAnsi"/>
              </w:rPr>
            </w:pPr>
            <w:r w:rsidRPr="00BB0014">
              <w:rPr>
                <w:rFonts w:cstheme="minorHAnsi"/>
              </w:rPr>
              <w:t xml:space="preserve">Our QIP identifies are areas of strengths, and areas for further improvement </w:t>
            </w:r>
            <w:r>
              <w:rPr>
                <w:rFonts w:cstheme="minorHAnsi"/>
              </w:rPr>
              <w:t>and</w:t>
            </w:r>
            <w:r w:rsidRPr="00BB0014">
              <w:rPr>
                <w:rFonts w:cstheme="minorHAnsi"/>
              </w:rPr>
              <w:t xml:space="preserve"> development in line with the National Quality Standards, including compliance with the standards and embedding the Early Years Learning Framework.</w:t>
            </w:r>
          </w:p>
          <w:p w14:paraId="03B7B628" w14:textId="77777777" w:rsidR="00A44F52" w:rsidRPr="00BB0014" w:rsidRDefault="00A44F52" w:rsidP="00C76094">
            <w:pPr>
              <w:jc w:val="both"/>
              <w:rPr>
                <w:rFonts w:cstheme="minorHAnsi"/>
              </w:rPr>
            </w:pPr>
          </w:p>
          <w:p w14:paraId="5C47437B" w14:textId="76DACA97" w:rsidR="00A44F52" w:rsidRDefault="00A44F52" w:rsidP="00C76094">
            <w:pPr>
              <w:jc w:val="both"/>
              <w:rPr>
                <w:rFonts w:cstheme="minorHAnsi"/>
              </w:rPr>
            </w:pPr>
            <w:r w:rsidRPr="00BB0014">
              <w:rPr>
                <w:rFonts w:cstheme="minorHAnsi"/>
              </w:rPr>
              <w:t>Some of our biggest achievements in 2018 include:</w:t>
            </w:r>
          </w:p>
          <w:p w14:paraId="429B0BAD" w14:textId="77777777" w:rsidR="002629E9" w:rsidRPr="00BB0014" w:rsidRDefault="002629E9" w:rsidP="00C76094">
            <w:pPr>
              <w:jc w:val="both"/>
              <w:rPr>
                <w:rFonts w:cstheme="minorHAnsi"/>
              </w:rPr>
            </w:pPr>
          </w:p>
          <w:p w14:paraId="2BDA1857" w14:textId="08DA0861" w:rsidR="00A44F52" w:rsidRPr="003508A2" w:rsidRDefault="00A44F52" w:rsidP="00C76094">
            <w:pPr>
              <w:pStyle w:val="PlainText"/>
              <w:numPr>
                <w:ilvl w:val="0"/>
                <w:numId w:val="2"/>
              </w:numPr>
              <w:ind w:left="426" w:hanging="425"/>
              <w:jc w:val="both"/>
            </w:pPr>
            <w:r>
              <w:t>Links</w:t>
            </w:r>
            <w:r w:rsidRPr="003508A2">
              <w:t xml:space="preserve"> between the primary school and preschool </w:t>
            </w:r>
            <w:r>
              <w:t>continued to be strengthen</w:t>
            </w:r>
            <w:r w:rsidRPr="003508A2">
              <w:t>, with the preschool children attending library, gross motor rotations and assemblies on a regular basis.</w:t>
            </w:r>
          </w:p>
          <w:p w14:paraId="68E47FA5" w14:textId="6AB70C7F" w:rsidR="00A44F52" w:rsidRPr="003508A2" w:rsidRDefault="00A44F52" w:rsidP="00C76094">
            <w:pPr>
              <w:pStyle w:val="PlainText"/>
              <w:numPr>
                <w:ilvl w:val="0"/>
                <w:numId w:val="2"/>
              </w:numPr>
              <w:ind w:left="426" w:hanging="425"/>
              <w:jc w:val="both"/>
            </w:pPr>
            <w:r w:rsidRPr="003508A2">
              <w:t xml:space="preserve">Developing strong links with the families in our communities through open door mornings, </w:t>
            </w:r>
            <w:r w:rsidR="002629E9">
              <w:t>google community</w:t>
            </w:r>
            <w:r w:rsidRPr="003508A2">
              <w:t>, parent volunteers and open communication</w:t>
            </w:r>
            <w:r>
              <w:t>.</w:t>
            </w:r>
          </w:p>
          <w:p w14:paraId="2101C611" w14:textId="1641D6D1" w:rsidR="00A44F52" w:rsidRPr="003508A2" w:rsidRDefault="00A44F52" w:rsidP="00C76094">
            <w:pPr>
              <w:pStyle w:val="PlainText"/>
              <w:numPr>
                <w:ilvl w:val="0"/>
                <w:numId w:val="2"/>
              </w:numPr>
              <w:ind w:left="426" w:hanging="425"/>
              <w:jc w:val="both"/>
              <w:rPr>
                <w:rFonts w:asciiTheme="minorHAnsi" w:hAnsiTheme="minorHAnsi" w:cstheme="minorHAnsi"/>
              </w:rPr>
            </w:pPr>
            <w:r w:rsidRPr="003508A2">
              <w:t xml:space="preserve">Significant investment in the updating of the </w:t>
            </w:r>
            <w:r w:rsidR="002629E9">
              <w:t>indoor and outdoor</w:t>
            </w:r>
            <w:r w:rsidRPr="003508A2">
              <w:t xml:space="preserve"> learning environment to further facilitate best practic</w:t>
            </w:r>
            <w:r>
              <w:t xml:space="preserve">e. </w:t>
            </w:r>
          </w:p>
          <w:p w14:paraId="2B73199A" w14:textId="77777777" w:rsidR="00A44F52" w:rsidRPr="00BB0014" w:rsidRDefault="00A44F52" w:rsidP="00C76094">
            <w:pPr>
              <w:jc w:val="both"/>
              <w:rPr>
                <w:rFonts w:cstheme="minorHAnsi"/>
              </w:rPr>
            </w:pPr>
          </w:p>
          <w:p w14:paraId="79A9F6DE" w14:textId="454A80E2" w:rsidR="00A44F52" w:rsidRDefault="00A44F52" w:rsidP="00C76094">
            <w:pPr>
              <w:jc w:val="both"/>
              <w:rPr>
                <w:rFonts w:cstheme="minorHAnsi"/>
              </w:rPr>
            </w:pPr>
            <w:r w:rsidRPr="00BB0014">
              <w:rPr>
                <w:rFonts w:cstheme="minorHAnsi"/>
              </w:rPr>
              <w:t>We are continuing to:</w:t>
            </w:r>
          </w:p>
          <w:p w14:paraId="563F3AB6" w14:textId="77777777" w:rsidR="002629E9" w:rsidRPr="00BB0014" w:rsidRDefault="002629E9" w:rsidP="00C76094">
            <w:pPr>
              <w:jc w:val="both"/>
              <w:rPr>
                <w:rFonts w:cstheme="minorHAnsi"/>
              </w:rPr>
            </w:pPr>
          </w:p>
          <w:p w14:paraId="08709F42" w14:textId="15CBC4D3" w:rsidR="00A44F52" w:rsidRPr="004757E4" w:rsidRDefault="00A44F52" w:rsidP="00C76094">
            <w:pPr>
              <w:pStyle w:val="PlainText"/>
              <w:numPr>
                <w:ilvl w:val="0"/>
                <w:numId w:val="2"/>
              </w:numPr>
              <w:ind w:left="426" w:hanging="425"/>
              <w:jc w:val="both"/>
            </w:pPr>
            <w:r w:rsidRPr="004757E4">
              <w:t>Embed Aboriginal perspectives into our teaching, and this will be reinforced through an explicit indigenous program run in term one 2019.</w:t>
            </w:r>
          </w:p>
          <w:p w14:paraId="33F46128" w14:textId="4EC9DDFE" w:rsidR="00A44F52" w:rsidRPr="004757E4" w:rsidRDefault="00A44F52" w:rsidP="00C76094">
            <w:pPr>
              <w:pStyle w:val="PlainText"/>
              <w:numPr>
                <w:ilvl w:val="0"/>
                <w:numId w:val="2"/>
              </w:numPr>
              <w:ind w:left="426" w:hanging="425"/>
              <w:jc w:val="both"/>
            </w:pPr>
            <w:r w:rsidRPr="004757E4">
              <w:t>Introduce and embed sustainable practices in our preschool program and environment.</w:t>
            </w:r>
          </w:p>
          <w:p w14:paraId="41401A04" w14:textId="434D3D1A" w:rsidR="00A44F52" w:rsidRDefault="00A44F52" w:rsidP="00C76094">
            <w:pPr>
              <w:pStyle w:val="PlainText"/>
              <w:numPr>
                <w:ilvl w:val="0"/>
                <w:numId w:val="2"/>
              </w:numPr>
              <w:ind w:left="426" w:hanging="425"/>
              <w:jc w:val="both"/>
            </w:pPr>
            <w:r w:rsidRPr="004757E4">
              <w:t>Attend professional learning targeted at producing high quality preschool programs that engage children and their families.</w:t>
            </w:r>
          </w:p>
          <w:p w14:paraId="052DED75" w14:textId="7C5D00D1" w:rsidR="002629E9" w:rsidRDefault="002629E9" w:rsidP="00C76094">
            <w:pPr>
              <w:pStyle w:val="PlainText"/>
              <w:numPr>
                <w:ilvl w:val="0"/>
                <w:numId w:val="2"/>
              </w:numPr>
              <w:ind w:left="426" w:hanging="425"/>
              <w:jc w:val="both"/>
            </w:pPr>
            <w:r>
              <w:t xml:space="preserve">Enrich student learning by facilitating weekly Japanese lessons that </w:t>
            </w:r>
            <w:r w:rsidR="00C76094">
              <w:t xml:space="preserve">is </w:t>
            </w:r>
            <w:bookmarkStart w:id="0" w:name="_GoBack"/>
            <w:bookmarkEnd w:id="0"/>
            <w:r>
              <w:t>complemented by the ELLA program.</w:t>
            </w:r>
          </w:p>
          <w:p w14:paraId="29B5806E" w14:textId="055C5C4A" w:rsidR="00271528" w:rsidRDefault="00271528" w:rsidP="00A44F52">
            <w:pPr>
              <w:pStyle w:val="BodyText"/>
            </w:pP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DB4075A"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3B416F">
              <w:rPr>
                <w:rFonts w:ascii="Arial" w:hAnsi="Arial" w:cs="Arial"/>
                <w:noProof/>
                <w:color w:val="808080" w:themeColor="background1" w:themeShade="80"/>
                <w:sz w:val="20"/>
                <w:szCs w:val="20"/>
              </w:rPr>
              <w:t>Thursday, 12 September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C705A4"/>
    <w:multiLevelType w:val="hybridMultilevel"/>
    <w:tmpl w:val="564A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B67D6"/>
    <w:multiLevelType w:val="hybridMultilevel"/>
    <w:tmpl w:val="AC28E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7E81C39"/>
    <w:multiLevelType w:val="hybridMultilevel"/>
    <w:tmpl w:val="C9427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1B46C7"/>
    <w:multiLevelType w:val="hybridMultilevel"/>
    <w:tmpl w:val="1D107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107AE2"/>
    <w:rsid w:val="00136056"/>
    <w:rsid w:val="00161E50"/>
    <w:rsid w:val="00163579"/>
    <w:rsid w:val="00174BFB"/>
    <w:rsid w:val="001A5433"/>
    <w:rsid w:val="001B2E33"/>
    <w:rsid w:val="002145F7"/>
    <w:rsid w:val="00227668"/>
    <w:rsid w:val="0024781C"/>
    <w:rsid w:val="002629E9"/>
    <w:rsid w:val="00271528"/>
    <w:rsid w:val="002C2CA1"/>
    <w:rsid w:val="002F2C6F"/>
    <w:rsid w:val="00334BBF"/>
    <w:rsid w:val="00342B3F"/>
    <w:rsid w:val="00365890"/>
    <w:rsid w:val="00365A1C"/>
    <w:rsid w:val="00373DC0"/>
    <w:rsid w:val="00377F0F"/>
    <w:rsid w:val="00392CCF"/>
    <w:rsid w:val="003B416F"/>
    <w:rsid w:val="003B5E3D"/>
    <w:rsid w:val="003C2864"/>
    <w:rsid w:val="003C69DC"/>
    <w:rsid w:val="003E1EFB"/>
    <w:rsid w:val="004222FF"/>
    <w:rsid w:val="00436626"/>
    <w:rsid w:val="00461D07"/>
    <w:rsid w:val="00473B6B"/>
    <w:rsid w:val="00476E7F"/>
    <w:rsid w:val="00481BD2"/>
    <w:rsid w:val="00492440"/>
    <w:rsid w:val="004D00F4"/>
    <w:rsid w:val="004D5E45"/>
    <w:rsid w:val="004E12CE"/>
    <w:rsid w:val="00520A86"/>
    <w:rsid w:val="00557F65"/>
    <w:rsid w:val="0057672E"/>
    <w:rsid w:val="0058339C"/>
    <w:rsid w:val="0059350F"/>
    <w:rsid w:val="005C7432"/>
    <w:rsid w:val="005E73CC"/>
    <w:rsid w:val="005F3B55"/>
    <w:rsid w:val="00610A38"/>
    <w:rsid w:val="00631663"/>
    <w:rsid w:val="00661B6F"/>
    <w:rsid w:val="0066643F"/>
    <w:rsid w:val="006A31D6"/>
    <w:rsid w:val="006A5062"/>
    <w:rsid w:val="006C4F4C"/>
    <w:rsid w:val="006D2F6B"/>
    <w:rsid w:val="007347A7"/>
    <w:rsid w:val="00752390"/>
    <w:rsid w:val="0076474E"/>
    <w:rsid w:val="00765146"/>
    <w:rsid w:val="00775F99"/>
    <w:rsid w:val="007830FD"/>
    <w:rsid w:val="007B0189"/>
    <w:rsid w:val="007D407C"/>
    <w:rsid w:val="008300DD"/>
    <w:rsid w:val="00837137"/>
    <w:rsid w:val="00846E51"/>
    <w:rsid w:val="008679D5"/>
    <w:rsid w:val="00896B58"/>
    <w:rsid w:val="008A01DA"/>
    <w:rsid w:val="008A416D"/>
    <w:rsid w:val="008C5BA7"/>
    <w:rsid w:val="009104CB"/>
    <w:rsid w:val="00921054"/>
    <w:rsid w:val="00937D6F"/>
    <w:rsid w:val="00997CD0"/>
    <w:rsid w:val="009B454E"/>
    <w:rsid w:val="009B7107"/>
    <w:rsid w:val="009E2D26"/>
    <w:rsid w:val="00A1525D"/>
    <w:rsid w:val="00A44F52"/>
    <w:rsid w:val="00A45C21"/>
    <w:rsid w:val="00A967A3"/>
    <w:rsid w:val="00AB3505"/>
    <w:rsid w:val="00AD7D38"/>
    <w:rsid w:val="00AE1CAD"/>
    <w:rsid w:val="00AE3C70"/>
    <w:rsid w:val="00B06296"/>
    <w:rsid w:val="00B10319"/>
    <w:rsid w:val="00B36AF4"/>
    <w:rsid w:val="00B41802"/>
    <w:rsid w:val="00B53B59"/>
    <w:rsid w:val="00B734D8"/>
    <w:rsid w:val="00C0648C"/>
    <w:rsid w:val="00C06492"/>
    <w:rsid w:val="00C63CC4"/>
    <w:rsid w:val="00C76094"/>
    <w:rsid w:val="00C77B0A"/>
    <w:rsid w:val="00C91C8E"/>
    <w:rsid w:val="00CA0BAD"/>
    <w:rsid w:val="00CA3183"/>
    <w:rsid w:val="00CA4FA6"/>
    <w:rsid w:val="00CA7B97"/>
    <w:rsid w:val="00CB74E6"/>
    <w:rsid w:val="00CC08FE"/>
    <w:rsid w:val="00CF3F40"/>
    <w:rsid w:val="00D03B0C"/>
    <w:rsid w:val="00D21886"/>
    <w:rsid w:val="00D37152"/>
    <w:rsid w:val="00D56F59"/>
    <w:rsid w:val="00D66148"/>
    <w:rsid w:val="00D731BD"/>
    <w:rsid w:val="00D94DF4"/>
    <w:rsid w:val="00DA09ED"/>
    <w:rsid w:val="00DA4480"/>
    <w:rsid w:val="00DA6AE3"/>
    <w:rsid w:val="00DC14C3"/>
    <w:rsid w:val="00DE43E6"/>
    <w:rsid w:val="00DE75EB"/>
    <w:rsid w:val="00E061B8"/>
    <w:rsid w:val="00E434FA"/>
    <w:rsid w:val="00E542A3"/>
    <w:rsid w:val="00EA1B8A"/>
    <w:rsid w:val="00EA31AA"/>
    <w:rsid w:val="00EB70CE"/>
    <w:rsid w:val="00EC60FB"/>
    <w:rsid w:val="00ED6043"/>
    <w:rsid w:val="00EF2574"/>
    <w:rsid w:val="00F05C79"/>
    <w:rsid w:val="00F536D7"/>
    <w:rsid w:val="00FA6811"/>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TableBodyLeft">
    <w:name w:val="TableBodyLeft"/>
    <w:rsid w:val="00476E7F"/>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15322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Klose, Anna</cp:lastModifiedBy>
  <cp:revision>2</cp:revision>
  <cp:lastPrinted>2018-11-20T01:48:00Z</cp:lastPrinted>
  <dcterms:created xsi:type="dcterms:W3CDTF">2019-09-13T00:29:00Z</dcterms:created>
  <dcterms:modified xsi:type="dcterms:W3CDTF">2019-09-13T00:29:00Z</dcterms:modified>
</cp:coreProperties>
</file>