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</w:rPr>
        <w:alias w:val="DDList"/>
        <w:tag w:val="DDList"/>
        <w:id w:val="4240380"/>
        <w:placeholder>
          <w:docPart w:val="D009FF18D63449F38EF834228DC3F6AB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D7A55D6" w14:textId="77777777" w:rsidR="00BA52B3" w:rsidRPr="0029006B" w:rsidRDefault="00D358B3" w:rsidP="0029006B">
          <w:pPr>
            <w:pStyle w:val="Title"/>
            <w:spacing w:after="120"/>
            <w:rPr>
              <w:rStyle w:val="SchoolName"/>
            </w:rPr>
          </w:pPr>
          <w:r>
            <w:rPr>
              <w:rStyle w:val="SchoolName"/>
            </w:rPr>
            <w:t>Telopea Park School</w:t>
          </w:r>
        </w:p>
      </w:sdtContent>
    </w:sdt>
    <w:p w14:paraId="393BECCD" w14:textId="77777777" w:rsidR="00BA52B3" w:rsidRPr="005F3926" w:rsidRDefault="00BA52B3" w:rsidP="00BA52B3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D358B3">
            <w:t>South Canberra/ Weston</w:t>
          </w:r>
        </w:sdtContent>
      </w:sdt>
    </w:p>
    <w:p w14:paraId="4AF84A31" w14:textId="28EAC282" w:rsidR="00BA52B3" w:rsidRDefault="002A177D" w:rsidP="00D73CC7">
      <w:pPr>
        <w:pStyle w:val="Title"/>
        <w:spacing w:after="120"/>
      </w:pPr>
      <w:r>
        <w:t>Action</w:t>
      </w:r>
      <w:r w:rsidR="00BA52B3">
        <w:t xml:space="preserve"> </w:t>
      </w:r>
      <w:r w:rsidR="00BA52B3" w:rsidRPr="005F3926">
        <w:t xml:space="preserve">Plan </w:t>
      </w:r>
      <w:r w:rsidR="00BA52B3">
        <w:t>20</w:t>
      </w:r>
      <w:r w:rsidR="00F31779">
        <w:t>20</w:t>
      </w:r>
    </w:p>
    <w:p w14:paraId="32430BD9" w14:textId="51659018" w:rsidR="00460F6D" w:rsidRPr="00E140FA" w:rsidRDefault="00460F6D" w:rsidP="00BC589B">
      <w:pPr>
        <w:pStyle w:val="Heading1"/>
      </w:pPr>
      <w:r w:rsidRPr="00E140FA">
        <w:t>The purpose of this document</w:t>
      </w:r>
    </w:p>
    <w:p w14:paraId="512A59B3" w14:textId="77777777" w:rsidR="000C1B4B" w:rsidRPr="00825280" w:rsidRDefault="000C1B4B" w:rsidP="00825280">
      <w:pPr>
        <w:pStyle w:val="BodyText"/>
      </w:pPr>
      <w:r w:rsidRPr="00825280">
        <w:t xml:space="preserve">This </w:t>
      </w:r>
      <w:r w:rsidR="0047385D" w:rsidRPr="00825280">
        <w:t xml:space="preserve">is a </w:t>
      </w:r>
      <w:r w:rsidR="0047385D" w:rsidRPr="00825280">
        <w:rPr>
          <w:i/>
          <w:u w:val="single"/>
        </w:rPr>
        <w:t xml:space="preserve">working </w:t>
      </w:r>
      <w:r w:rsidRPr="00825280">
        <w:rPr>
          <w:i/>
          <w:u w:val="single"/>
        </w:rPr>
        <w:t>document</w:t>
      </w:r>
      <w:r w:rsidRPr="00825280">
        <w:t xml:space="preserve"> </w:t>
      </w:r>
      <w:r w:rsidR="0047385D" w:rsidRPr="00825280">
        <w:t xml:space="preserve">and </w:t>
      </w:r>
      <w:r w:rsidRPr="00825280">
        <w:t>should be read in conjunction with, and flows dire</w:t>
      </w:r>
      <w:r w:rsidR="00235B19" w:rsidRPr="00825280">
        <w:t xml:space="preserve">ctly from, our </w:t>
      </w:r>
      <w:r w:rsidR="00825280">
        <w:t>School Improvement Plan</w:t>
      </w:r>
      <w:r w:rsidRPr="00825280">
        <w:t xml:space="preserve"> which articulates:</w:t>
      </w:r>
    </w:p>
    <w:p w14:paraId="60C00802" w14:textId="77777777" w:rsidR="000C1B4B" w:rsidRDefault="000C1B4B" w:rsidP="000A207B">
      <w:pPr>
        <w:pStyle w:val="DotPointLVL1"/>
      </w:pPr>
      <w:r>
        <w:t>a commitment to t</w:t>
      </w:r>
      <w:r w:rsidRPr="007E3C23">
        <w:t>he Education Directorate</w:t>
      </w:r>
      <w:r>
        <w:t>’s</w:t>
      </w:r>
      <w:r w:rsidRPr="007E3C23">
        <w:t xml:space="preserve"> </w:t>
      </w:r>
      <w:r w:rsidR="00A214B7">
        <w:t>three S</w:t>
      </w:r>
      <w:r>
        <w:t xml:space="preserve">trategic </w:t>
      </w:r>
      <w:r w:rsidR="00A214B7">
        <w:t>I</w:t>
      </w:r>
      <w:r w:rsidRPr="007E3C23">
        <w:t>ndicators for 2018-2021</w:t>
      </w:r>
    </w:p>
    <w:p w14:paraId="420028B7" w14:textId="77777777" w:rsidR="000C1B4B" w:rsidRPr="00825280" w:rsidRDefault="000C1B4B" w:rsidP="000A207B">
      <w:pPr>
        <w:pStyle w:val="DotPointLVL2"/>
      </w:pPr>
      <w:r w:rsidRPr="00825280">
        <w:t>To promote greater equity in learning outcomes in and across ACT public schools</w:t>
      </w:r>
    </w:p>
    <w:p w14:paraId="1B26D537" w14:textId="77777777" w:rsidR="000C1B4B" w:rsidRPr="00825280" w:rsidRDefault="000C1B4B" w:rsidP="000A207B">
      <w:pPr>
        <w:pStyle w:val="DotPointLVL2"/>
      </w:pPr>
      <w:r w:rsidRPr="00825280">
        <w:t>To facilitate high quality teaching in ACT public schools and strengthen educational outcomes</w:t>
      </w:r>
    </w:p>
    <w:p w14:paraId="3BCE6590" w14:textId="77777777" w:rsidR="000C1B4B" w:rsidRPr="00825280" w:rsidRDefault="000C1B4B" w:rsidP="000A207B">
      <w:pPr>
        <w:pStyle w:val="DotPointLVL2"/>
      </w:pPr>
      <w:r w:rsidRPr="00825280">
        <w:t>To centre teaching and learning around students as individuals</w:t>
      </w:r>
    </w:p>
    <w:p w14:paraId="781B2332" w14:textId="77777777" w:rsidR="000C1B4B" w:rsidRDefault="003C346B" w:rsidP="000A207B">
      <w:pPr>
        <w:pStyle w:val="DotPointLVL1"/>
      </w:pPr>
      <w:r>
        <w:t xml:space="preserve">our </w:t>
      </w:r>
      <w:r w:rsidR="000C1B4B">
        <w:t>priorities, as informed by the Directorate</w:t>
      </w:r>
      <w:r w:rsidR="00A214B7">
        <w:t>’</w:t>
      </w:r>
      <w:r w:rsidR="000C1B4B">
        <w:t xml:space="preserve">s Strategic Indicators, School Review findings and analysis of multiple sources of </w:t>
      </w:r>
      <w:r w:rsidR="00217CF8">
        <w:t>evidence</w:t>
      </w:r>
      <w:r w:rsidR="0080461F">
        <w:t xml:space="preserve"> are:</w:t>
      </w:r>
    </w:p>
    <w:p w14:paraId="442225DB" w14:textId="77777777" w:rsidR="000C1B4B" w:rsidRPr="000A207B" w:rsidRDefault="00A148C9" w:rsidP="000A207B">
      <w:pPr>
        <w:pStyle w:val="DotPointLVL2"/>
        <w:rPr>
          <w:i w:val="0"/>
        </w:rPr>
      </w:pPr>
      <w:r>
        <w:rPr>
          <w:i w:val="0"/>
        </w:rPr>
        <w:t>To maximise the growth in learning for all students</w:t>
      </w:r>
    </w:p>
    <w:p w14:paraId="6D132397" w14:textId="77777777" w:rsidR="006E3C0D" w:rsidRPr="000A207B" w:rsidRDefault="00A148C9" w:rsidP="000A207B">
      <w:pPr>
        <w:pStyle w:val="DotPointLVL2"/>
        <w:rPr>
          <w:i w:val="0"/>
        </w:rPr>
      </w:pPr>
      <w:r>
        <w:rPr>
          <w:i w:val="0"/>
        </w:rPr>
        <w:t>To develop a culture of inquiry across the school</w:t>
      </w:r>
    </w:p>
    <w:p w14:paraId="12493A50" w14:textId="77777777" w:rsidR="000C1B4B" w:rsidRPr="000A207B" w:rsidRDefault="00A148C9" w:rsidP="000A207B">
      <w:pPr>
        <w:pStyle w:val="DotPointLVL2"/>
        <w:rPr>
          <w:i w:val="0"/>
        </w:rPr>
      </w:pPr>
      <w:r>
        <w:rPr>
          <w:i w:val="0"/>
        </w:rPr>
        <w:t>To strengthen communication and collaboration across the school community</w:t>
      </w:r>
    </w:p>
    <w:p w14:paraId="1E4EDC9E" w14:textId="77777777" w:rsidR="000C1B4B" w:rsidRDefault="00217CF8" w:rsidP="000A207B">
      <w:pPr>
        <w:pStyle w:val="BodyText"/>
      </w:pPr>
      <w:r>
        <w:t>This Action Plan (A</w:t>
      </w:r>
      <w:r w:rsidR="000C1B4B">
        <w:t xml:space="preserve">P) translates the actions to be taken in the current year of our </w:t>
      </w:r>
      <w:r w:rsidR="00650173">
        <w:t>four</w:t>
      </w:r>
      <w:r w:rsidR="00F129F8">
        <w:t>-year</w:t>
      </w:r>
      <w:r w:rsidR="000C1B4B">
        <w:t xml:space="preserve"> school improvement cycle, continuing the emphasis on:</w:t>
      </w:r>
    </w:p>
    <w:p w14:paraId="52724CCC" w14:textId="77777777" w:rsidR="000C1B4B" w:rsidRDefault="000C1B4B" w:rsidP="000A207B">
      <w:pPr>
        <w:pStyle w:val="DotPointLVL1"/>
      </w:pPr>
      <w:r>
        <w:t>improving student outcomes</w:t>
      </w:r>
    </w:p>
    <w:p w14:paraId="05F91F2E" w14:textId="77777777" w:rsidR="000C1B4B" w:rsidRDefault="000C1B4B" w:rsidP="000A207B">
      <w:pPr>
        <w:pStyle w:val="DotPointLVL1"/>
      </w:pPr>
      <w:r>
        <w:t>monitoring and implementation of an inquiry approach to action scho</w:t>
      </w:r>
      <w:r w:rsidRPr="006E3C0D">
        <w:t xml:space="preserve">ol </w:t>
      </w:r>
      <w:r w:rsidR="00217CF8" w:rsidRPr="006E3C0D">
        <w:t>improvement</w:t>
      </w:r>
    </w:p>
    <w:p w14:paraId="412DDEDC" w14:textId="77777777" w:rsidR="000C1B4B" w:rsidRDefault="000C1B4B" w:rsidP="000A207B">
      <w:pPr>
        <w:pStyle w:val="DotPointLVL1"/>
      </w:pPr>
      <w:r>
        <w:t>monitoring and inquiry to inform daily teaching</w:t>
      </w:r>
    </w:p>
    <w:p w14:paraId="17CB6BC6" w14:textId="77777777" w:rsidR="00AF3B67" w:rsidRDefault="00AF3B67" w:rsidP="00A113DB">
      <w:pPr>
        <w:pStyle w:val="DotPointLVL1"/>
        <w:spacing w:after="0"/>
      </w:pPr>
      <w:r>
        <w:t>identification and mitigation of risks to the delivery of our f</w:t>
      </w:r>
      <w:r w:rsidR="00A91EA7">
        <w:t>our</w:t>
      </w:r>
      <w:r>
        <w:t xml:space="preserve">-year </w:t>
      </w:r>
      <w:r w:rsidR="00EE3B84">
        <w:t>S</w:t>
      </w:r>
      <w:r>
        <w:t xml:space="preserve">chool </w:t>
      </w:r>
      <w:r w:rsidR="00EE3B84">
        <w:t>I</w:t>
      </w:r>
      <w:r>
        <w:t xml:space="preserve">mprovement </w:t>
      </w:r>
      <w:r w:rsidR="00EE3B84">
        <w:t>P</w:t>
      </w:r>
      <w:r>
        <w:t>lan.</w:t>
      </w:r>
    </w:p>
    <w:p w14:paraId="797B5D78" w14:textId="45C74560" w:rsidR="00D22B30" w:rsidRPr="00D22B30" w:rsidRDefault="00757C87" w:rsidP="00A113DB">
      <w:pPr>
        <w:pStyle w:val="Heading1"/>
        <w:spacing w:after="0"/>
      </w:pPr>
      <w:r>
        <w:t>Changes affect</w:t>
      </w:r>
      <w:r w:rsidRPr="006E3C0D">
        <w:t xml:space="preserve">ing </w:t>
      </w:r>
      <w:r w:rsidR="00217CF8" w:rsidRPr="006E3C0D">
        <w:t xml:space="preserve">our school’s </w:t>
      </w:r>
      <w:r w:rsidRPr="006E3C0D">
        <w:t>a</w:t>
      </w:r>
      <w:r>
        <w:t>nnual planning</w:t>
      </w:r>
    </w:p>
    <w:p w14:paraId="0CBDCA0B" w14:textId="2A55BF99" w:rsidR="00E23344" w:rsidRDefault="00E23344" w:rsidP="00141602">
      <w:pPr>
        <w:pStyle w:val="DotPointLVL1"/>
      </w:pPr>
      <w:r>
        <w:t xml:space="preserve">To </w:t>
      </w:r>
      <w:r w:rsidR="00C2457E">
        <w:t>focus on targeted</w:t>
      </w:r>
      <w:r>
        <w:t xml:space="preserve"> </w:t>
      </w:r>
      <w:r w:rsidRPr="00533050">
        <w:rPr>
          <w:i/>
        </w:rPr>
        <w:t>Professional Learning</w:t>
      </w:r>
      <w:r>
        <w:t xml:space="preserve"> </w:t>
      </w:r>
      <w:r w:rsidR="00C2457E">
        <w:t>in</w:t>
      </w:r>
      <w:r>
        <w:t xml:space="preserve"> 20</w:t>
      </w:r>
      <w:r w:rsidR="00F31779">
        <w:t>20</w:t>
      </w:r>
      <w:r>
        <w:t xml:space="preserve"> </w:t>
      </w:r>
      <w:r w:rsidR="00533050">
        <w:t>to develop teachers’ c</w:t>
      </w:r>
      <w:r w:rsidR="00C2457E">
        <w:t xml:space="preserve">apacity </w:t>
      </w:r>
      <w:r w:rsidR="00533050">
        <w:t>to promot</w:t>
      </w:r>
      <w:r w:rsidR="00C2457E">
        <w:t>e</w:t>
      </w:r>
      <w:r w:rsidR="00533050">
        <w:t xml:space="preserve"> student learning</w:t>
      </w:r>
      <w:r w:rsidR="00C2457E">
        <w:t xml:space="preserve"> across the school, kindergarten to Year 10</w:t>
      </w:r>
      <w:r w:rsidR="00533050">
        <w:t>.</w:t>
      </w:r>
    </w:p>
    <w:p w14:paraId="67FCCECD" w14:textId="77777777" w:rsidR="00C2457E" w:rsidRDefault="00C2457E" w:rsidP="00141602">
      <w:pPr>
        <w:pStyle w:val="DotPointLVL1"/>
      </w:pPr>
      <w:r>
        <w:t>In line with ACT ED strategic directions</w:t>
      </w:r>
      <w:r w:rsidR="00555786">
        <w:t xml:space="preserve"> and contemporary research, a renewed structural approach to Professional Learning Teams (PLT) </w:t>
      </w:r>
      <w:r w:rsidR="000A08DF">
        <w:t>is being</w:t>
      </w:r>
      <w:r w:rsidR="00555786">
        <w:t xml:space="preserve"> developed across the school.</w:t>
      </w:r>
    </w:p>
    <w:p w14:paraId="68968143" w14:textId="535EF9C6" w:rsidR="000A08DF" w:rsidRDefault="000A08DF" w:rsidP="000A08DF">
      <w:pPr>
        <w:pStyle w:val="DotPointLVL1"/>
      </w:pPr>
      <w:r>
        <w:t>IB Evaluation in 2020 require</w:t>
      </w:r>
      <w:r w:rsidR="00D15A0D">
        <w:t>d</w:t>
      </w:r>
      <w:r>
        <w:t xml:space="preserve"> input during 2019 to demonstrate I</w:t>
      </w:r>
      <w:r w:rsidR="00AE76C6">
        <w:t xml:space="preserve">nternational </w:t>
      </w:r>
      <w:r>
        <w:t>B</w:t>
      </w:r>
      <w:r w:rsidR="00AE76C6">
        <w:t>accalaureate (IB)</w:t>
      </w:r>
      <w:r>
        <w:t xml:space="preserve"> M</w:t>
      </w:r>
      <w:r w:rsidR="00AE76C6">
        <w:t xml:space="preserve">iddle </w:t>
      </w:r>
      <w:r>
        <w:t>Y</w:t>
      </w:r>
      <w:r w:rsidR="00AE76C6">
        <w:t xml:space="preserve">ears </w:t>
      </w:r>
      <w:r>
        <w:t>P</w:t>
      </w:r>
      <w:r w:rsidR="00446866">
        <w:t>rogramme (MYP)</w:t>
      </w:r>
      <w:r>
        <w:t xml:space="preserve"> compliance in the </w:t>
      </w:r>
      <w:r w:rsidR="00261FF9">
        <w:t>Secondary Sector</w:t>
      </w:r>
      <w:r w:rsidR="00446866">
        <w:t xml:space="preserve">. </w:t>
      </w:r>
      <w:r>
        <w:t xml:space="preserve">The </w:t>
      </w:r>
      <w:r w:rsidR="00CF52DA">
        <w:t>evaluation visit is early in the year, giving the school time to implement the recommendations from the review.</w:t>
      </w:r>
    </w:p>
    <w:p w14:paraId="70E9CBAB" w14:textId="77777777" w:rsidR="00757C87" w:rsidRPr="002728BA" w:rsidRDefault="00757C87" w:rsidP="00A113DB">
      <w:pPr>
        <w:pStyle w:val="Heading1"/>
        <w:spacing w:after="0"/>
      </w:pPr>
      <w:r>
        <w:t>Ou</w:t>
      </w:r>
      <w:r w:rsidRPr="006E3C0D">
        <w:t xml:space="preserve">r </w:t>
      </w:r>
      <w:r w:rsidR="00217CF8" w:rsidRPr="006E3C0D">
        <w:t xml:space="preserve">school’s </w:t>
      </w:r>
      <w:r w:rsidRPr="006E3C0D">
        <w:t>ap</w:t>
      </w:r>
      <w:r>
        <w:t>proach to inquiry and professional learning communities</w:t>
      </w:r>
    </w:p>
    <w:p w14:paraId="45B01D4D" w14:textId="77777777" w:rsidR="00A113DB" w:rsidRDefault="00A113DB" w:rsidP="00A113DB">
      <w:pPr>
        <w:spacing w:after="0"/>
        <w:rPr>
          <w:rFonts w:eastAsiaTheme="majorEastAsia" w:cstheme="minorHAnsi"/>
        </w:rPr>
      </w:pPr>
    </w:p>
    <w:p w14:paraId="66D018D5" w14:textId="6B41B14A" w:rsidR="00F22811" w:rsidRDefault="00555786" w:rsidP="00A113DB">
      <w:pPr>
        <w:spacing w:after="0"/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In 20</w:t>
      </w:r>
      <w:r w:rsidR="00E90C40">
        <w:rPr>
          <w:rFonts w:eastAsiaTheme="majorEastAsia" w:cstheme="minorHAnsi"/>
        </w:rPr>
        <w:t>20</w:t>
      </w:r>
      <w:r w:rsidRPr="00B94AEB">
        <w:rPr>
          <w:rFonts w:eastAsiaTheme="majorEastAsia" w:cstheme="minorHAnsi"/>
        </w:rPr>
        <w:t xml:space="preserve"> the school will focus on growth in student learning</w:t>
      </w:r>
      <w:r w:rsidR="00D614A5">
        <w:rPr>
          <w:rFonts w:eastAsiaTheme="majorEastAsia" w:cstheme="minorHAnsi"/>
        </w:rPr>
        <w:t xml:space="preserve"> and engagement</w:t>
      </w:r>
      <w:r w:rsidRPr="00B94AEB">
        <w:rPr>
          <w:rFonts w:eastAsiaTheme="majorEastAsia" w:cstheme="minorHAnsi"/>
        </w:rPr>
        <w:t xml:space="preserve"> by</w:t>
      </w:r>
      <w:r w:rsidR="00B94AEB">
        <w:rPr>
          <w:rFonts w:eastAsiaTheme="majorEastAsia" w:cstheme="minorHAnsi"/>
        </w:rPr>
        <w:t xml:space="preserve"> a focus on:</w:t>
      </w:r>
    </w:p>
    <w:p w14:paraId="58558DA0" w14:textId="77777777" w:rsidR="00B94AEB" w:rsidRPr="00B94AEB" w:rsidRDefault="00B94AEB" w:rsidP="00B94AEB">
      <w:pPr>
        <w:pStyle w:val="ListParagraph"/>
        <w:numPr>
          <w:ilvl w:val="0"/>
          <w:numId w:val="26"/>
        </w:numPr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Formative assessment practices</w:t>
      </w:r>
      <w:r>
        <w:rPr>
          <w:rFonts w:eastAsiaTheme="majorEastAsia" w:cstheme="minorHAnsi"/>
        </w:rPr>
        <w:t xml:space="preserve"> to inform teachers where the</w:t>
      </w:r>
      <w:r w:rsidR="00B42F17">
        <w:rPr>
          <w:rFonts w:eastAsiaTheme="majorEastAsia" w:cstheme="minorHAnsi"/>
        </w:rPr>
        <w:t>re are</w:t>
      </w:r>
      <w:r>
        <w:rPr>
          <w:rFonts w:eastAsiaTheme="majorEastAsia" w:cstheme="minorHAnsi"/>
        </w:rPr>
        <w:t xml:space="preserve"> learning gaps </w:t>
      </w:r>
      <w:r w:rsidR="00B42F17">
        <w:rPr>
          <w:rFonts w:eastAsiaTheme="majorEastAsia" w:cstheme="minorHAnsi"/>
        </w:rPr>
        <w:t>and then to</w:t>
      </w:r>
      <w:r>
        <w:rPr>
          <w:rFonts w:eastAsiaTheme="majorEastAsia" w:cstheme="minorHAnsi"/>
        </w:rPr>
        <w:t xml:space="preserve"> </w:t>
      </w:r>
      <w:proofErr w:type="gramStart"/>
      <w:r>
        <w:rPr>
          <w:rFonts w:eastAsiaTheme="majorEastAsia" w:cstheme="minorHAnsi"/>
        </w:rPr>
        <w:t>make adjustments to</w:t>
      </w:r>
      <w:proofErr w:type="gramEnd"/>
      <w:r>
        <w:rPr>
          <w:rFonts w:eastAsiaTheme="majorEastAsia" w:cstheme="minorHAnsi"/>
        </w:rPr>
        <w:t xml:space="preserve"> </w:t>
      </w:r>
      <w:r w:rsidR="00B42F17">
        <w:rPr>
          <w:rFonts w:eastAsiaTheme="majorEastAsia" w:cstheme="minorHAnsi"/>
        </w:rPr>
        <w:t>pedagogy</w:t>
      </w:r>
    </w:p>
    <w:p w14:paraId="652722B1" w14:textId="77777777" w:rsidR="00B94AEB" w:rsidRDefault="00B94AEB" w:rsidP="00B94AEB">
      <w:pPr>
        <w:pStyle w:val="ListParagraph"/>
        <w:numPr>
          <w:ilvl w:val="0"/>
          <w:numId w:val="26"/>
        </w:numPr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Differentiation in every classroom</w:t>
      </w:r>
      <w:r w:rsidR="00B42F17">
        <w:rPr>
          <w:rFonts w:eastAsiaTheme="majorEastAsia" w:cstheme="minorHAnsi"/>
        </w:rPr>
        <w:t xml:space="preserve"> so that every child </w:t>
      </w:r>
      <w:proofErr w:type="gramStart"/>
      <w:r w:rsidR="00B42F17">
        <w:rPr>
          <w:rFonts w:eastAsiaTheme="majorEastAsia" w:cstheme="minorHAnsi"/>
        </w:rPr>
        <w:t>has the opportunity to</w:t>
      </w:r>
      <w:proofErr w:type="gramEnd"/>
      <w:r w:rsidR="00B42F17">
        <w:rPr>
          <w:rFonts w:eastAsiaTheme="majorEastAsia" w:cstheme="minorHAnsi"/>
        </w:rPr>
        <w:t xml:space="preserve"> learn</w:t>
      </w:r>
    </w:p>
    <w:p w14:paraId="296ACBE6" w14:textId="77777777" w:rsidR="00B94AEB" w:rsidRPr="00B94AEB" w:rsidRDefault="00B94AEB" w:rsidP="00B94AEB">
      <w:pPr>
        <w:pStyle w:val="ListParagraph"/>
        <w:numPr>
          <w:ilvl w:val="0"/>
          <w:numId w:val="26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Feedback to inform </w:t>
      </w:r>
      <w:r w:rsidR="000A08DF">
        <w:rPr>
          <w:rFonts w:eastAsiaTheme="majorEastAsia" w:cstheme="minorHAnsi"/>
        </w:rPr>
        <w:t xml:space="preserve">learning and </w:t>
      </w:r>
      <w:r>
        <w:rPr>
          <w:rFonts w:eastAsiaTheme="majorEastAsia" w:cstheme="minorHAnsi"/>
        </w:rPr>
        <w:t>teaching</w:t>
      </w:r>
      <w:r w:rsidR="000A08DF">
        <w:rPr>
          <w:rFonts w:eastAsiaTheme="majorEastAsia" w:cstheme="minorHAnsi"/>
        </w:rPr>
        <w:t xml:space="preserve"> </w:t>
      </w:r>
    </w:p>
    <w:p w14:paraId="33FFBF30" w14:textId="77777777" w:rsidR="00B94AEB" w:rsidRPr="00B94AEB" w:rsidRDefault="00B94AEB" w:rsidP="00B94AEB">
      <w:pPr>
        <w:rPr>
          <w:rFonts w:eastAsiaTheme="majorEastAsia" w:cstheme="minorHAnsi"/>
        </w:rPr>
        <w:sectPr w:rsidR="00B94AEB" w:rsidRPr="00B94AEB" w:rsidSect="00F228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567684" w14:textId="77777777" w:rsidR="000C1B4B" w:rsidRPr="00DD4E6B" w:rsidRDefault="00882120" w:rsidP="000F0410">
      <w:pPr>
        <w:pStyle w:val="Heading1"/>
      </w:pPr>
      <w:r>
        <w:lastRenderedPageBreak/>
        <w:t>S</w:t>
      </w:r>
      <w:r w:rsidR="000C1B4B" w:rsidRPr="00DD4E6B">
        <w:t>trategies and actions</w:t>
      </w:r>
    </w:p>
    <w:p w14:paraId="110D9D3E" w14:textId="77777777" w:rsidR="00E85CE9" w:rsidRDefault="000F0410" w:rsidP="00E85CE9">
      <w:pPr>
        <w:pStyle w:val="Heading2"/>
      </w:pPr>
      <w:r w:rsidRPr="000F0410">
        <w:t>Priority 1:</w:t>
      </w:r>
      <w:r w:rsidRPr="000F0410">
        <w:rPr>
          <w:color w:val="auto"/>
        </w:rPr>
        <w:tab/>
      </w:r>
      <w:r w:rsidR="00E85CE9">
        <w:t xml:space="preserve">To maximise the growth in learning for all students </w:t>
      </w:r>
    </w:p>
    <w:p w14:paraId="52560D98" w14:textId="77777777" w:rsidR="00396A2A" w:rsidRPr="00396A2A" w:rsidRDefault="00396A2A" w:rsidP="00396A2A">
      <w:pPr>
        <w:pStyle w:val="BodyText"/>
        <w:rPr>
          <w:lang w:eastAsia="en-US" w:bidi="ar-SA"/>
        </w:rPr>
      </w:pPr>
    </w:p>
    <w:p w14:paraId="4A54514A" w14:textId="77777777" w:rsidR="00396A2A" w:rsidRDefault="00882120" w:rsidP="00396A2A">
      <w:pPr>
        <w:pStyle w:val="Heading2"/>
      </w:pPr>
      <w:r>
        <w:t>Strategies</w:t>
      </w:r>
    </w:p>
    <w:p w14:paraId="1FBF7241" w14:textId="77777777" w:rsidR="00396A2A" w:rsidRPr="00396A2A" w:rsidRDefault="00396A2A" w:rsidP="00396A2A">
      <w:pPr>
        <w:pStyle w:val="BodyText"/>
        <w:rPr>
          <w:lang w:eastAsia="en-US" w:bidi="ar-SA"/>
        </w:rPr>
      </w:pPr>
    </w:p>
    <w:p w14:paraId="0E8EF072" w14:textId="77777777" w:rsidR="00460F6D" w:rsidRPr="000F0410" w:rsidRDefault="00E85CE9" w:rsidP="000F0410">
      <w:pPr>
        <w:pStyle w:val="NumberedList"/>
      </w:pPr>
      <w:r>
        <w:t>Collection, analysis and use of data to inform teaching and learning and to monitor student growth</w:t>
      </w:r>
      <w:r w:rsidRPr="000F0410">
        <w:t xml:space="preserve"> </w:t>
      </w:r>
    </w:p>
    <w:p w14:paraId="1CAB0E2C" w14:textId="77777777" w:rsidR="00460F6D" w:rsidRDefault="00E85CE9" w:rsidP="000F0410">
      <w:pPr>
        <w:pStyle w:val="NumberedList"/>
      </w:pPr>
      <w:r>
        <w:t>Systematic approach to formative strategies/assessment to progress student learning/competencies and provide timely, supportive feedback</w:t>
      </w:r>
      <w:r w:rsidRPr="000F0410">
        <w:t xml:space="preserve"> </w:t>
      </w:r>
    </w:p>
    <w:p w14:paraId="694B6FC5" w14:textId="77777777" w:rsidR="00E85CE9" w:rsidRDefault="00E85CE9" w:rsidP="000F0410">
      <w:pPr>
        <w:pStyle w:val="NumberedList"/>
      </w:pPr>
      <w:r>
        <w:t>Develop and maintain differentiation strategies by every teacher</w:t>
      </w:r>
    </w:p>
    <w:p w14:paraId="0E0BC4D7" w14:textId="77777777" w:rsidR="00E85CE9" w:rsidRDefault="00E85CE9" w:rsidP="000F0410">
      <w:pPr>
        <w:pStyle w:val="NumberedList"/>
      </w:pPr>
      <w:r w:rsidRPr="00AA32B3">
        <w:t>Development of an agreed K-10 student wellbeing program for Primary, 7-10 Australian Stream and EFS</w:t>
      </w:r>
    </w:p>
    <w:p w14:paraId="748B31A3" w14:textId="77777777" w:rsidR="00E85CE9" w:rsidRPr="000F0410" w:rsidRDefault="00E85CE9" w:rsidP="000F0410">
      <w:pPr>
        <w:pStyle w:val="NumberedList"/>
      </w:pPr>
      <w:r w:rsidRPr="003505ED">
        <w:rPr>
          <w:rFonts w:eastAsia="Times New Roman"/>
          <w:lang w:eastAsia="x-none"/>
        </w:rPr>
        <w:t>Utilise a range of diagnostic tools to measure</w:t>
      </w:r>
      <w:r>
        <w:t xml:space="preserve"> student wellbeing</w:t>
      </w:r>
    </w:p>
    <w:p w14:paraId="1AFC29A3" w14:textId="77777777" w:rsidR="00966686" w:rsidRDefault="008E63DF" w:rsidP="00BC589B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47385D" w14:paraId="20A7CA43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56D60996" w14:textId="77777777" w:rsidR="0047385D" w:rsidRPr="00882120" w:rsidRDefault="0047385D" w:rsidP="001904EF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6C3AA23F" w14:textId="77777777" w:rsidR="0047385D" w:rsidRPr="00882120" w:rsidRDefault="0047385D" w:rsidP="001904EF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206F342A" w14:textId="77777777" w:rsidR="0047385D" w:rsidRPr="00247B71" w:rsidRDefault="0047385D" w:rsidP="001904EF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6530EAAD" w14:textId="77777777" w:rsidR="0047385D" w:rsidRPr="002E73E5" w:rsidRDefault="0047385D" w:rsidP="001904EF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6F350C" w14:paraId="0FD1BEC5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600736E4" w14:textId="5CAD6E5B" w:rsidR="006F350C" w:rsidRPr="00882120" w:rsidRDefault="006F350C" w:rsidP="009371B7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="00E33A48">
              <w:rPr>
                <w:b/>
                <w:color w:val="000000" w:themeColor="text1"/>
              </w:rPr>
              <w:t xml:space="preserve"> 1</w:t>
            </w:r>
            <w:r w:rsidRPr="006F350C">
              <w:rPr>
                <w:color w:val="000000" w:themeColor="text1"/>
              </w:rPr>
              <w:t>:</w:t>
            </w:r>
            <w:r w:rsidR="000F0410" w:rsidRPr="000F0410">
              <w:rPr>
                <w:color w:val="000000" w:themeColor="text1"/>
              </w:rPr>
              <w:t xml:space="preserve"> </w:t>
            </w:r>
            <w:r w:rsidR="00B42F17">
              <w:rPr>
                <w:color w:val="000000" w:themeColor="text1"/>
              </w:rPr>
              <w:t xml:space="preserve">Professional learning </w:t>
            </w:r>
            <w:r w:rsidR="007C7A59">
              <w:rPr>
                <w:color w:val="000000" w:themeColor="text1"/>
              </w:rPr>
              <w:t>for, and mentoring of staff to support student wellbeing and growth</w:t>
            </w:r>
          </w:p>
        </w:tc>
      </w:tr>
      <w:tr w:rsidR="0047385D" w14:paraId="60417164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52FD3097" w14:textId="28B1D05D" w:rsidR="002444A8" w:rsidRDefault="00B6104C" w:rsidP="000F0410">
            <w:pPr>
              <w:pStyle w:val="DotPointLVL1"/>
            </w:pPr>
            <w:r>
              <w:t xml:space="preserve">Professional learning in a variety of areas </w:t>
            </w:r>
            <w:r w:rsidR="00F83969">
              <w:t>planned and delivered</w:t>
            </w:r>
          </w:p>
          <w:p w14:paraId="15ADE277" w14:textId="57E3B83C" w:rsidR="00F83969" w:rsidRDefault="00F83969" w:rsidP="000F0410">
            <w:pPr>
              <w:pStyle w:val="DotPointLVL1"/>
            </w:pPr>
            <w:r>
              <w:t>Continued development of differentiated strategies</w:t>
            </w:r>
          </w:p>
          <w:p w14:paraId="561FBBA0" w14:textId="557D3968" w:rsidR="00FA6076" w:rsidRDefault="00663A2B" w:rsidP="000F0410">
            <w:pPr>
              <w:pStyle w:val="DotPointLVL1"/>
            </w:pPr>
            <w:r>
              <w:t>Continued focus on feedback to students</w:t>
            </w:r>
          </w:p>
          <w:p w14:paraId="4B6864AD" w14:textId="79485E95" w:rsidR="00F70E5D" w:rsidRPr="000F0410" w:rsidRDefault="00513768" w:rsidP="00F90061">
            <w:pPr>
              <w:pStyle w:val="DotPointLVL1"/>
            </w:pPr>
            <w:r>
              <w:t xml:space="preserve">Continued focus on student feedback to inform </w:t>
            </w:r>
            <w:r w:rsidR="00196D10">
              <w:t>pedagogy</w:t>
            </w:r>
          </w:p>
        </w:tc>
        <w:tc>
          <w:tcPr>
            <w:tcW w:w="3524" w:type="dxa"/>
            <w:shd w:val="clear" w:color="auto" w:fill="auto"/>
          </w:tcPr>
          <w:p w14:paraId="08246A59" w14:textId="022174A9" w:rsidR="00A84997" w:rsidRDefault="00A84997" w:rsidP="00FC2CDB">
            <w:pPr>
              <w:pStyle w:val="DotPointLVL1"/>
            </w:pPr>
            <w:r>
              <w:t>External PL</w:t>
            </w:r>
            <w:r w:rsidR="00FA4ED6">
              <w:t xml:space="preserve"> providers</w:t>
            </w:r>
          </w:p>
          <w:p w14:paraId="2C91443A" w14:textId="1301BA4F" w:rsidR="00A84997" w:rsidRDefault="00FA4ED6" w:rsidP="00FC2CDB">
            <w:pPr>
              <w:pStyle w:val="DotPointLVL1"/>
            </w:pPr>
            <w:r>
              <w:t>School Executive Team</w:t>
            </w:r>
          </w:p>
          <w:p w14:paraId="03CB989A" w14:textId="7229A049" w:rsidR="009371B7" w:rsidRPr="000F0410" w:rsidRDefault="00FA4ED6" w:rsidP="00016DAA">
            <w:pPr>
              <w:pStyle w:val="DotPointLVL1"/>
            </w:pPr>
            <w:r>
              <w:t>Professional Learning Community (PLC)/T</w:t>
            </w:r>
            <w:r w:rsidR="00016DAA">
              <w:t>eams (PLT)</w:t>
            </w:r>
          </w:p>
        </w:tc>
        <w:tc>
          <w:tcPr>
            <w:tcW w:w="3524" w:type="dxa"/>
            <w:shd w:val="clear" w:color="auto" w:fill="auto"/>
          </w:tcPr>
          <w:p w14:paraId="6ED86D95" w14:textId="126C744C" w:rsidR="00F25CB1" w:rsidRDefault="00C15F3D" w:rsidP="000F0410">
            <w:pPr>
              <w:pStyle w:val="DotPointLVL1"/>
            </w:pPr>
            <w:r>
              <w:t>Support documentation</w:t>
            </w:r>
          </w:p>
          <w:p w14:paraId="65B631DE" w14:textId="7396C0C0" w:rsidR="0071367D" w:rsidRDefault="0071367D" w:rsidP="000F0410">
            <w:pPr>
              <w:pStyle w:val="DotPointLVL1"/>
            </w:pPr>
            <w:r>
              <w:t>PLC/PLT agenda and minutes</w:t>
            </w:r>
          </w:p>
          <w:p w14:paraId="566F22D6" w14:textId="46FC55A0" w:rsidR="00F25CB1" w:rsidRDefault="0071367D" w:rsidP="000F0410">
            <w:pPr>
              <w:pStyle w:val="DotPointLVL1"/>
            </w:pPr>
            <w:r>
              <w:t>PLC/PLT feedback to staff</w:t>
            </w:r>
          </w:p>
          <w:p w14:paraId="0C3ABECB" w14:textId="77777777" w:rsidR="00155E35" w:rsidRDefault="0024144E" w:rsidP="000E79B1">
            <w:pPr>
              <w:pStyle w:val="DotPointLVL1"/>
              <w:numPr>
                <w:ilvl w:val="0"/>
                <w:numId w:val="0"/>
              </w:numPr>
              <w:ind w:left="720"/>
            </w:pPr>
            <w:r>
              <w:t>Survey</w:t>
            </w:r>
            <w:r w:rsidR="00287A5C">
              <w:t xml:space="preserve"> results</w:t>
            </w:r>
            <w:r>
              <w:t xml:space="preserve"> and </w:t>
            </w:r>
            <w:r w:rsidR="00287A5C">
              <w:t xml:space="preserve">other </w:t>
            </w:r>
            <w:r>
              <w:t>data</w:t>
            </w:r>
            <w:r w:rsidR="007A0A68">
              <w:t xml:space="preserve"> collection (ongoing)</w:t>
            </w:r>
          </w:p>
          <w:p w14:paraId="15C6B547" w14:textId="7368881D" w:rsidR="009371B7" w:rsidRPr="000F0410" w:rsidRDefault="00D422D1" w:rsidP="00155E35">
            <w:pPr>
              <w:pStyle w:val="DotPointLVL1"/>
            </w:pPr>
            <w:r>
              <w:t>Data analysis and action plan</w:t>
            </w:r>
            <w:r w:rsidR="000E79B1">
              <w:t>s</w:t>
            </w:r>
          </w:p>
          <w:p w14:paraId="0325350C" w14:textId="77777777" w:rsidR="009371B7" w:rsidRPr="000F0410" w:rsidRDefault="009371B7" w:rsidP="00630B0C">
            <w:pPr>
              <w:pStyle w:val="DotPointLVL1"/>
              <w:numPr>
                <w:ilvl w:val="0"/>
                <w:numId w:val="0"/>
              </w:numPr>
              <w:ind w:left="360"/>
            </w:pPr>
          </w:p>
        </w:tc>
        <w:tc>
          <w:tcPr>
            <w:tcW w:w="3524" w:type="dxa"/>
            <w:shd w:val="clear" w:color="auto" w:fill="auto"/>
          </w:tcPr>
          <w:p w14:paraId="7FA450AE" w14:textId="21FAE9CF" w:rsidR="00424A57" w:rsidRDefault="00424A57" w:rsidP="000F0410">
            <w:pPr>
              <w:pStyle w:val="TableBodyLeft"/>
              <w:numPr>
                <w:ilvl w:val="0"/>
                <w:numId w:val="27"/>
              </w:numPr>
            </w:pPr>
            <w:r>
              <w:t xml:space="preserve">Teachers </w:t>
            </w:r>
            <w:r w:rsidR="003D72A0">
              <w:t xml:space="preserve">participating </w:t>
            </w:r>
            <w:r>
              <w:t>professional learning</w:t>
            </w:r>
            <w:r w:rsidR="00117BE3">
              <w:t xml:space="preserve"> will gain expert knowledge</w:t>
            </w:r>
          </w:p>
          <w:p w14:paraId="59924169" w14:textId="32083349" w:rsidR="003867F1" w:rsidRDefault="00D378C1" w:rsidP="000F0410">
            <w:pPr>
              <w:pStyle w:val="TableBodyLeft"/>
              <w:numPr>
                <w:ilvl w:val="0"/>
                <w:numId w:val="27"/>
              </w:numPr>
            </w:pPr>
            <w:r>
              <w:t>Improve</w:t>
            </w:r>
            <w:r w:rsidR="008072BF">
              <w:t>d</w:t>
            </w:r>
            <w:r>
              <w:t xml:space="preserve"> student </w:t>
            </w:r>
            <w:r w:rsidR="00CC434A">
              <w:t xml:space="preserve">wellbeing (via </w:t>
            </w:r>
            <w:r w:rsidR="00AF4805">
              <w:t>data</w:t>
            </w:r>
            <w:r w:rsidR="00CC434A">
              <w:t>)</w:t>
            </w:r>
          </w:p>
          <w:p w14:paraId="2A6BFFD3" w14:textId="1EAEF0AF" w:rsidR="00CC434A" w:rsidRDefault="004C0581" w:rsidP="000F0410">
            <w:pPr>
              <w:pStyle w:val="TableBodyLeft"/>
              <w:numPr>
                <w:ilvl w:val="0"/>
                <w:numId w:val="27"/>
              </w:numPr>
            </w:pPr>
            <w:r>
              <w:t xml:space="preserve">Reduction </w:t>
            </w:r>
            <w:r w:rsidR="00947658">
              <w:t xml:space="preserve">in percentage </w:t>
            </w:r>
            <w:r w:rsidR="00D00D9A">
              <w:t>of</w:t>
            </w:r>
            <w:r>
              <w:t xml:space="preserve"> Individual Learning Plans (ILPs)</w:t>
            </w:r>
            <w:r w:rsidR="00D00D9A">
              <w:t xml:space="preserve"> linked to wellbeing</w:t>
            </w:r>
          </w:p>
          <w:p w14:paraId="36366806" w14:textId="50BD4C5C" w:rsidR="00E33A48" w:rsidRPr="000F0410" w:rsidRDefault="000F1DD5" w:rsidP="009E69A3">
            <w:pPr>
              <w:pStyle w:val="TableBodyLeft"/>
              <w:numPr>
                <w:ilvl w:val="0"/>
                <w:numId w:val="27"/>
              </w:numPr>
            </w:pPr>
            <w:r>
              <w:t xml:space="preserve">A greater percentage of students reporting </w:t>
            </w:r>
            <w:r w:rsidR="00332E02">
              <w:t>receiving</w:t>
            </w:r>
            <w:r w:rsidR="0011373F">
              <w:t xml:space="preserve"> feedback</w:t>
            </w:r>
          </w:p>
        </w:tc>
      </w:tr>
      <w:tr w:rsidR="00194DF6" w14:paraId="485E1ED2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9A7E08B" w14:textId="77777777" w:rsidR="00194DF6" w:rsidRDefault="00194DF6" w:rsidP="009371B7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lastRenderedPageBreak/>
              <w:t>ACTION</w:t>
            </w:r>
            <w:r w:rsidR="00E33A48">
              <w:rPr>
                <w:b/>
                <w:color w:val="000000" w:themeColor="text1"/>
              </w:rPr>
              <w:t xml:space="preserve"> 2</w:t>
            </w:r>
            <w:r w:rsidRPr="006F350C">
              <w:rPr>
                <w:color w:val="000000" w:themeColor="text1"/>
              </w:rPr>
              <w:t xml:space="preserve">: </w:t>
            </w:r>
            <w:r w:rsidR="00014EE7">
              <w:rPr>
                <w:color w:val="000000" w:themeColor="text1"/>
              </w:rPr>
              <w:t xml:space="preserve">All teachers to include </w:t>
            </w:r>
            <w:r w:rsidR="001E639A">
              <w:rPr>
                <w:color w:val="000000" w:themeColor="text1"/>
              </w:rPr>
              <w:t xml:space="preserve">formative assessment, differentiation and/or feedback in their Teacher </w:t>
            </w:r>
            <w:r w:rsidR="00E33A48">
              <w:rPr>
                <w:color w:val="000000" w:themeColor="text1"/>
              </w:rPr>
              <w:t>P</w:t>
            </w:r>
            <w:r w:rsidR="001E639A">
              <w:rPr>
                <w:color w:val="000000" w:themeColor="text1"/>
              </w:rPr>
              <w:t>erformance and Development Plans (TPDPs)</w:t>
            </w:r>
          </w:p>
        </w:tc>
      </w:tr>
      <w:tr w:rsidR="00194DF6" w14:paraId="31A41D42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5DD12E76" w14:textId="77777777" w:rsidR="00194DF6" w:rsidRPr="000F0410" w:rsidRDefault="001E639A" w:rsidP="000F0410">
            <w:pPr>
              <w:pStyle w:val="TableBodyLeft"/>
            </w:pPr>
            <w:r>
              <w:t xml:space="preserve">Time to meet with teachers to support their TPDP goals and to gather evidence </w:t>
            </w:r>
          </w:p>
        </w:tc>
        <w:tc>
          <w:tcPr>
            <w:tcW w:w="3524" w:type="dxa"/>
            <w:shd w:val="clear" w:color="auto" w:fill="auto"/>
          </w:tcPr>
          <w:p w14:paraId="3CF04C58" w14:textId="13188AE4" w:rsidR="00194DF6" w:rsidRPr="000F0410" w:rsidRDefault="001E639A" w:rsidP="000F0410">
            <w:pPr>
              <w:pStyle w:val="TableBodyLeft"/>
            </w:pPr>
            <w:r>
              <w:t xml:space="preserve">All executive teachers to be given a </w:t>
            </w:r>
            <w:r w:rsidR="00C47E93">
              <w:t>group</w:t>
            </w:r>
            <w:r>
              <w:t xml:space="preserve"> of teachers to support</w:t>
            </w:r>
            <w:r w:rsidR="000D346A">
              <w:t>/mentor throughout the year</w:t>
            </w:r>
          </w:p>
        </w:tc>
        <w:tc>
          <w:tcPr>
            <w:tcW w:w="3524" w:type="dxa"/>
            <w:shd w:val="clear" w:color="auto" w:fill="auto"/>
          </w:tcPr>
          <w:p w14:paraId="69AD9FE3" w14:textId="77777777" w:rsidR="00194DF6" w:rsidRDefault="001E639A" w:rsidP="000F0410">
            <w:pPr>
              <w:pStyle w:val="TableBodyLeft"/>
            </w:pPr>
            <w:r>
              <w:t>Support for all teachers to gather evidence of their understanding, delivery of the curriculum and support for student learning by:</w:t>
            </w:r>
          </w:p>
          <w:p w14:paraId="44DBB216" w14:textId="509F1A48" w:rsidR="001E639A" w:rsidRDefault="005D0E15" w:rsidP="000F0410">
            <w:pPr>
              <w:pStyle w:val="TableBodyLeft"/>
              <w:numPr>
                <w:ilvl w:val="0"/>
                <w:numId w:val="28"/>
              </w:numPr>
            </w:pPr>
            <w:r>
              <w:t>In-school support/mentoring</w:t>
            </w:r>
          </w:p>
          <w:p w14:paraId="428C7F8B" w14:textId="607F0722" w:rsidR="001E639A" w:rsidRPr="000F0410" w:rsidRDefault="001E639A" w:rsidP="0045714E">
            <w:pPr>
              <w:pStyle w:val="TableBodyLeft"/>
              <w:numPr>
                <w:ilvl w:val="0"/>
                <w:numId w:val="28"/>
              </w:numPr>
            </w:pPr>
            <w:r>
              <w:t>TPDP documents</w:t>
            </w:r>
          </w:p>
        </w:tc>
        <w:tc>
          <w:tcPr>
            <w:tcW w:w="3524" w:type="dxa"/>
            <w:shd w:val="clear" w:color="auto" w:fill="auto"/>
          </w:tcPr>
          <w:p w14:paraId="55162089" w14:textId="79C38864" w:rsidR="001E6320" w:rsidRDefault="001E6320" w:rsidP="000F0410">
            <w:pPr>
              <w:pStyle w:val="TableBodyLeft"/>
            </w:pPr>
            <w:r>
              <w:t xml:space="preserve">Students indicate that they are receiving support through differentiation </w:t>
            </w:r>
            <w:r w:rsidR="00F72C86">
              <w:t>and feedback</w:t>
            </w:r>
          </w:p>
          <w:p w14:paraId="26E4A374" w14:textId="2C5F72FB" w:rsidR="0062768C" w:rsidRDefault="0062768C" w:rsidP="000F0410">
            <w:pPr>
              <w:pStyle w:val="TableBodyLeft"/>
            </w:pPr>
          </w:p>
          <w:p w14:paraId="2305D409" w14:textId="3448887D" w:rsidR="000A1F4E" w:rsidRPr="00E33A48" w:rsidRDefault="000A1F4E" w:rsidP="000F0410">
            <w:pPr>
              <w:pStyle w:val="TableBodyLeft"/>
            </w:pPr>
            <w:r>
              <w:t>Teachers will demonstrate increased awareness of pedagogical tools to support differentiation and formative assessment in their classrooms</w:t>
            </w:r>
          </w:p>
        </w:tc>
      </w:tr>
      <w:tr w:rsidR="009238BE" w14:paraId="1972C995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00034B77" w14:textId="77777777" w:rsidR="009238BE" w:rsidRDefault="000F0410" w:rsidP="009238BE">
            <w:pPr>
              <w:pStyle w:val="TableBodyLeft"/>
            </w:pPr>
            <w:r>
              <w:rPr>
                <w:b/>
                <w:i/>
              </w:rPr>
              <w:t xml:space="preserve">[DELETE] </w:t>
            </w:r>
            <w:r w:rsidR="009238BE">
              <w:rPr>
                <w:b/>
                <w:i/>
              </w:rPr>
              <w:t>Reminder: For schools with a preschool setting, d</w:t>
            </w:r>
            <w:r w:rsidR="009238BE" w:rsidRPr="002E73E5">
              <w:rPr>
                <w:b/>
                <w:i/>
              </w:rPr>
              <w:t>o you need to include specific actions flowing from your NQS assessment and rating? (QIP)</w:t>
            </w:r>
          </w:p>
        </w:tc>
      </w:tr>
    </w:tbl>
    <w:p w14:paraId="63AC1931" w14:textId="77777777" w:rsidR="008E63DF" w:rsidRPr="000F0410" w:rsidRDefault="008E63DF" w:rsidP="000F0410">
      <w:pPr>
        <w:pStyle w:val="BodyText"/>
      </w:pPr>
    </w:p>
    <w:p w14:paraId="5C4F6014" w14:textId="77777777" w:rsidR="006F350C" w:rsidRPr="000F0410" w:rsidRDefault="006F350C" w:rsidP="000F0410">
      <w:pPr>
        <w:pStyle w:val="BodyText"/>
        <w:sectPr w:rsidR="006F350C" w:rsidRPr="000F0410" w:rsidSect="004C0FD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C25B761" w14:textId="77777777" w:rsidR="00155F05" w:rsidRPr="000F0410" w:rsidRDefault="00155F05" w:rsidP="00155F05">
      <w:pPr>
        <w:pStyle w:val="Heading2"/>
        <w:rPr>
          <w:color w:val="auto"/>
        </w:rPr>
      </w:pPr>
      <w:r w:rsidRPr="000F0410">
        <w:lastRenderedPageBreak/>
        <w:t xml:space="preserve">Priority </w:t>
      </w:r>
      <w:r w:rsidR="00DC2AD7">
        <w:t>2</w:t>
      </w:r>
      <w:r w:rsidRPr="000F0410">
        <w:t>:</w:t>
      </w:r>
      <w:r w:rsidRPr="000F0410">
        <w:rPr>
          <w:color w:val="auto"/>
        </w:rPr>
        <w:tab/>
      </w:r>
      <w:r w:rsidR="00204197">
        <w:rPr>
          <w:color w:val="auto"/>
        </w:rPr>
        <w:t>T</w:t>
      </w:r>
      <w:r w:rsidR="00204197">
        <w:rPr>
          <w:szCs w:val="24"/>
        </w:rPr>
        <w:t>o develop a culture of inquiry across the school</w:t>
      </w:r>
    </w:p>
    <w:p w14:paraId="7DF8F574" w14:textId="77777777" w:rsidR="00155F05" w:rsidRDefault="00155F05" w:rsidP="00155F05">
      <w:pPr>
        <w:pStyle w:val="Heading3"/>
      </w:pPr>
      <w:r>
        <w:t>Strategies</w:t>
      </w:r>
    </w:p>
    <w:p w14:paraId="52ED4EA9" w14:textId="77777777" w:rsidR="00155F05" w:rsidRDefault="00204197" w:rsidP="00204197">
      <w:pPr>
        <w:pStyle w:val="NumberedList"/>
        <w:numPr>
          <w:ilvl w:val="0"/>
          <w:numId w:val="23"/>
        </w:numPr>
      </w:pPr>
      <w:r>
        <w:t xml:space="preserve">Mapping of the similarities and additional features of the attributes and skills of the </w:t>
      </w:r>
      <w:proofErr w:type="spellStart"/>
      <w:r>
        <w:t>Socle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r w:rsidRPr="001B7482">
        <w:t xml:space="preserve">and the </w:t>
      </w:r>
      <w:r w:rsidR="001B7482" w:rsidRPr="001B7482">
        <w:t>Australian Curriculum (AC)</w:t>
      </w:r>
      <w:r>
        <w:t xml:space="preserve"> General Capabilities</w:t>
      </w:r>
    </w:p>
    <w:p w14:paraId="74EF9C68" w14:textId="77777777" w:rsidR="00204197" w:rsidRDefault="00204197" w:rsidP="00204197">
      <w:pPr>
        <w:pStyle w:val="NumberedList"/>
        <w:numPr>
          <w:ilvl w:val="0"/>
          <w:numId w:val="23"/>
        </w:numPr>
      </w:pPr>
      <w:r>
        <w:t>Creation of agreed student learner profile for Primary, 7-10 Australian Stream and EFS stream and embedded in the school culture</w:t>
      </w:r>
    </w:p>
    <w:p w14:paraId="27503B04" w14:textId="77777777" w:rsidR="00204197" w:rsidRPr="000F0410" w:rsidRDefault="00204197" w:rsidP="00204197">
      <w:pPr>
        <w:pStyle w:val="NumberedList"/>
        <w:numPr>
          <w:ilvl w:val="0"/>
          <w:numId w:val="23"/>
        </w:numPr>
      </w:pPr>
      <w:r>
        <w:t>Students supported to learn digital technologies in each subject area</w:t>
      </w:r>
    </w:p>
    <w:p w14:paraId="4BF4DE65" w14:textId="77777777" w:rsidR="00155F05" w:rsidRDefault="00155F05" w:rsidP="00155F05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155F05" w14:paraId="2A74F161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0C04AFA5" w14:textId="77777777" w:rsidR="00155F05" w:rsidRPr="00882120" w:rsidRDefault="00155F05" w:rsidP="00EA1296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2AD31673" w14:textId="77777777" w:rsidR="00155F05" w:rsidRPr="00882120" w:rsidRDefault="00155F05" w:rsidP="00EA1296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7F10F485" w14:textId="77777777" w:rsidR="00155F05" w:rsidRPr="00247B71" w:rsidRDefault="00155F05" w:rsidP="00EA1296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48817BBE" w14:textId="77777777" w:rsidR="00155F05" w:rsidRPr="002E73E5" w:rsidRDefault="00155F05" w:rsidP="00EA1296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55F05" w14:paraId="237D004F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266955E" w14:textId="43E36A87" w:rsidR="00C70D6D" w:rsidRPr="001B7482" w:rsidRDefault="00155F05" w:rsidP="000B1FA8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sz w:val="24"/>
              </w:rPr>
            </w:pPr>
            <w:r w:rsidRPr="001B7482">
              <w:rPr>
                <w:b/>
                <w:color w:val="000000" w:themeColor="text1"/>
                <w:sz w:val="24"/>
              </w:rPr>
              <w:t>ACTION</w:t>
            </w:r>
            <w:r w:rsidR="00E33A48" w:rsidRPr="001B7482">
              <w:rPr>
                <w:b/>
                <w:color w:val="000000" w:themeColor="text1"/>
                <w:sz w:val="24"/>
              </w:rPr>
              <w:t xml:space="preserve"> 1</w:t>
            </w:r>
            <w:r w:rsidRPr="001B7482">
              <w:rPr>
                <w:color w:val="000000" w:themeColor="text1"/>
                <w:sz w:val="24"/>
              </w:rPr>
              <w:t xml:space="preserve">: </w:t>
            </w:r>
            <w:r w:rsidR="00FD630A">
              <w:rPr>
                <w:color w:val="000000" w:themeColor="text1"/>
                <w:sz w:val="24"/>
              </w:rPr>
              <w:t xml:space="preserve">Teachers </w:t>
            </w:r>
            <w:r w:rsidR="00FD630A">
              <w:rPr>
                <w:sz w:val="24"/>
              </w:rPr>
              <w:t xml:space="preserve">use </w:t>
            </w:r>
            <w:r w:rsidR="00E161D9">
              <w:rPr>
                <w:sz w:val="24"/>
              </w:rPr>
              <w:t>the Australian Curriculum General Capabilities</w:t>
            </w:r>
            <w:r w:rsidR="001A4E51">
              <w:rPr>
                <w:sz w:val="24"/>
              </w:rPr>
              <w:t xml:space="preserve">, </w:t>
            </w:r>
            <w:r w:rsidR="00FD630A">
              <w:rPr>
                <w:sz w:val="24"/>
              </w:rPr>
              <w:t xml:space="preserve">the </w:t>
            </w:r>
            <w:proofErr w:type="spellStart"/>
            <w:r w:rsidR="001A4E51" w:rsidRPr="00FD630A">
              <w:rPr>
                <w:sz w:val="24"/>
              </w:rPr>
              <w:t>Socle</w:t>
            </w:r>
            <w:proofErr w:type="spellEnd"/>
            <w:r w:rsidR="001A4E51" w:rsidRPr="00FD630A">
              <w:rPr>
                <w:sz w:val="24"/>
              </w:rPr>
              <w:t xml:space="preserve"> </w:t>
            </w:r>
            <w:proofErr w:type="spellStart"/>
            <w:r w:rsidR="001A4E51" w:rsidRPr="00FD630A">
              <w:rPr>
                <w:sz w:val="24"/>
              </w:rPr>
              <w:t>Commun</w:t>
            </w:r>
            <w:proofErr w:type="spellEnd"/>
            <w:r w:rsidR="001A4E51" w:rsidRPr="00FD630A">
              <w:rPr>
                <w:sz w:val="24"/>
              </w:rPr>
              <w:t xml:space="preserve"> and the IB </w:t>
            </w:r>
            <w:r w:rsidR="00316D25" w:rsidRPr="00FD630A">
              <w:rPr>
                <w:sz w:val="24"/>
              </w:rPr>
              <w:t xml:space="preserve">Approaches to Learning </w:t>
            </w:r>
            <w:r w:rsidR="00E161D9">
              <w:rPr>
                <w:sz w:val="24"/>
              </w:rPr>
              <w:t xml:space="preserve">to </w:t>
            </w:r>
            <w:r w:rsidR="00316D25">
              <w:rPr>
                <w:sz w:val="24"/>
              </w:rPr>
              <w:t xml:space="preserve">deliver the curricula </w:t>
            </w:r>
            <w:r w:rsidR="004E2C2C">
              <w:rPr>
                <w:sz w:val="24"/>
              </w:rPr>
              <w:t xml:space="preserve">to </w:t>
            </w:r>
            <w:r w:rsidR="000B1FA8">
              <w:rPr>
                <w:sz w:val="24"/>
              </w:rPr>
              <w:t xml:space="preserve">develop </w:t>
            </w:r>
            <w:r w:rsidR="003F40F6">
              <w:rPr>
                <w:sz w:val="24"/>
              </w:rPr>
              <w:t xml:space="preserve">the attributes and skills for </w:t>
            </w:r>
            <w:r w:rsidR="00C70D6D">
              <w:rPr>
                <w:sz w:val="24"/>
              </w:rPr>
              <w:t xml:space="preserve">real life </w:t>
            </w:r>
            <w:r w:rsidR="00E66618">
              <w:rPr>
                <w:sz w:val="24"/>
              </w:rPr>
              <w:t xml:space="preserve">(authentic) </w:t>
            </w:r>
            <w:r w:rsidR="00C70D6D">
              <w:rPr>
                <w:sz w:val="24"/>
              </w:rPr>
              <w:t>learning</w:t>
            </w:r>
            <w:r w:rsidR="002B207F">
              <w:rPr>
                <w:sz w:val="24"/>
              </w:rPr>
              <w:t>.</w:t>
            </w:r>
          </w:p>
          <w:p w14:paraId="7E732C72" w14:textId="77777777" w:rsidR="00155F05" w:rsidRPr="001B7482" w:rsidRDefault="00155F05" w:rsidP="00EA1296">
            <w:pPr>
              <w:pStyle w:val="TableBodyLeft"/>
              <w:rPr>
                <w:color w:val="808080" w:themeColor="background1" w:themeShade="80"/>
                <w:sz w:val="24"/>
              </w:rPr>
            </w:pPr>
          </w:p>
        </w:tc>
      </w:tr>
      <w:tr w:rsidR="00155F05" w14:paraId="68E2A733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5F624C4E" w14:textId="2DDA8A37" w:rsidR="00C70D6D" w:rsidRPr="000F17A3" w:rsidRDefault="004A513E" w:rsidP="00E00C0B">
            <w:pPr>
              <w:pStyle w:val="ListBullet"/>
              <w:rPr>
                <w:sz w:val="24"/>
              </w:rPr>
            </w:pPr>
            <w:r w:rsidRPr="000F17A3">
              <w:rPr>
                <w:sz w:val="24"/>
              </w:rPr>
              <w:t xml:space="preserve">Mapping of the </w:t>
            </w:r>
            <w:r w:rsidR="00BC3D21" w:rsidRPr="000F17A3">
              <w:rPr>
                <w:sz w:val="24"/>
              </w:rPr>
              <w:t>General Capabilities</w:t>
            </w:r>
            <w:r w:rsidR="000F17A3" w:rsidRPr="000F17A3">
              <w:rPr>
                <w:sz w:val="24"/>
              </w:rPr>
              <w:t xml:space="preserve">, the </w:t>
            </w:r>
            <w:proofErr w:type="spellStart"/>
            <w:r w:rsidR="00BC3D21" w:rsidRPr="000F17A3">
              <w:rPr>
                <w:sz w:val="24"/>
              </w:rPr>
              <w:t>Socle</w:t>
            </w:r>
            <w:proofErr w:type="spellEnd"/>
            <w:r w:rsidR="00BC3D21" w:rsidRPr="000F17A3">
              <w:rPr>
                <w:sz w:val="24"/>
              </w:rPr>
              <w:t xml:space="preserve"> </w:t>
            </w:r>
            <w:proofErr w:type="spellStart"/>
            <w:r w:rsidR="00BC3D21" w:rsidRPr="000F17A3">
              <w:rPr>
                <w:sz w:val="24"/>
              </w:rPr>
              <w:t>Commun</w:t>
            </w:r>
            <w:proofErr w:type="spellEnd"/>
            <w:r w:rsidR="000F17A3" w:rsidRPr="000F17A3">
              <w:rPr>
                <w:sz w:val="24"/>
              </w:rPr>
              <w:t xml:space="preserve"> and the </w:t>
            </w:r>
            <w:r w:rsidR="00BC3D21" w:rsidRPr="000F17A3">
              <w:rPr>
                <w:sz w:val="24"/>
              </w:rPr>
              <w:t>IB Approaches to Learning</w:t>
            </w:r>
          </w:p>
          <w:p w14:paraId="0D81A9F3" w14:textId="3C17CF49" w:rsidR="00155F05" w:rsidRPr="00E00C0B" w:rsidRDefault="001B7482" w:rsidP="00E00C0B">
            <w:pPr>
              <w:pStyle w:val="ListBullet"/>
              <w:rPr>
                <w:sz w:val="24"/>
              </w:rPr>
            </w:pPr>
            <w:r w:rsidRPr="00E00C0B">
              <w:rPr>
                <w:sz w:val="24"/>
              </w:rPr>
              <w:t>S</w:t>
            </w:r>
            <w:r w:rsidR="00155F05" w:rsidRPr="00E00C0B">
              <w:rPr>
                <w:sz w:val="24"/>
              </w:rPr>
              <w:t xml:space="preserve">taff knowledge </w:t>
            </w:r>
            <w:r w:rsidRPr="00E00C0B">
              <w:rPr>
                <w:sz w:val="24"/>
              </w:rPr>
              <w:t>and</w:t>
            </w:r>
            <w:r w:rsidR="00155F05" w:rsidRPr="00E00C0B">
              <w:rPr>
                <w:sz w:val="24"/>
              </w:rPr>
              <w:t xml:space="preserve"> skills</w:t>
            </w:r>
          </w:p>
          <w:p w14:paraId="42617B2F" w14:textId="77777777" w:rsidR="001B7482" w:rsidRPr="00E00C0B" w:rsidRDefault="001B7482" w:rsidP="00E00C0B">
            <w:pPr>
              <w:pStyle w:val="ListBullet"/>
              <w:rPr>
                <w:sz w:val="24"/>
              </w:rPr>
            </w:pPr>
            <w:r w:rsidRPr="00E00C0B">
              <w:rPr>
                <w:sz w:val="24"/>
              </w:rPr>
              <w:t>Time for collaboration</w:t>
            </w:r>
          </w:p>
          <w:p w14:paraId="30BFA4D9" w14:textId="77777777" w:rsidR="00155F05" w:rsidRPr="000F0410" w:rsidRDefault="00155F05" w:rsidP="001B7482">
            <w:pPr>
              <w:pStyle w:val="DotPointLVL1"/>
              <w:numPr>
                <w:ilvl w:val="0"/>
                <w:numId w:val="0"/>
              </w:numPr>
              <w:ind w:left="720"/>
            </w:pPr>
          </w:p>
        </w:tc>
        <w:tc>
          <w:tcPr>
            <w:tcW w:w="3524" w:type="dxa"/>
            <w:shd w:val="clear" w:color="auto" w:fill="auto"/>
          </w:tcPr>
          <w:p w14:paraId="4323EC74" w14:textId="77777777" w:rsidR="00155F05" w:rsidRPr="00BA4101" w:rsidRDefault="001B7482" w:rsidP="00EA1296">
            <w:pPr>
              <w:pStyle w:val="TableBodyLeft"/>
              <w:rPr>
                <w:rFonts w:eastAsiaTheme="minorHAnsi" w:cstheme="minorBidi"/>
                <w:sz w:val="24"/>
                <w:lang w:val="en-AU"/>
              </w:rPr>
            </w:pPr>
            <w:r w:rsidRPr="00BA4101">
              <w:rPr>
                <w:rFonts w:eastAsiaTheme="minorHAnsi" w:cstheme="minorBidi"/>
                <w:sz w:val="24"/>
                <w:lang w:val="en-AU"/>
              </w:rPr>
              <w:t>Executive teachers</w:t>
            </w:r>
          </w:p>
        </w:tc>
        <w:tc>
          <w:tcPr>
            <w:tcW w:w="3524" w:type="dxa"/>
            <w:shd w:val="clear" w:color="auto" w:fill="auto"/>
          </w:tcPr>
          <w:p w14:paraId="5432ECE4" w14:textId="3439A9C0" w:rsidR="001B7482" w:rsidRDefault="004A513E" w:rsidP="005C2901">
            <w:pPr>
              <w:pStyle w:val="NumberedList"/>
              <w:numPr>
                <w:ilvl w:val="0"/>
                <w:numId w:val="30"/>
              </w:numPr>
            </w:pPr>
            <w:r>
              <w:t xml:space="preserve">Unit plans in the secondary will </w:t>
            </w:r>
            <w:r w:rsidR="00A21377">
              <w:t>incorporate explicit skills and attributes</w:t>
            </w:r>
            <w:r w:rsidR="00BA4101">
              <w:t xml:space="preserve"> of the </w:t>
            </w:r>
            <w:proofErr w:type="spellStart"/>
            <w:r w:rsidR="001B7482" w:rsidRPr="001B7482">
              <w:t>Socle</w:t>
            </w:r>
            <w:proofErr w:type="spellEnd"/>
            <w:r w:rsidR="001B7482" w:rsidRPr="001B7482">
              <w:t xml:space="preserve"> </w:t>
            </w:r>
            <w:proofErr w:type="spellStart"/>
            <w:r w:rsidR="001B7482" w:rsidRPr="001B7482">
              <w:t>Commu</w:t>
            </w:r>
            <w:r w:rsidR="001B7482">
              <w:t>n</w:t>
            </w:r>
            <w:proofErr w:type="spellEnd"/>
            <w:r w:rsidR="001B7482" w:rsidRPr="001B7482">
              <w:t xml:space="preserve">, the AC General Capabilities and the </w:t>
            </w:r>
            <w:r w:rsidR="00047DF0" w:rsidRPr="005C2901">
              <w:t xml:space="preserve">IB </w:t>
            </w:r>
            <w:r w:rsidR="00047DF0">
              <w:t>ATLs</w:t>
            </w:r>
          </w:p>
          <w:p w14:paraId="2331F8FA" w14:textId="4F295A92" w:rsidR="00283C9E" w:rsidRDefault="00283C9E" w:rsidP="00283C9E">
            <w:pPr>
              <w:pStyle w:val="NumberedList"/>
              <w:numPr>
                <w:ilvl w:val="0"/>
                <w:numId w:val="0"/>
              </w:numPr>
              <w:ind w:left="357" w:hanging="357"/>
            </w:pPr>
          </w:p>
          <w:p w14:paraId="7D5BCD4B" w14:textId="341FF9F7" w:rsidR="00055125" w:rsidRDefault="00283C9E" w:rsidP="006008BE">
            <w:pPr>
              <w:pStyle w:val="ListBullet"/>
              <w:numPr>
                <w:ilvl w:val="0"/>
                <w:numId w:val="0"/>
              </w:numPr>
              <w:ind w:left="720"/>
            </w:pPr>
            <w:r w:rsidRPr="006008BE">
              <w:rPr>
                <w:sz w:val="24"/>
              </w:rPr>
              <w:t>In the primary …</w:t>
            </w:r>
            <w:r w:rsidR="006008BE" w:rsidRPr="006008BE">
              <w:rPr>
                <w:sz w:val="24"/>
              </w:rPr>
              <w:t xml:space="preserve"> </w:t>
            </w:r>
            <w:r w:rsidR="006008BE">
              <w:rPr>
                <w:sz w:val="24"/>
              </w:rPr>
              <w:t>p</w:t>
            </w:r>
            <w:r w:rsidR="005C2901" w:rsidRPr="005C2901">
              <w:t>lanning documents with evidence of inquiry</w:t>
            </w:r>
          </w:p>
          <w:p w14:paraId="7FB118E5" w14:textId="2649EED3" w:rsidR="00247A79" w:rsidRPr="000F0410" w:rsidRDefault="00247A79" w:rsidP="00247A79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3524" w:type="dxa"/>
            <w:shd w:val="clear" w:color="auto" w:fill="auto"/>
          </w:tcPr>
          <w:p w14:paraId="48150160" w14:textId="7C70F0F9" w:rsidR="00155F05" w:rsidRPr="005C2901" w:rsidRDefault="005C2901" w:rsidP="00EA1296">
            <w:pPr>
              <w:pStyle w:val="TableBodyLeft"/>
            </w:pPr>
            <w:r>
              <w:t xml:space="preserve">Students’ inquiry learning will increase </w:t>
            </w:r>
            <w:r w:rsidR="00055125">
              <w:t>their</w:t>
            </w:r>
            <w:r>
              <w:t xml:space="preserve"> metacognition</w:t>
            </w:r>
            <w:r w:rsidR="002E6FF7">
              <w:t xml:space="preserve"> / understanding how they learn best</w:t>
            </w:r>
            <w:r>
              <w:t xml:space="preserve"> </w:t>
            </w:r>
          </w:p>
        </w:tc>
      </w:tr>
      <w:tr w:rsidR="00155F05" w14:paraId="4746CCE0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5A353BDF" w14:textId="77777777" w:rsidR="00155F05" w:rsidRDefault="00155F05" w:rsidP="00EA1296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="00055125">
              <w:rPr>
                <w:b/>
                <w:color w:val="000000" w:themeColor="text1"/>
              </w:rPr>
              <w:t xml:space="preserve"> 2</w:t>
            </w:r>
            <w:r w:rsidRPr="006F350C">
              <w:rPr>
                <w:color w:val="000000" w:themeColor="text1"/>
              </w:rPr>
              <w:t xml:space="preserve">: </w:t>
            </w:r>
            <w:r w:rsidR="00055125">
              <w:rPr>
                <w:color w:val="000000" w:themeColor="text1"/>
              </w:rPr>
              <w:t>A Learner Profile to be developed for all learners in French</w:t>
            </w:r>
          </w:p>
        </w:tc>
      </w:tr>
      <w:tr w:rsidR="00155F05" w14:paraId="56EE50DF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75E19AA2" w14:textId="77777777" w:rsidR="00155F05" w:rsidRDefault="00B76C78" w:rsidP="00B76C78">
            <w:pPr>
              <w:pStyle w:val="DotPointLVL1"/>
            </w:pPr>
            <w:r>
              <w:t>Time for collaboration</w:t>
            </w:r>
          </w:p>
          <w:p w14:paraId="022E98AD" w14:textId="764D1A54" w:rsidR="00B76C78" w:rsidRPr="000F0410" w:rsidRDefault="000E6DE1" w:rsidP="00B76C78">
            <w:pPr>
              <w:pStyle w:val="DotPointLVL1"/>
            </w:pPr>
            <w:r>
              <w:t>Teacher expertise</w:t>
            </w:r>
          </w:p>
        </w:tc>
        <w:tc>
          <w:tcPr>
            <w:tcW w:w="3524" w:type="dxa"/>
            <w:shd w:val="clear" w:color="auto" w:fill="auto"/>
          </w:tcPr>
          <w:p w14:paraId="50A3DC85" w14:textId="2F589902" w:rsidR="00155F05" w:rsidRPr="000F0410" w:rsidRDefault="000E6DE1" w:rsidP="00EA1296">
            <w:pPr>
              <w:pStyle w:val="TableBodyLeft"/>
            </w:pPr>
            <w:r>
              <w:t>Primary Executive Team</w:t>
            </w:r>
          </w:p>
        </w:tc>
        <w:tc>
          <w:tcPr>
            <w:tcW w:w="3524" w:type="dxa"/>
            <w:shd w:val="clear" w:color="auto" w:fill="auto"/>
          </w:tcPr>
          <w:p w14:paraId="394FB296" w14:textId="07EA477A" w:rsidR="00155F05" w:rsidRPr="000F0410" w:rsidRDefault="000E6DE1" w:rsidP="00EA1296">
            <w:pPr>
              <w:pStyle w:val="TableBodyLeft"/>
            </w:pPr>
            <w:r>
              <w:t>A document describing the learner profile for primary students</w:t>
            </w:r>
          </w:p>
        </w:tc>
        <w:tc>
          <w:tcPr>
            <w:tcW w:w="3524" w:type="dxa"/>
            <w:shd w:val="clear" w:color="auto" w:fill="auto"/>
          </w:tcPr>
          <w:p w14:paraId="4182EDEC" w14:textId="65A3BDCA" w:rsidR="00155F05" w:rsidRPr="000F0410" w:rsidRDefault="000424F6" w:rsidP="00EA1296">
            <w:pPr>
              <w:pStyle w:val="TableBodyLeft"/>
            </w:pPr>
            <w:r>
              <w:t>Students will be able to articulate</w:t>
            </w:r>
            <w:r w:rsidR="00CF3427">
              <w:t xml:space="preserve"> what a learner knows, values and is</w:t>
            </w:r>
            <w:r w:rsidR="00484A5D">
              <w:t xml:space="preserve"> </w:t>
            </w:r>
            <w:r w:rsidR="00CF3427">
              <w:t>able to do</w:t>
            </w:r>
          </w:p>
        </w:tc>
      </w:tr>
    </w:tbl>
    <w:p w14:paraId="0FA1688F" w14:textId="77777777" w:rsidR="00155F05" w:rsidRDefault="00155F05" w:rsidP="00155F05">
      <w:pPr>
        <w:pStyle w:val="BodyText"/>
      </w:pPr>
    </w:p>
    <w:p w14:paraId="3E34FEDB" w14:textId="77777777" w:rsidR="00055125" w:rsidRDefault="00055125" w:rsidP="00155F05">
      <w:pPr>
        <w:pStyle w:val="BodyText"/>
      </w:pP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055125" w14:paraId="39B29930" w14:textId="77777777" w:rsidTr="00D93159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1221E749" w14:textId="32CBCED9" w:rsidR="00055125" w:rsidRDefault="00055125" w:rsidP="00D93159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>
              <w:rPr>
                <w:b/>
                <w:color w:val="000000" w:themeColor="text1"/>
              </w:rPr>
              <w:t xml:space="preserve"> 3</w:t>
            </w:r>
            <w:r w:rsidRPr="006F350C">
              <w:rPr>
                <w:color w:val="000000" w:themeColor="text1"/>
              </w:rPr>
              <w:t xml:space="preserve">: </w:t>
            </w:r>
            <w:r w:rsidR="00CF3427">
              <w:rPr>
                <w:color w:val="000000" w:themeColor="text1"/>
              </w:rPr>
              <w:t xml:space="preserve">Students supported </w:t>
            </w:r>
            <w:r w:rsidR="00006E36">
              <w:rPr>
                <w:color w:val="000000" w:themeColor="text1"/>
              </w:rPr>
              <w:t>in ICT General Capabilities</w:t>
            </w:r>
            <w:r w:rsidR="00E72AAE">
              <w:rPr>
                <w:color w:val="000000" w:themeColor="text1"/>
              </w:rPr>
              <w:t xml:space="preserve"> (ICTGC)</w:t>
            </w:r>
            <w:r w:rsidR="00006E36">
              <w:rPr>
                <w:color w:val="000000" w:themeColor="text1"/>
              </w:rPr>
              <w:t xml:space="preserve"> </w:t>
            </w:r>
            <w:r w:rsidR="00EF2F69">
              <w:rPr>
                <w:color w:val="000000" w:themeColor="text1"/>
              </w:rPr>
              <w:t>across the curriculum, kindergarten to year 10</w:t>
            </w:r>
          </w:p>
        </w:tc>
      </w:tr>
      <w:tr w:rsidR="00055125" w:rsidRPr="000F0410" w14:paraId="4F53265B" w14:textId="77777777" w:rsidTr="00D93159">
        <w:trPr>
          <w:jc w:val="center"/>
        </w:trPr>
        <w:tc>
          <w:tcPr>
            <w:tcW w:w="3524" w:type="dxa"/>
            <w:shd w:val="clear" w:color="auto" w:fill="auto"/>
          </w:tcPr>
          <w:p w14:paraId="266BE763" w14:textId="77777777" w:rsidR="00D6044A" w:rsidRDefault="0006422B" w:rsidP="0047240C">
            <w:pPr>
              <w:pStyle w:val="DotPointLVL1"/>
            </w:pPr>
            <w:r>
              <w:rPr>
                <w:color w:val="000000" w:themeColor="text1"/>
              </w:rPr>
              <w:t>ICTGC s</w:t>
            </w:r>
            <w:r>
              <w:t>upport documents and resources</w:t>
            </w:r>
          </w:p>
          <w:p w14:paraId="13AB8CB9" w14:textId="05F3A945" w:rsidR="000B5AC8" w:rsidRPr="000F0410" w:rsidRDefault="000B5AC8" w:rsidP="0047240C">
            <w:pPr>
              <w:pStyle w:val="DotPointLVL1"/>
            </w:pPr>
            <w:r>
              <w:rPr>
                <w:color w:val="000000" w:themeColor="text1"/>
              </w:rPr>
              <w:t>Time for collaboration and training</w:t>
            </w:r>
          </w:p>
        </w:tc>
        <w:tc>
          <w:tcPr>
            <w:tcW w:w="3524" w:type="dxa"/>
            <w:shd w:val="clear" w:color="auto" w:fill="auto"/>
          </w:tcPr>
          <w:p w14:paraId="6A73CE08" w14:textId="1211E977" w:rsidR="000B5AC8" w:rsidRDefault="002B1EF2" w:rsidP="002B1EF2">
            <w:pPr>
              <w:pStyle w:val="DotPointLVL1"/>
            </w:pPr>
            <w:r>
              <w:t>Executive teacher</w:t>
            </w:r>
            <w:r w:rsidR="000B5AC8">
              <w:t>s</w:t>
            </w:r>
            <w:r>
              <w:t xml:space="preserve"> </w:t>
            </w:r>
            <w:r w:rsidR="000B5AC8">
              <w:t>K-10</w:t>
            </w:r>
          </w:p>
          <w:p w14:paraId="37425738" w14:textId="08814CD3" w:rsidR="002B1EF2" w:rsidRPr="000F0410" w:rsidRDefault="002B1EF2" w:rsidP="002B1EF2">
            <w:pPr>
              <w:pStyle w:val="DotPointLVL1"/>
            </w:pPr>
            <w:r>
              <w:t>All classroom teachers</w:t>
            </w:r>
          </w:p>
        </w:tc>
        <w:tc>
          <w:tcPr>
            <w:tcW w:w="3524" w:type="dxa"/>
            <w:shd w:val="clear" w:color="auto" w:fill="auto"/>
          </w:tcPr>
          <w:p w14:paraId="7926445D" w14:textId="46E2036C" w:rsidR="0047240C" w:rsidRDefault="0047240C" w:rsidP="0047240C">
            <w:pPr>
              <w:pStyle w:val="DotPointLVL1"/>
            </w:pPr>
            <w:r>
              <w:rPr>
                <w:color w:val="000000" w:themeColor="text1"/>
              </w:rPr>
              <w:t xml:space="preserve">ICTGC </w:t>
            </w:r>
            <w:r>
              <w:t>programmed into course outlines</w:t>
            </w:r>
            <w:r w:rsidR="000306FE">
              <w:t>/primary programmes</w:t>
            </w:r>
          </w:p>
          <w:p w14:paraId="0718DA29" w14:textId="133E8933" w:rsidR="001E0297" w:rsidRPr="000F0410" w:rsidRDefault="00C144A9" w:rsidP="003968BC">
            <w:pPr>
              <w:pStyle w:val="DotPointLVL1"/>
            </w:pPr>
            <w:r>
              <w:t>ICTGC TPS survey</w:t>
            </w:r>
            <w:r w:rsidR="003968BC">
              <w:t>/baseline capabilities test</w:t>
            </w:r>
          </w:p>
        </w:tc>
        <w:tc>
          <w:tcPr>
            <w:tcW w:w="3524" w:type="dxa"/>
            <w:shd w:val="clear" w:color="auto" w:fill="auto"/>
          </w:tcPr>
          <w:p w14:paraId="5F761010" w14:textId="412138AA" w:rsidR="0046025D" w:rsidRPr="000F0410" w:rsidRDefault="00ED0971" w:rsidP="0046025D">
            <w:pPr>
              <w:pStyle w:val="DotPointLVL1"/>
            </w:pPr>
            <w:r>
              <w:t xml:space="preserve">Students using DTs more effectively </w:t>
            </w:r>
            <w:r w:rsidR="00FC521C">
              <w:t xml:space="preserve">in </w:t>
            </w:r>
            <w:r w:rsidR="00552AA0">
              <w:t>learning</w:t>
            </w:r>
          </w:p>
        </w:tc>
      </w:tr>
    </w:tbl>
    <w:p w14:paraId="084B4744" w14:textId="77777777" w:rsidR="00055125" w:rsidRPr="000F0410" w:rsidRDefault="00055125" w:rsidP="00155F05">
      <w:pPr>
        <w:pStyle w:val="BodyText"/>
        <w:sectPr w:rsidR="00055125" w:rsidRPr="000F0410" w:rsidSect="004C0FDB">
          <w:head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AF9AE5B" w14:textId="77777777" w:rsidR="00204197" w:rsidRPr="00777A0E" w:rsidRDefault="00155F05" w:rsidP="00204197">
      <w:pPr>
        <w:pStyle w:val="Heading3"/>
        <w:rPr>
          <w:rFonts w:asciiTheme="minorHAnsi" w:hAnsiTheme="minorHAnsi"/>
          <w:i w:val="0"/>
        </w:rPr>
      </w:pPr>
      <w:r w:rsidRPr="000F0410">
        <w:lastRenderedPageBreak/>
        <w:t xml:space="preserve">Priority </w:t>
      </w:r>
      <w:r w:rsidR="00DC2AD7">
        <w:t>3</w:t>
      </w:r>
      <w:r w:rsidRPr="000F0410">
        <w:t>:</w:t>
      </w:r>
      <w:r w:rsidRPr="000F0410">
        <w:rPr>
          <w:color w:val="auto"/>
        </w:rPr>
        <w:tab/>
      </w:r>
      <w:r w:rsidR="00204197" w:rsidRPr="00777A0E">
        <w:rPr>
          <w:rFonts w:asciiTheme="minorHAnsi" w:hAnsiTheme="minorHAnsi"/>
          <w:i w:val="0"/>
          <w:sz w:val="28"/>
          <w:szCs w:val="28"/>
        </w:rPr>
        <w:t>To strengthen communication and collaboration across the school community</w:t>
      </w:r>
    </w:p>
    <w:p w14:paraId="67A2AACE" w14:textId="77777777" w:rsidR="00155F05" w:rsidRDefault="00155F05" w:rsidP="00155F05">
      <w:pPr>
        <w:pStyle w:val="Heading3"/>
      </w:pPr>
      <w:r>
        <w:t>Strategies</w:t>
      </w:r>
    </w:p>
    <w:p w14:paraId="667F8131" w14:textId="77777777" w:rsidR="00155F05" w:rsidRDefault="00204197" w:rsidP="00204197">
      <w:pPr>
        <w:pStyle w:val="NumberedList"/>
        <w:numPr>
          <w:ilvl w:val="0"/>
          <w:numId w:val="24"/>
        </w:numPr>
      </w:pPr>
      <w:r>
        <w:t xml:space="preserve">To develop surveys that measure student, teacher and community </w:t>
      </w:r>
    </w:p>
    <w:p w14:paraId="448C2545" w14:textId="77777777" w:rsidR="00204197" w:rsidRDefault="00204197" w:rsidP="00204197">
      <w:pPr>
        <w:pStyle w:val="NumberedList"/>
        <w:numPr>
          <w:ilvl w:val="0"/>
          <w:numId w:val="24"/>
        </w:numPr>
      </w:pPr>
      <w:r>
        <w:t>To develop opportunities for improved student voice and build student skills for effective communication</w:t>
      </w:r>
    </w:p>
    <w:p w14:paraId="4F7E9431" w14:textId="77777777" w:rsidR="00204197" w:rsidRDefault="00204197" w:rsidP="00204197">
      <w:pPr>
        <w:pStyle w:val="NumberedList"/>
        <w:numPr>
          <w:ilvl w:val="0"/>
          <w:numId w:val="24"/>
        </w:numPr>
      </w:pPr>
      <w:r>
        <w:t>To ensure all students receive quality and timely feedback to support their progress as learners</w:t>
      </w:r>
    </w:p>
    <w:p w14:paraId="46080A9F" w14:textId="77777777" w:rsidR="00204197" w:rsidRDefault="00204197" w:rsidP="00204197">
      <w:pPr>
        <w:pStyle w:val="NumberedList"/>
        <w:numPr>
          <w:ilvl w:val="0"/>
          <w:numId w:val="24"/>
        </w:numPr>
      </w:pPr>
      <w:r>
        <w:t>To improve the engagement of students in their learning</w:t>
      </w:r>
    </w:p>
    <w:p w14:paraId="3D8C420A" w14:textId="77777777" w:rsidR="00204197" w:rsidRDefault="00204197" w:rsidP="00204197">
      <w:pPr>
        <w:pStyle w:val="NumberedList"/>
        <w:numPr>
          <w:ilvl w:val="0"/>
          <w:numId w:val="24"/>
        </w:numPr>
      </w:pPr>
      <w:r>
        <w:t>To increase the opportunities for teacher voice</w:t>
      </w:r>
    </w:p>
    <w:p w14:paraId="48CE5006" w14:textId="77777777" w:rsidR="00204197" w:rsidRPr="000F0410" w:rsidRDefault="00204197" w:rsidP="00204197">
      <w:pPr>
        <w:pStyle w:val="NumberedList"/>
        <w:numPr>
          <w:ilvl w:val="0"/>
          <w:numId w:val="24"/>
        </w:numPr>
      </w:pPr>
      <w:r>
        <w:t>To increase the opportunities for community voice</w:t>
      </w:r>
    </w:p>
    <w:p w14:paraId="2DE0E094" w14:textId="77777777" w:rsidR="00155F05" w:rsidRDefault="00155F05" w:rsidP="00155F05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155F05" w14:paraId="17EDF7F6" w14:textId="77777777" w:rsidTr="004B386E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271464E9" w14:textId="77777777" w:rsidR="00155F05" w:rsidRPr="00427133" w:rsidRDefault="00155F05" w:rsidP="00EA1296">
            <w:pPr>
              <w:pStyle w:val="TableColumnHeaderLeft"/>
              <w:rPr>
                <w:color w:val="auto"/>
              </w:rPr>
            </w:pPr>
            <w:r w:rsidRPr="00427133">
              <w:rPr>
                <w:color w:val="auto"/>
              </w:rPr>
              <w:t xml:space="preserve">What </w:t>
            </w:r>
            <w:r w:rsidRPr="00427133">
              <w:rPr>
                <w:b/>
                <w:i/>
                <w:color w:val="auto"/>
                <w:u w:val="single"/>
              </w:rPr>
              <w:t>resources</w:t>
            </w:r>
            <w:r w:rsidRPr="00427133">
              <w:rPr>
                <w:color w:val="auto"/>
              </w:rPr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546FFBA3" w14:textId="77777777" w:rsidR="00155F05" w:rsidRPr="00882120" w:rsidRDefault="00155F05" w:rsidP="00EA1296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67157082" w14:textId="77777777" w:rsidR="00155F05" w:rsidRPr="00247B71" w:rsidRDefault="00155F05" w:rsidP="00EA1296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3C8A1254" w14:textId="77777777" w:rsidR="00155F05" w:rsidRPr="002E73E5" w:rsidRDefault="00155F05" w:rsidP="00EA1296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155F05" w14:paraId="199B10D3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1F4E4ADF" w14:textId="191958B1" w:rsidR="00155F05" w:rsidRPr="00427133" w:rsidRDefault="00155F05" w:rsidP="00EA1296">
            <w:pPr>
              <w:pStyle w:val="TableBodyLeft"/>
            </w:pPr>
            <w:r w:rsidRPr="00427133">
              <w:rPr>
                <w:b/>
              </w:rPr>
              <w:t>ACTION</w:t>
            </w:r>
            <w:r w:rsidR="009C604D">
              <w:rPr>
                <w:b/>
              </w:rPr>
              <w:t xml:space="preserve"> 1</w:t>
            </w:r>
            <w:r w:rsidRPr="00427133">
              <w:t xml:space="preserve">: </w:t>
            </w:r>
            <w:r w:rsidR="004F0F64" w:rsidRPr="00427133">
              <w:t xml:space="preserve">School surveys to be </w:t>
            </w:r>
            <w:r w:rsidR="00DE58AF" w:rsidRPr="00427133">
              <w:t>answered at the start and end of the year and comparisons made</w:t>
            </w:r>
            <w:r w:rsidR="001B0727" w:rsidRPr="00427133">
              <w:t xml:space="preserve"> with system data</w:t>
            </w:r>
            <w:r w:rsidR="003B0257" w:rsidRPr="00427133">
              <w:t>.</w:t>
            </w:r>
            <w:r w:rsidR="001B0727" w:rsidRPr="00427133">
              <w:t xml:space="preserve"> </w:t>
            </w:r>
            <w:r w:rsidR="003B0257" w:rsidRPr="00427133">
              <w:t>This will</w:t>
            </w:r>
            <w:r w:rsidR="001B0727" w:rsidRPr="00427133">
              <w:t xml:space="preserve"> inform the direction for 2020</w:t>
            </w:r>
          </w:p>
        </w:tc>
      </w:tr>
      <w:tr w:rsidR="00155F05" w14:paraId="46DAA1F5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4C44A1D4" w14:textId="0EBBDDE1" w:rsidR="00155F05" w:rsidRDefault="00427133" w:rsidP="00EA1296">
            <w:pPr>
              <w:pStyle w:val="DotPointLVL1"/>
            </w:pPr>
            <w:r>
              <w:t xml:space="preserve">Time for surveys to be </w:t>
            </w:r>
            <w:r w:rsidR="00E91E01">
              <w:t>answered and analysed</w:t>
            </w:r>
          </w:p>
          <w:p w14:paraId="00011F6B" w14:textId="77777777" w:rsidR="00DE58AF" w:rsidRDefault="00DE58AF" w:rsidP="00DE58AF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  <w:p w14:paraId="461EFC20" w14:textId="77777777" w:rsidR="00DE58AF" w:rsidRDefault="00DE58AF" w:rsidP="00DE58AF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  <w:p w14:paraId="2DBB3091" w14:textId="77777777" w:rsidR="00DE58AF" w:rsidRPr="000F0410" w:rsidRDefault="00DE58AF" w:rsidP="00DE58AF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3524" w:type="dxa"/>
            <w:shd w:val="clear" w:color="auto" w:fill="auto"/>
          </w:tcPr>
          <w:p w14:paraId="2A1521BC" w14:textId="77777777" w:rsidR="00155F05" w:rsidRDefault="00E91E01" w:rsidP="001D4881">
            <w:pPr>
              <w:pStyle w:val="DotPointLVL1"/>
            </w:pPr>
            <w:r>
              <w:t>A teacher of Mathematics</w:t>
            </w:r>
          </w:p>
          <w:p w14:paraId="5BDDEE43" w14:textId="7F0D0E4D" w:rsidR="001D4881" w:rsidRPr="000F0410" w:rsidRDefault="00F91971" w:rsidP="001D4881">
            <w:pPr>
              <w:pStyle w:val="DotPointLVL1"/>
            </w:pPr>
            <w:r>
              <w:t>Executive team</w:t>
            </w:r>
          </w:p>
        </w:tc>
        <w:tc>
          <w:tcPr>
            <w:tcW w:w="3524" w:type="dxa"/>
            <w:shd w:val="clear" w:color="auto" w:fill="auto"/>
          </w:tcPr>
          <w:p w14:paraId="34CC22FA" w14:textId="77777777" w:rsidR="00155F05" w:rsidRDefault="00E91E01" w:rsidP="004D30A9">
            <w:pPr>
              <w:pStyle w:val="DotPointLVL1"/>
            </w:pPr>
            <w:r>
              <w:t>Evidence for a direction in 2020</w:t>
            </w:r>
          </w:p>
          <w:p w14:paraId="4946064D" w14:textId="15E73BCF" w:rsidR="004D30A9" w:rsidRPr="000F0410" w:rsidRDefault="004D30A9" w:rsidP="004D30A9">
            <w:pPr>
              <w:pStyle w:val="DotPointLVL1"/>
            </w:pPr>
            <w:r>
              <w:t>Time for student, staff and Parent voice</w:t>
            </w:r>
          </w:p>
        </w:tc>
        <w:tc>
          <w:tcPr>
            <w:tcW w:w="3524" w:type="dxa"/>
            <w:shd w:val="clear" w:color="auto" w:fill="auto"/>
          </w:tcPr>
          <w:p w14:paraId="1E6C969C" w14:textId="591AF81B" w:rsidR="00155F05" w:rsidRPr="000F0410" w:rsidRDefault="004D30A9" w:rsidP="00EA1296">
            <w:pPr>
              <w:pStyle w:val="TableBodyLeft"/>
            </w:pPr>
            <w:r>
              <w:t>Students will have an opportunity to contribut</w:t>
            </w:r>
            <w:r w:rsidR="001D4881">
              <w:t>e to the school</w:t>
            </w:r>
          </w:p>
        </w:tc>
      </w:tr>
      <w:tr w:rsidR="00155F05" w14:paraId="01BAA1A5" w14:textId="77777777" w:rsidTr="00162782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C841230" w14:textId="1752C305" w:rsidR="00155F05" w:rsidRPr="00BB7742" w:rsidRDefault="00155F05" w:rsidP="00EA1296">
            <w:pPr>
              <w:pStyle w:val="TableBodyLeft"/>
            </w:pPr>
            <w:r w:rsidRPr="00BB7742">
              <w:rPr>
                <w:b/>
              </w:rPr>
              <w:t>ACTION</w:t>
            </w:r>
            <w:r w:rsidR="00E27362">
              <w:rPr>
                <w:b/>
              </w:rPr>
              <w:t xml:space="preserve"> 2</w:t>
            </w:r>
            <w:r w:rsidRPr="00BB7742">
              <w:t xml:space="preserve">: </w:t>
            </w:r>
            <w:r w:rsidR="00DE58AF" w:rsidRPr="00BB7742">
              <w:t>P</w:t>
            </w:r>
            <w:r w:rsidR="00BB7742" w:rsidRPr="00BB7742">
              <w:t xml:space="preserve">rofessional </w:t>
            </w:r>
            <w:r w:rsidR="00DE58AF" w:rsidRPr="00BB7742">
              <w:t>L</w:t>
            </w:r>
            <w:r w:rsidR="00BB7742" w:rsidRPr="00BB7742">
              <w:t xml:space="preserve">earning </w:t>
            </w:r>
            <w:r w:rsidR="00DE58AF" w:rsidRPr="00BB7742">
              <w:t>T</w:t>
            </w:r>
            <w:r w:rsidR="00BB7742" w:rsidRPr="00BB7742">
              <w:t>eam</w:t>
            </w:r>
            <w:r w:rsidR="00DE58AF" w:rsidRPr="00BB7742">
              <w:t>s</w:t>
            </w:r>
            <w:r w:rsidR="00BB7742" w:rsidRPr="00BB7742">
              <w:t xml:space="preserve"> (PLTs)</w:t>
            </w:r>
            <w:r w:rsidR="00DE58AF" w:rsidRPr="00BB7742">
              <w:t xml:space="preserve"> developed to value teacher voice and give opportunities for building teacher capacity</w:t>
            </w:r>
            <w:r w:rsidR="001B0727" w:rsidRPr="00BB7742">
              <w:t xml:space="preserve"> </w:t>
            </w:r>
          </w:p>
        </w:tc>
      </w:tr>
      <w:tr w:rsidR="00155F05" w14:paraId="509AD19F" w14:textId="77777777" w:rsidTr="00162782">
        <w:trPr>
          <w:jc w:val="center"/>
        </w:trPr>
        <w:tc>
          <w:tcPr>
            <w:tcW w:w="3524" w:type="dxa"/>
            <w:shd w:val="clear" w:color="auto" w:fill="auto"/>
          </w:tcPr>
          <w:p w14:paraId="3E76BDE1" w14:textId="77777777" w:rsidR="00155F05" w:rsidRDefault="002D6BA1" w:rsidP="002D6BA1">
            <w:pPr>
              <w:pStyle w:val="DotPointLVL1"/>
            </w:pPr>
            <w:r>
              <w:t>Time for meetings</w:t>
            </w:r>
          </w:p>
          <w:p w14:paraId="0EEE8B76" w14:textId="646C92BF" w:rsidR="002D6BA1" w:rsidRDefault="002D6BA1" w:rsidP="002D6BA1">
            <w:pPr>
              <w:pStyle w:val="DotPointLVL1"/>
            </w:pPr>
            <w:r>
              <w:t xml:space="preserve">Teacher </w:t>
            </w:r>
            <w:r w:rsidR="00DA58D6">
              <w:t>expertise</w:t>
            </w:r>
          </w:p>
          <w:p w14:paraId="6FD7E120" w14:textId="60908356" w:rsidR="002D6BA1" w:rsidRPr="000F0410" w:rsidRDefault="00DA58D6" w:rsidP="002D6BA1">
            <w:pPr>
              <w:pStyle w:val="DotPointLVL1"/>
            </w:pPr>
            <w:r>
              <w:t>ESO support (possibly)</w:t>
            </w:r>
          </w:p>
        </w:tc>
        <w:tc>
          <w:tcPr>
            <w:tcW w:w="3524" w:type="dxa"/>
            <w:shd w:val="clear" w:color="auto" w:fill="auto"/>
          </w:tcPr>
          <w:p w14:paraId="47E46C95" w14:textId="60D5F1AB" w:rsidR="00155F05" w:rsidRPr="000F0410" w:rsidRDefault="001D4881" w:rsidP="00EA1296">
            <w:pPr>
              <w:pStyle w:val="TableBodyLeft"/>
            </w:pPr>
            <w:r>
              <w:t>All staff</w:t>
            </w:r>
            <w:r w:rsidR="00FC618B">
              <w:t xml:space="preserve"> to have the opportunity to lead PLTs</w:t>
            </w:r>
          </w:p>
        </w:tc>
        <w:tc>
          <w:tcPr>
            <w:tcW w:w="3524" w:type="dxa"/>
            <w:shd w:val="clear" w:color="auto" w:fill="auto"/>
          </w:tcPr>
          <w:p w14:paraId="66304FEF" w14:textId="77777777" w:rsidR="00155F05" w:rsidRDefault="00DA58D6" w:rsidP="00DA58D6">
            <w:pPr>
              <w:pStyle w:val="DotPointLVL1"/>
            </w:pPr>
            <w:r>
              <w:t xml:space="preserve">Multiple sources of evidence </w:t>
            </w:r>
            <w:r w:rsidR="004B069B">
              <w:t>to support school improvement</w:t>
            </w:r>
          </w:p>
          <w:p w14:paraId="21266686" w14:textId="15C9055F" w:rsidR="004B069B" w:rsidRPr="000F0410" w:rsidRDefault="004B069B" w:rsidP="00DA58D6">
            <w:pPr>
              <w:pStyle w:val="DotPointLVL1"/>
            </w:pPr>
            <w:r>
              <w:t>Multiple sources of evidence to support student growth</w:t>
            </w:r>
          </w:p>
        </w:tc>
        <w:tc>
          <w:tcPr>
            <w:tcW w:w="3524" w:type="dxa"/>
            <w:shd w:val="clear" w:color="auto" w:fill="auto"/>
          </w:tcPr>
          <w:p w14:paraId="5937E6B7" w14:textId="1A55E7E6" w:rsidR="00155F05" w:rsidRPr="000F0410" w:rsidRDefault="00FE0ED8" w:rsidP="00EA1296">
            <w:pPr>
              <w:pStyle w:val="TableBodyLeft"/>
            </w:pPr>
            <w:r>
              <w:t xml:space="preserve">Collaboration between teachers will </w:t>
            </w:r>
            <w:r w:rsidR="004F3D90">
              <w:t>continue to develop a supportive environment for all students to learn</w:t>
            </w:r>
          </w:p>
        </w:tc>
      </w:tr>
    </w:tbl>
    <w:p w14:paraId="3FEE29E7" w14:textId="77777777" w:rsidR="008E63DF" w:rsidRDefault="008E63DF" w:rsidP="00574285">
      <w:pPr>
        <w:pStyle w:val="BodyText"/>
      </w:pPr>
    </w:p>
    <w:p w14:paraId="2ECA5A5C" w14:textId="77777777" w:rsidR="00DE58AF" w:rsidRDefault="00DE58AF" w:rsidP="00574285">
      <w:pPr>
        <w:pStyle w:val="BodyText"/>
      </w:pP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DE58AF" w:rsidRPr="002E73E5" w14:paraId="0BE5EFAE" w14:textId="77777777" w:rsidTr="001D62B5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23F9544A" w14:textId="77777777" w:rsidR="00DE58AF" w:rsidRPr="00882120" w:rsidRDefault="00DE58AF" w:rsidP="001D62B5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are needed?</w:t>
            </w:r>
          </w:p>
        </w:tc>
        <w:tc>
          <w:tcPr>
            <w:tcW w:w="3524" w:type="dxa"/>
            <w:shd w:val="clear" w:color="auto" w:fill="00AEEF"/>
          </w:tcPr>
          <w:p w14:paraId="2F235EB2" w14:textId="77777777" w:rsidR="00DE58AF" w:rsidRPr="00882120" w:rsidRDefault="00DE58AF" w:rsidP="001D62B5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 action?</w:t>
            </w:r>
          </w:p>
        </w:tc>
        <w:tc>
          <w:tcPr>
            <w:tcW w:w="3524" w:type="dxa"/>
            <w:shd w:val="clear" w:color="auto" w:fill="00AEEF"/>
          </w:tcPr>
          <w:p w14:paraId="7AF494E6" w14:textId="77777777" w:rsidR="00DE58AF" w:rsidRPr="00247B71" w:rsidRDefault="00DE58AF" w:rsidP="001D62B5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 xml:space="preserve"> to support this action?</w:t>
            </w:r>
          </w:p>
        </w:tc>
        <w:tc>
          <w:tcPr>
            <w:tcW w:w="3524" w:type="dxa"/>
            <w:shd w:val="clear" w:color="auto" w:fill="00AEEF"/>
          </w:tcPr>
          <w:p w14:paraId="14012B47" w14:textId="77777777" w:rsidR="00DE58AF" w:rsidRPr="002E73E5" w:rsidRDefault="00DE58AF" w:rsidP="001D62B5">
            <w:pPr>
              <w:pStyle w:val="TableColumnHeaderLeft"/>
            </w:pPr>
            <w:r w:rsidRPr="002E73E5">
              <w:t xml:space="preserve">How will this action </w:t>
            </w:r>
            <w:r w:rsidRPr="002E73E5">
              <w:rPr>
                <w:b/>
                <w:i/>
                <w:u w:val="single"/>
              </w:rPr>
              <w:t>impact</w:t>
            </w:r>
            <w:r w:rsidRPr="002E73E5">
              <w:t xml:space="preserve"> on student learning?</w:t>
            </w:r>
          </w:p>
        </w:tc>
      </w:tr>
      <w:tr w:rsidR="00DE58AF" w:rsidRPr="00DE58AF" w14:paraId="227A73AC" w14:textId="77777777" w:rsidTr="001D62B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0F28921F" w14:textId="57C4F0F9" w:rsidR="00DE58AF" w:rsidRPr="00E27362" w:rsidRDefault="00DE58AF" w:rsidP="001D62B5">
            <w:pPr>
              <w:pStyle w:val="TableBodyLeft"/>
            </w:pPr>
            <w:r w:rsidRPr="00E27362">
              <w:rPr>
                <w:b/>
              </w:rPr>
              <w:t>ACTION</w:t>
            </w:r>
            <w:r w:rsidR="00E27362" w:rsidRPr="00E27362">
              <w:rPr>
                <w:b/>
              </w:rPr>
              <w:t xml:space="preserve"> 3</w:t>
            </w:r>
            <w:r w:rsidRPr="00E27362">
              <w:t>: Feedback to students</w:t>
            </w:r>
            <w:r w:rsidR="0083740D" w:rsidRPr="00E27362">
              <w:t xml:space="preserve"> to support their learning and personal growth</w:t>
            </w:r>
          </w:p>
        </w:tc>
      </w:tr>
      <w:tr w:rsidR="00DE58AF" w:rsidRPr="000F0410" w14:paraId="3C86A73A" w14:textId="77777777" w:rsidTr="001D62B5">
        <w:trPr>
          <w:jc w:val="center"/>
        </w:trPr>
        <w:tc>
          <w:tcPr>
            <w:tcW w:w="3524" w:type="dxa"/>
            <w:shd w:val="clear" w:color="auto" w:fill="auto"/>
          </w:tcPr>
          <w:p w14:paraId="670FB364" w14:textId="4DBF6A84" w:rsidR="00DE58AF" w:rsidRDefault="00E27362" w:rsidP="001D62B5">
            <w:pPr>
              <w:pStyle w:val="DotPointLVL1"/>
            </w:pPr>
            <w:r w:rsidRPr="00E27362">
              <w:t>PL on the importance of relevant feedback</w:t>
            </w:r>
          </w:p>
          <w:p w14:paraId="43661DF3" w14:textId="30AB2592" w:rsidR="00EF2CEA" w:rsidRPr="00E27362" w:rsidRDefault="00EF2CEA" w:rsidP="001D62B5">
            <w:pPr>
              <w:pStyle w:val="DotPointLVL1"/>
            </w:pPr>
            <w:r>
              <w:t>Collaboration within faculty and PLTs to support</w:t>
            </w:r>
            <w:r w:rsidR="00967733">
              <w:t xml:space="preserve"> the understanding of feedback</w:t>
            </w:r>
          </w:p>
          <w:p w14:paraId="6061E2EF" w14:textId="77777777" w:rsidR="00DE58AF" w:rsidRPr="00E27362" w:rsidRDefault="00DE58AF" w:rsidP="001D62B5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  <w:p w14:paraId="264BE256" w14:textId="77777777" w:rsidR="00DE58AF" w:rsidRPr="00E27362" w:rsidRDefault="00DE58AF" w:rsidP="001D62B5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  <w:p w14:paraId="4836CC37" w14:textId="77777777" w:rsidR="00DE58AF" w:rsidRPr="00E27362" w:rsidRDefault="00DE58AF" w:rsidP="001D62B5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3524" w:type="dxa"/>
            <w:shd w:val="clear" w:color="auto" w:fill="auto"/>
          </w:tcPr>
          <w:p w14:paraId="7B5D699B" w14:textId="4EE17F5C" w:rsidR="00DE58AF" w:rsidRPr="00E27362" w:rsidRDefault="00967733" w:rsidP="001D62B5">
            <w:pPr>
              <w:pStyle w:val="TableBodyLeft"/>
            </w:pPr>
            <w:r>
              <w:t>All teachers</w:t>
            </w:r>
          </w:p>
        </w:tc>
        <w:tc>
          <w:tcPr>
            <w:tcW w:w="3524" w:type="dxa"/>
            <w:shd w:val="clear" w:color="auto" w:fill="auto"/>
          </w:tcPr>
          <w:p w14:paraId="08011560" w14:textId="73FE0EB3" w:rsidR="00DE58AF" w:rsidRPr="00E27362" w:rsidRDefault="00610724" w:rsidP="001D62B5">
            <w:pPr>
              <w:pStyle w:val="DotPointLVL1"/>
            </w:pPr>
            <w:r>
              <w:t>A TPDP from every teacher detailing how they will give feedback to students</w:t>
            </w:r>
          </w:p>
        </w:tc>
        <w:tc>
          <w:tcPr>
            <w:tcW w:w="3524" w:type="dxa"/>
            <w:shd w:val="clear" w:color="auto" w:fill="auto"/>
          </w:tcPr>
          <w:p w14:paraId="2C9DCB22" w14:textId="5A4AD5A4" w:rsidR="00DE58AF" w:rsidRPr="00E27362" w:rsidRDefault="005E2D76" w:rsidP="001D62B5">
            <w:pPr>
              <w:pStyle w:val="TableBodyLeft"/>
            </w:pPr>
            <w:r>
              <w:t>Students reporting that they have received feedback which is valuable and timely</w:t>
            </w:r>
          </w:p>
        </w:tc>
      </w:tr>
    </w:tbl>
    <w:p w14:paraId="14CA27AD" w14:textId="4F28DA96" w:rsidR="00DE58AF" w:rsidRDefault="00DE58AF" w:rsidP="00574285">
      <w:pPr>
        <w:pStyle w:val="BodyText"/>
      </w:pPr>
    </w:p>
    <w:p w14:paraId="6D569397" w14:textId="2D6905A9" w:rsidR="003351A5" w:rsidRDefault="003351A5" w:rsidP="00574285">
      <w:pPr>
        <w:pStyle w:val="BodyText"/>
      </w:pPr>
    </w:p>
    <w:p w14:paraId="310AFD56" w14:textId="15E35057" w:rsidR="003351A5" w:rsidRPr="00574285" w:rsidRDefault="003351A5" w:rsidP="00574285">
      <w:pPr>
        <w:pStyle w:val="BodyText"/>
      </w:pPr>
      <w:r>
        <w:t>***</w:t>
      </w:r>
      <w:bookmarkStart w:id="1" w:name="_GoBack"/>
      <w:bookmarkEnd w:id="1"/>
    </w:p>
    <w:sectPr w:rsidR="003351A5" w:rsidRPr="00574285" w:rsidSect="004C0FDB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37B3" w14:textId="77777777" w:rsidR="00A14C29" w:rsidRDefault="00A14C29">
      <w:pPr>
        <w:spacing w:after="0" w:line="240" w:lineRule="auto"/>
      </w:pPr>
      <w:r>
        <w:separator/>
      </w:r>
    </w:p>
  </w:endnote>
  <w:endnote w:type="continuationSeparator" w:id="0">
    <w:p w14:paraId="79E4F114" w14:textId="77777777" w:rsidR="00A14C29" w:rsidRDefault="00A1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E1AF" w14:textId="77777777" w:rsidR="00212223" w:rsidRDefault="0021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271DF" w14:textId="5B07E3D4" w:rsidR="00BF488D" w:rsidRPr="00BF488D" w:rsidRDefault="00BF488D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>saved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: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SAVEDATE  \@ "dddd, d MMMM yyyy"  \* MERGEFORMAT </w:instrTex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5E2D7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Thursday, 23 January 2020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396A2A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4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E375992" w14:textId="77777777" w:rsidR="00A76993" w:rsidRDefault="00E417F3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="000365E8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68650D">
      <w:rPr>
        <w:rFonts w:ascii="Arial" w:hAnsi="Arial" w:cs="Arial"/>
        <w:b/>
        <w:sz w:val="18"/>
        <w:szCs w:val="18"/>
      </w:rPr>
      <w:t>Priorities</w:t>
    </w:r>
    <w:r w:rsidR="000365E8"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0" w:name="_Hlk527701860"/>
    <w:r w:rsidR="00360329" w:rsidRPr="00360329">
      <w:rPr>
        <w:rFonts w:ascii="Arial" w:hAnsi="Arial" w:cs="Arial"/>
        <w:b/>
        <w:color w:val="FF0000"/>
        <w:sz w:val="24"/>
        <w:szCs w:val="18"/>
      </w:rPr>
      <w:t>STRATEGIES</w:t>
    </w:r>
    <w:r w:rsidR="00360329"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0"/>
    <w:r w:rsidR="00360329"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="00360329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D5105D">
      <w:rPr>
        <w:b/>
        <w:sz w:val="18"/>
        <w:szCs w:val="18"/>
      </w:rPr>
      <w:t xml:space="preserve">Impact </w:t>
    </w:r>
    <w:r w:rsidR="000365E8" w:rsidRPr="00D5105D">
      <w:rPr>
        <w:b/>
        <w:sz w:val="16"/>
        <w:szCs w:val="16"/>
      </w:rPr>
      <w:t>(</w:t>
    </w:r>
    <w:r w:rsidR="000365E8">
      <w:rPr>
        <w:b/>
        <w:sz w:val="16"/>
        <w:szCs w:val="16"/>
      </w:rPr>
      <w:t xml:space="preserve">for </w:t>
    </w:r>
    <w:r w:rsidR="000365E8" w:rsidRPr="00D5105D">
      <w:rPr>
        <w:b/>
        <w:sz w:val="16"/>
        <w:szCs w:val="16"/>
      </w:rPr>
      <w:t>student)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7EAE" w14:textId="77777777" w:rsidR="00212223" w:rsidRDefault="0021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549D" w14:textId="77777777" w:rsidR="00A14C29" w:rsidRDefault="00A14C29">
      <w:pPr>
        <w:spacing w:after="0" w:line="240" w:lineRule="auto"/>
      </w:pPr>
      <w:r>
        <w:separator/>
      </w:r>
    </w:p>
  </w:footnote>
  <w:footnote w:type="continuationSeparator" w:id="0">
    <w:p w14:paraId="397F0598" w14:textId="77777777" w:rsidR="00A14C29" w:rsidRDefault="00A1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755F" w14:textId="77777777" w:rsidR="00212223" w:rsidRDefault="00212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9428" w14:textId="77777777" w:rsidR="00212223" w:rsidRDefault="00212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5DC7" w14:textId="77777777" w:rsidR="00212223" w:rsidRDefault="002122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2FD9" w14:textId="77777777" w:rsidR="00155F05" w:rsidRDefault="00155F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4E96" w14:textId="77777777" w:rsidR="00194DF6" w:rsidRDefault="0019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C84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16B44"/>
    <w:multiLevelType w:val="hybridMultilevel"/>
    <w:tmpl w:val="DEC24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45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2F81"/>
    <w:multiLevelType w:val="hybridMultilevel"/>
    <w:tmpl w:val="5E288EE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883"/>
    <w:multiLevelType w:val="hybridMultilevel"/>
    <w:tmpl w:val="203AA92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E22"/>
    <w:multiLevelType w:val="hybridMultilevel"/>
    <w:tmpl w:val="5C4A08D6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684B"/>
    <w:multiLevelType w:val="hybridMultilevel"/>
    <w:tmpl w:val="C6C4E4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EF4"/>
    <w:multiLevelType w:val="hybridMultilevel"/>
    <w:tmpl w:val="8CECA880"/>
    <w:lvl w:ilvl="0" w:tplc="B6764FBC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AA0"/>
    <w:multiLevelType w:val="hybridMultilevel"/>
    <w:tmpl w:val="337C9902"/>
    <w:lvl w:ilvl="0" w:tplc="01B278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22CF0"/>
    <w:multiLevelType w:val="hybridMultilevel"/>
    <w:tmpl w:val="46160DFC"/>
    <w:lvl w:ilvl="0" w:tplc="0A4EAE10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64232"/>
    <w:multiLevelType w:val="hybridMultilevel"/>
    <w:tmpl w:val="74B6DC0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55C2"/>
    <w:multiLevelType w:val="hybridMultilevel"/>
    <w:tmpl w:val="C06A2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CD2"/>
    <w:multiLevelType w:val="hybridMultilevel"/>
    <w:tmpl w:val="27FEB4F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2465C"/>
    <w:multiLevelType w:val="hybridMultilevel"/>
    <w:tmpl w:val="03E4976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0C9"/>
    <w:multiLevelType w:val="hybridMultilevel"/>
    <w:tmpl w:val="78C8FE7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D62FE"/>
    <w:multiLevelType w:val="hybridMultilevel"/>
    <w:tmpl w:val="D2F49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7346E"/>
    <w:multiLevelType w:val="hybridMultilevel"/>
    <w:tmpl w:val="602A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59AC"/>
    <w:multiLevelType w:val="hybridMultilevel"/>
    <w:tmpl w:val="D6DAFA50"/>
    <w:lvl w:ilvl="0" w:tplc="92E26B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59E4A83"/>
    <w:multiLevelType w:val="hybridMultilevel"/>
    <w:tmpl w:val="962A58A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F7281"/>
    <w:multiLevelType w:val="hybridMultilevel"/>
    <w:tmpl w:val="D2F49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F4885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7AF2"/>
    <w:multiLevelType w:val="hybridMultilevel"/>
    <w:tmpl w:val="F20417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217"/>
    <w:multiLevelType w:val="hybridMultilevel"/>
    <w:tmpl w:val="E43EB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573A4"/>
    <w:multiLevelType w:val="hybridMultilevel"/>
    <w:tmpl w:val="43EAD3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02C36"/>
    <w:multiLevelType w:val="hybridMultilevel"/>
    <w:tmpl w:val="8B526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031BA"/>
    <w:multiLevelType w:val="hybridMultilevel"/>
    <w:tmpl w:val="D3225C4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C07F1"/>
    <w:multiLevelType w:val="hybridMultilevel"/>
    <w:tmpl w:val="4AE2529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B464F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5"/>
  </w:num>
  <w:num w:numId="5">
    <w:abstractNumId w:val="7"/>
  </w:num>
  <w:num w:numId="6">
    <w:abstractNumId w:val="26"/>
  </w:num>
  <w:num w:numId="7">
    <w:abstractNumId w:val="24"/>
  </w:num>
  <w:num w:numId="8">
    <w:abstractNumId w:val="14"/>
  </w:num>
  <w:num w:numId="9">
    <w:abstractNumId w:val="10"/>
  </w:num>
  <w:num w:numId="10">
    <w:abstractNumId w:val="22"/>
  </w:num>
  <w:num w:numId="11">
    <w:abstractNumId w:val="5"/>
  </w:num>
  <w:num w:numId="12">
    <w:abstractNumId w:val="27"/>
  </w:num>
  <w:num w:numId="13">
    <w:abstractNumId w:val="19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21"/>
  </w:num>
  <w:num w:numId="19">
    <w:abstractNumId w:val="2"/>
  </w:num>
  <w:num w:numId="20">
    <w:abstractNumId w:val="28"/>
  </w:num>
  <w:num w:numId="21">
    <w:abstractNumId w:val="9"/>
  </w:num>
  <w:num w:numId="22">
    <w:abstractNumId w:val="9"/>
  </w:num>
  <w:num w:numId="23">
    <w:abstractNumId w:val="20"/>
  </w:num>
  <w:num w:numId="24">
    <w:abstractNumId w:val="18"/>
  </w:num>
  <w:num w:numId="25">
    <w:abstractNumId w:val="8"/>
  </w:num>
  <w:num w:numId="26">
    <w:abstractNumId w:val="11"/>
  </w:num>
  <w:num w:numId="27">
    <w:abstractNumId w:val="1"/>
  </w:num>
  <w:num w:numId="28">
    <w:abstractNumId w:val="17"/>
  </w:num>
  <w:num w:numId="29">
    <w:abstractNumId w:val="16"/>
  </w:num>
  <w:num w:numId="30">
    <w:abstractNumId w:val="23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01436"/>
    <w:rsid w:val="00006E36"/>
    <w:rsid w:val="00010B66"/>
    <w:rsid w:val="00014EE7"/>
    <w:rsid w:val="00016DAA"/>
    <w:rsid w:val="000306FE"/>
    <w:rsid w:val="000365E8"/>
    <w:rsid w:val="000422E5"/>
    <w:rsid w:val="000424F6"/>
    <w:rsid w:val="00047DF0"/>
    <w:rsid w:val="00054BEB"/>
    <w:rsid w:val="00055125"/>
    <w:rsid w:val="00061C7B"/>
    <w:rsid w:val="0006422B"/>
    <w:rsid w:val="000747CE"/>
    <w:rsid w:val="00077EE6"/>
    <w:rsid w:val="00082185"/>
    <w:rsid w:val="000976F3"/>
    <w:rsid w:val="000A08DF"/>
    <w:rsid w:val="000A1F4E"/>
    <w:rsid w:val="000A207B"/>
    <w:rsid w:val="000B1FA8"/>
    <w:rsid w:val="000B2E4C"/>
    <w:rsid w:val="000B5AC8"/>
    <w:rsid w:val="000C1B4B"/>
    <w:rsid w:val="000C4FE2"/>
    <w:rsid w:val="000D346A"/>
    <w:rsid w:val="000E6DE1"/>
    <w:rsid w:val="000E79B1"/>
    <w:rsid w:val="000F0410"/>
    <w:rsid w:val="000F17A3"/>
    <w:rsid w:val="000F1DD5"/>
    <w:rsid w:val="00101EF0"/>
    <w:rsid w:val="00111DEF"/>
    <w:rsid w:val="0011373F"/>
    <w:rsid w:val="00117BE3"/>
    <w:rsid w:val="00141602"/>
    <w:rsid w:val="00141998"/>
    <w:rsid w:val="00152E6A"/>
    <w:rsid w:val="00155E35"/>
    <w:rsid w:val="00155F05"/>
    <w:rsid w:val="00157893"/>
    <w:rsid w:val="00162782"/>
    <w:rsid w:val="00162D4F"/>
    <w:rsid w:val="00167147"/>
    <w:rsid w:val="001822A0"/>
    <w:rsid w:val="001923BD"/>
    <w:rsid w:val="00194DF6"/>
    <w:rsid w:val="00196D10"/>
    <w:rsid w:val="001A4E51"/>
    <w:rsid w:val="001B0727"/>
    <w:rsid w:val="001B7482"/>
    <w:rsid w:val="001C298D"/>
    <w:rsid w:val="001D4881"/>
    <w:rsid w:val="001E0297"/>
    <w:rsid w:val="001E6320"/>
    <w:rsid w:val="001E639A"/>
    <w:rsid w:val="001F5A15"/>
    <w:rsid w:val="001F66F7"/>
    <w:rsid w:val="00202220"/>
    <w:rsid w:val="00204197"/>
    <w:rsid w:val="00212223"/>
    <w:rsid w:val="00217CF8"/>
    <w:rsid w:val="00235B19"/>
    <w:rsid w:val="00235ECF"/>
    <w:rsid w:val="0024064C"/>
    <w:rsid w:val="0024144E"/>
    <w:rsid w:val="002444A8"/>
    <w:rsid w:val="00247A79"/>
    <w:rsid w:val="00261FF9"/>
    <w:rsid w:val="002636CB"/>
    <w:rsid w:val="00283C9E"/>
    <w:rsid w:val="00287A5C"/>
    <w:rsid w:val="0029006B"/>
    <w:rsid w:val="002A177D"/>
    <w:rsid w:val="002B1EF2"/>
    <w:rsid w:val="002B207F"/>
    <w:rsid w:val="002D1EF6"/>
    <w:rsid w:val="002D23A5"/>
    <w:rsid w:val="002D6BA1"/>
    <w:rsid w:val="002E6FF7"/>
    <w:rsid w:val="003125CD"/>
    <w:rsid w:val="00316D25"/>
    <w:rsid w:val="00316F41"/>
    <w:rsid w:val="00332E02"/>
    <w:rsid w:val="003351A5"/>
    <w:rsid w:val="00360329"/>
    <w:rsid w:val="00366E12"/>
    <w:rsid w:val="00381B03"/>
    <w:rsid w:val="003856E2"/>
    <w:rsid w:val="003867F1"/>
    <w:rsid w:val="0039121B"/>
    <w:rsid w:val="003968BC"/>
    <w:rsid w:val="00396A2A"/>
    <w:rsid w:val="003B0257"/>
    <w:rsid w:val="003B49BB"/>
    <w:rsid w:val="003C0EEB"/>
    <w:rsid w:val="003C346B"/>
    <w:rsid w:val="003D70FC"/>
    <w:rsid w:val="003D72A0"/>
    <w:rsid w:val="003E745B"/>
    <w:rsid w:val="003F0BCB"/>
    <w:rsid w:val="003F40F6"/>
    <w:rsid w:val="00422255"/>
    <w:rsid w:val="00424A57"/>
    <w:rsid w:val="00427133"/>
    <w:rsid w:val="00430D77"/>
    <w:rsid w:val="00446866"/>
    <w:rsid w:val="00447F8D"/>
    <w:rsid w:val="0045714E"/>
    <w:rsid w:val="004573B1"/>
    <w:rsid w:val="0046025D"/>
    <w:rsid w:val="00460F6D"/>
    <w:rsid w:val="0047240C"/>
    <w:rsid w:val="0047385D"/>
    <w:rsid w:val="004746DD"/>
    <w:rsid w:val="00484A5D"/>
    <w:rsid w:val="00490804"/>
    <w:rsid w:val="004A513E"/>
    <w:rsid w:val="004B069B"/>
    <w:rsid w:val="004B386E"/>
    <w:rsid w:val="004C0581"/>
    <w:rsid w:val="004C284E"/>
    <w:rsid w:val="004D30A9"/>
    <w:rsid w:val="004E2C2C"/>
    <w:rsid w:val="004E3289"/>
    <w:rsid w:val="004F0F64"/>
    <w:rsid w:val="004F3D90"/>
    <w:rsid w:val="00513768"/>
    <w:rsid w:val="005201CE"/>
    <w:rsid w:val="00533050"/>
    <w:rsid w:val="00541E37"/>
    <w:rsid w:val="00552AA0"/>
    <w:rsid w:val="00555786"/>
    <w:rsid w:val="00566883"/>
    <w:rsid w:val="00574081"/>
    <w:rsid w:val="00574285"/>
    <w:rsid w:val="005834C3"/>
    <w:rsid w:val="0058561F"/>
    <w:rsid w:val="00585DDA"/>
    <w:rsid w:val="005C12AA"/>
    <w:rsid w:val="005C2901"/>
    <w:rsid w:val="005D0E15"/>
    <w:rsid w:val="005D3A8D"/>
    <w:rsid w:val="005E2D76"/>
    <w:rsid w:val="005E4EB7"/>
    <w:rsid w:val="005F3E84"/>
    <w:rsid w:val="006006D3"/>
    <w:rsid w:val="006008BE"/>
    <w:rsid w:val="00610724"/>
    <w:rsid w:val="00616AD7"/>
    <w:rsid w:val="0061726D"/>
    <w:rsid w:val="0062768C"/>
    <w:rsid w:val="00630B0C"/>
    <w:rsid w:val="00650173"/>
    <w:rsid w:val="006530C7"/>
    <w:rsid w:val="00663A2B"/>
    <w:rsid w:val="006A6921"/>
    <w:rsid w:val="006C6490"/>
    <w:rsid w:val="006D7615"/>
    <w:rsid w:val="006E3C0D"/>
    <w:rsid w:val="006F350C"/>
    <w:rsid w:val="0070399A"/>
    <w:rsid w:val="0071367D"/>
    <w:rsid w:val="007533B4"/>
    <w:rsid w:val="00757C87"/>
    <w:rsid w:val="00764977"/>
    <w:rsid w:val="007679BF"/>
    <w:rsid w:val="00777436"/>
    <w:rsid w:val="007A0A68"/>
    <w:rsid w:val="007C347E"/>
    <w:rsid w:val="007C7A59"/>
    <w:rsid w:val="007E3835"/>
    <w:rsid w:val="007F7F98"/>
    <w:rsid w:val="0080461F"/>
    <w:rsid w:val="008072BF"/>
    <w:rsid w:val="00816FBD"/>
    <w:rsid w:val="00825280"/>
    <w:rsid w:val="00834B80"/>
    <w:rsid w:val="0083740D"/>
    <w:rsid w:val="00861714"/>
    <w:rsid w:val="00861FB6"/>
    <w:rsid w:val="0086481F"/>
    <w:rsid w:val="00882120"/>
    <w:rsid w:val="008A5E4E"/>
    <w:rsid w:val="008B1932"/>
    <w:rsid w:val="008C2B63"/>
    <w:rsid w:val="008D1D8D"/>
    <w:rsid w:val="008D6735"/>
    <w:rsid w:val="008E2285"/>
    <w:rsid w:val="008E63DF"/>
    <w:rsid w:val="00902CF1"/>
    <w:rsid w:val="00905E46"/>
    <w:rsid w:val="00911447"/>
    <w:rsid w:val="009238BE"/>
    <w:rsid w:val="00925A53"/>
    <w:rsid w:val="009371B7"/>
    <w:rsid w:val="009425DD"/>
    <w:rsid w:val="00947658"/>
    <w:rsid w:val="00955FB9"/>
    <w:rsid w:val="00964583"/>
    <w:rsid w:val="00966686"/>
    <w:rsid w:val="00967733"/>
    <w:rsid w:val="009801CB"/>
    <w:rsid w:val="0098551B"/>
    <w:rsid w:val="009B3523"/>
    <w:rsid w:val="009C604D"/>
    <w:rsid w:val="009E69A3"/>
    <w:rsid w:val="00A113DB"/>
    <w:rsid w:val="00A148C9"/>
    <w:rsid w:val="00A14C29"/>
    <w:rsid w:val="00A21377"/>
    <w:rsid w:val="00A214B7"/>
    <w:rsid w:val="00A4406E"/>
    <w:rsid w:val="00A62CAD"/>
    <w:rsid w:val="00A73197"/>
    <w:rsid w:val="00A76993"/>
    <w:rsid w:val="00A84997"/>
    <w:rsid w:val="00A91EA7"/>
    <w:rsid w:val="00AA295F"/>
    <w:rsid w:val="00AE6AF1"/>
    <w:rsid w:val="00AE76C6"/>
    <w:rsid w:val="00AF3B67"/>
    <w:rsid w:val="00AF4805"/>
    <w:rsid w:val="00AF4CC4"/>
    <w:rsid w:val="00B15C5A"/>
    <w:rsid w:val="00B42F17"/>
    <w:rsid w:val="00B6104C"/>
    <w:rsid w:val="00B72D30"/>
    <w:rsid w:val="00B76C78"/>
    <w:rsid w:val="00B94AEB"/>
    <w:rsid w:val="00BA4101"/>
    <w:rsid w:val="00BA52B3"/>
    <w:rsid w:val="00BA6AE7"/>
    <w:rsid w:val="00BB0B5B"/>
    <w:rsid w:val="00BB7742"/>
    <w:rsid w:val="00BC158B"/>
    <w:rsid w:val="00BC3D21"/>
    <w:rsid w:val="00BC589B"/>
    <w:rsid w:val="00BD0F87"/>
    <w:rsid w:val="00BD2FF6"/>
    <w:rsid w:val="00BF2123"/>
    <w:rsid w:val="00BF488D"/>
    <w:rsid w:val="00BF7D6B"/>
    <w:rsid w:val="00C0687D"/>
    <w:rsid w:val="00C144A9"/>
    <w:rsid w:val="00C15F3D"/>
    <w:rsid w:val="00C2457E"/>
    <w:rsid w:val="00C43589"/>
    <w:rsid w:val="00C47E93"/>
    <w:rsid w:val="00C70D6D"/>
    <w:rsid w:val="00C7494E"/>
    <w:rsid w:val="00CB043B"/>
    <w:rsid w:val="00CC434A"/>
    <w:rsid w:val="00CE0B5D"/>
    <w:rsid w:val="00CF3427"/>
    <w:rsid w:val="00CF52DA"/>
    <w:rsid w:val="00D00D9A"/>
    <w:rsid w:val="00D15A0D"/>
    <w:rsid w:val="00D22B30"/>
    <w:rsid w:val="00D358B3"/>
    <w:rsid w:val="00D378C1"/>
    <w:rsid w:val="00D422D1"/>
    <w:rsid w:val="00D4585E"/>
    <w:rsid w:val="00D6044A"/>
    <w:rsid w:val="00D614A5"/>
    <w:rsid w:val="00D64B88"/>
    <w:rsid w:val="00D67A6A"/>
    <w:rsid w:val="00D73CC7"/>
    <w:rsid w:val="00D76FF4"/>
    <w:rsid w:val="00D8758B"/>
    <w:rsid w:val="00DA0B62"/>
    <w:rsid w:val="00DA58D6"/>
    <w:rsid w:val="00DA6281"/>
    <w:rsid w:val="00DC2AD7"/>
    <w:rsid w:val="00DE58AF"/>
    <w:rsid w:val="00DE76B7"/>
    <w:rsid w:val="00E00C0B"/>
    <w:rsid w:val="00E140FA"/>
    <w:rsid w:val="00E161D9"/>
    <w:rsid w:val="00E23344"/>
    <w:rsid w:val="00E27362"/>
    <w:rsid w:val="00E33A48"/>
    <w:rsid w:val="00E417F3"/>
    <w:rsid w:val="00E556A7"/>
    <w:rsid w:val="00E557F0"/>
    <w:rsid w:val="00E56144"/>
    <w:rsid w:val="00E64890"/>
    <w:rsid w:val="00E66618"/>
    <w:rsid w:val="00E72AAE"/>
    <w:rsid w:val="00E85CE9"/>
    <w:rsid w:val="00E90C40"/>
    <w:rsid w:val="00E91E01"/>
    <w:rsid w:val="00EA7896"/>
    <w:rsid w:val="00ED0971"/>
    <w:rsid w:val="00ED7FAF"/>
    <w:rsid w:val="00EE1FAD"/>
    <w:rsid w:val="00EE3B84"/>
    <w:rsid w:val="00EE6581"/>
    <w:rsid w:val="00EF2CEA"/>
    <w:rsid w:val="00EF2F69"/>
    <w:rsid w:val="00EF35D8"/>
    <w:rsid w:val="00F00AA7"/>
    <w:rsid w:val="00F047B5"/>
    <w:rsid w:val="00F129F8"/>
    <w:rsid w:val="00F22811"/>
    <w:rsid w:val="00F25CB1"/>
    <w:rsid w:val="00F31779"/>
    <w:rsid w:val="00F42BBB"/>
    <w:rsid w:val="00F63085"/>
    <w:rsid w:val="00F70E5D"/>
    <w:rsid w:val="00F72C86"/>
    <w:rsid w:val="00F83969"/>
    <w:rsid w:val="00F90061"/>
    <w:rsid w:val="00F91971"/>
    <w:rsid w:val="00FA1F8E"/>
    <w:rsid w:val="00FA209B"/>
    <w:rsid w:val="00FA4ED6"/>
    <w:rsid w:val="00FA6076"/>
    <w:rsid w:val="00FC2734"/>
    <w:rsid w:val="00FC2CDB"/>
    <w:rsid w:val="00FC48D9"/>
    <w:rsid w:val="00FC521C"/>
    <w:rsid w:val="00FC618B"/>
    <w:rsid w:val="00FD630A"/>
    <w:rsid w:val="00FE003D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7310E"/>
  <w15:docId w15:val="{EF50B62A-E9DA-49B0-BB31-BE21341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74285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0A207B"/>
    <w:pPr>
      <w:numPr>
        <w:numId w:val="1"/>
      </w:numPr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16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  <w:style w:type="paragraph" w:styleId="ListParagraph">
    <w:name w:val="List Paragraph"/>
    <w:basedOn w:val="Normal"/>
    <w:uiPriority w:val="1"/>
    <w:qFormat/>
    <w:rsid w:val="00B94A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F0BCB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005900"/>
    <w:rsid w:val="002954D6"/>
    <w:rsid w:val="007665F4"/>
    <w:rsid w:val="008F7550"/>
    <w:rsid w:val="009B1C16"/>
    <w:rsid w:val="00BC1A81"/>
    <w:rsid w:val="00DD438C"/>
    <w:rsid w:val="00E40337"/>
    <w:rsid w:val="00F96B19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EFDDB6DC614B880E0DFD2F5F87F0" ma:contentTypeVersion="9" ma:contentTypeDescription="Create a new document." ma:contentTypeScope="" ma:versionID="eaf7401d3228493a835737df21c281ce">
  <xsd:schema xmlns:xsd="http://www.w3.org/2001/XMLSchema" xmlns:xs="http://www.w3.org/2001/XMLSchema" xmlns:p="http://schemas.microsoft.com/office/2006/metadata/properties" xmlns:ns3="066948ae-b478-4f2d-8924-fdf023481d81" xmlns:ns4="5ce70693-1718-4ff9-978a-8044f68aab90" targetNamespace="http://schemas.microsoft.com/office/2006/metadata/properties" ma:root="true" ma:fieldsID="f5642ca31cafee4529223734585b393e" ns3:_="" ns4:_="">
    <xsd:import namespace="066948ae-b478-4f2d-8924-fdf023481d81"/>
    <xsd:import namespace="5ce70693-1718-4ff9-978a-8044f68aa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948ae-b478-4f2d-8924-fdf02348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0693-1718-4ff9-978a-8044f68aa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57003-0C05-425A-B830-FF5043A8B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90D23-182F-4CAF-8B98-EAF153832D74}">
  <ds:schemaRefs>
    <ds:schemaRef ds:uri="http://purl.org/dc/elements/1.1/"/>
    <ds:schemaRef ds:uri="http://schemas.microsoft.com/office/2006/metadata/properties"/>
    <ds:schemaRef ds:uri="5ce70693-1718-4ff9-978a-8044f68aab90"/>
    <ds:schemaRef ds:uri="http://purl.org/dc/terms/"/>
    <ds:schemaRef ds:uri="066948ae-b478-4f2d-8924-fdf02348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50E391-CC5A-4964-97D9-B39C1E13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948ae-b478-4f2d-8924-fdf023481d81"/>
    <ds:schemaRef ds:uri="5ce70693-1718-4ff9-978a-8044f68aa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Yehuwdiy</dc:creator>
  <cp:keywords/>
  <dc:description/>
  <cp:lastModifiedBy>Blain, Kerrie</cp:lastModifiedBy>
  <cp:revision>132</cp:revision>
  <cp:lastPrinted>2019-02-19T23:28:00Z</cp:lastPrinted>
  <dcterms:created xsi:type="dcterms:W3CDTF">2019-12-12T22:46:00Z</dcterms:created>
  <dcterms:modified xsi:type="dcterms:W3CDTF">2020-02-25T00:04:00Z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0x010100810DEFDDB6DC614B880E0DFD2F5F87F0</vt:lpwstr>
  </property>
</Properties>
</file>