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507A3E0" w:rsidR="00FE1945" w:rsidRPr="00563A3D" w:rsidRDefault="007A1525" w:rsidP="00FE1945">
          <w:pPr>
            <w:rPr>
              <w:rStyle w:val="SchoolName"/>
              <w:color w:val="1F4E79"/>
            </w:rPr>
          </w:pPr>
          <w:r>
            <w:rPr>
              <w:rStyle w:val="SchoolName"/>
              <w:color w:val="1F4E79"/>
            </w:rPr>
            <w:t>Narrabundah Early Childhood School</w:t>
          </w:r>
        </w:p>
      </w:sdtContent>
    </w:sdt>
    <w:p w14:paraId="63330FCF" w14:textId="08038647"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7A1525">
            <w:t>South Canberra/ Weston</w:t>
          </w:r>
        </w:sdtContent>
      </w:sdt>
    </w:p>
    <w:p w14:paraId="38F253B0" w14:textId="5C02D61B" w:rsidR="00FE1945" w:rsidRDefault="00846E51" w:rsidP="00FE1945">
      <w:pPr>
        <w:pStyle w:val="Title"/>
        <w:jc w:val="left"/>
      </w:pPr>
      <w:r>
        <w:t>Impact</w:t>
      </w:r>
      <w:r w:rsidR="00FE1945" w:rsidRPr="005F3926">
        <w:t xml:space="preserve"> </w:t>
      </w:r>
      <w:r w:rsidR="00B10319">
        <w:t xml:space="preserve">Report </w:t>
      </w:r>
      <w:r w:rsidR="00FE1945">
        <w:t>20</w:t>
      </w:r>
      <w:r w:rsidR="006C7E3E">
        <w:t>20</w:t>
      </w:r>
    </w:p>
    <w:p w14:paraId="43815876" w14:textId="77777777" w:rsidR="00E434FA" w:rsidRPr="001B2E33" w:rsidRDefault="00E434FA" w:rsidP="001B2E33">
      <w:pPr>
        <w:pStyle w:val="Heading1"/>
      </w:pPr>
      <w:r w:rsidRPr="001B2E33">
        <w:t>The purpose of this document</w:t>
      </w:r>
    </w:p>
    <w:p w14:paraId="542B7252" w14:textId="7F6F815E" w:rsidR="00B10319"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6C7E3E">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73C2F778" w14:textId="5EAF7C99" w:rsidR="00475253" w:rsidRPr="00132917" w:rsidRDefault="00475253" w:rsidP="00132917">
      <w:pPr>
        <w:pStyle w:val="BodyText"/>
      </w:pPr>
      <w:r>
        <w:t xml:space="preserve">Please note due to the events of 2020 the data collection cycles of some measures were interrupted. Where this has occurred an n/a or 0 (zero) entry has been used. </w:t>
      </w:r>
    </w:p>
    <w:p w14:paraId="4C974366" w14:textId="2D20B6E5"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21F0B312" w:rsidR="00846E51" w:rsidRPr="00132917" w:rsidRDefault="00300F72" w:rsidP="00132917">
      <w:pPr>
        <w:pStyle w:val="BodyText"/>
      </w:pPr>
      <w:r w:rsidRPr="00132917">
        <w:t>In 20</w:t>
      </w:r>
      <w:r w:rsidR="006C7E3E">
        <w:t>20</w:t>
      </w:r>
      <w:r w:rsidRPr="00132917">
        <w:t xml:space="preserve"> our school supported this </w:t>
      </w:r>
      <w:r w:rsidR="00E14A54">
        <w:t>S</w:t>
      </w:r>
      <w:r w:rsidRPr="00132917">
        <w:t xml:space="preserve">trategic </w:t>
      </w:r>
      <w:r w:rsidR="00E14A54">
        <w:t>I</w:t>
      </w:r>
      <w:r w:rsidRPr="00132917">
        <w:t>ndicator through – Priorit</w:t>
      </w:r>
      <w:r w:rsidR="004C69E4">
        <w:t>ies 1 and 2</w:t>
      </w:r>
      <w:r w:rsidRPr="00132917">
        <w:t xml:space="preserve"> (see reporting for detail):</w:t>
      </w:r>
    </w:p>
    <w:p w14:paraId="05831A13" w14:textId="553664E6" w:rsidR="00300F72" w:rsidRDefault="006A3A13" w:rsidP="00300F72">
      <w:pPr>
        <w:pStyle w:val="ListBullet"/>
      </w:pPr>
      <w:bookmarkStart w:id="0" w:name="_Hlk26520434"/>
      <w:r>
        <w:t xml:space="preserve">Effective analysis and discussion of data </w:t>
      </w:r>
    </w:p>
    <w:p w14:paraId="074CAF3E" w14:textId="6A49E84E" w:rsidR="006A3A13" w:rsidRDefault="006A3A13" w:rsidP="00300F72">
      <w:pPr>
        <w:pStyle w:val="ListBullet"/>
      </w:pPr>
      <w:r>
        <w:t>Systematic curriculum delivery</w:t>
      </w:r>
      <w:r w:rsidR="005E31CA">
        <w:t xml:space="preserve"> to support the learning needs of all children </w:t>
      </w:r>
    </w:p>
    <w:p w14:paraId="3F97AF86" w14:textId="5FAF9336" w:rsidR="005E31CA" w:rsidRDefault="005E31CA" w:rsidP="00300F72">
      <w:pPr>
        <w:pStyle w:val="ListBullet"/>
      </w:pPr>
      <w:r>
        <w:t>Implementation of Positive Behaviours for Learning</w:t>
      </w:r>
    </w:p>
    <w:p w14:paraId="6DAF6292" w14:textId="7D1F4F8D" w:rsidR="00CE7B47" w:rsidRDefault="00CE7B47" w:rsidP="00300F72">
      <w:pPr>
        <w:pStyle w:val="ListBullet"/>
      </w:pPr>
      <w:r>
        <w:t>Introduction of improved student achievement processes</w:t>
      </w:r>
    </w:p>
    <w:bookmarkEnd w:id="0"/>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79F441DC" w:rsidR="00300F72" w:rsidRPr="00132917" w:rsidRDefault="00300F72" w:rsidP="00132917">
      <w:pPr>
        <w:pStyle w:val="BodyText"/>
      </w:pPr>
      <w:r w:rsidRPr="00132917">
        <w:t>In 20</w:t>
      </w:r>
      <w:r w:rsidR="006C7E3E">
        <w:t>20</w:t>
      </w:r>
      <w:r w:rsidRPr="00132917">
        <w:t xml:space="preserve"> our school supported this </w:t>
      </w:r>
      <w:r w:rsidR="00E14A54">
        <w:t>S</w:t>
      </w:r>
      <w:r w:rsidRPr="00132917">
        <w:t xml:space="preserve">trategic </w:t>
      </w:r>
      <w:r w:rsidR="00E14A54">
        <w:t>I</w:t>
      </w:r>
      <w:r w:rsidRPr="00132917">
        <w:t xml:space="preserve">ndicator through – Priority </w:t>
      </w:r>
      <w:r w:rsidR="006A3A13">
        <w:t>2</w:t>
      </w:r>
      <w:r w:rsidRPr="00132917">
        <w:t xml:space="preserve"> (see reporting for detail):</w:t>
      </w:r>
    </w:p>
    <w:p w14:paraId="7E3F48A0" w14:textId="673B0EB1" w:rsidR="005E31CA" w:rsidRDefault="005E31CA" w:rsidP="00300F72">
      <w:pPr>
        <w:pStyle w:val="ListBullet"/>
      </w:pPr>
      <w:r>
        <w:t xml:space="preserve">Participation in Early Years Literacy </w:t>
      </w:r>
      <w:r w:rsidR="00CE7B47">
        <w:t>Initiative p</w:t>
      </w:r>
      <w:r>
        <w:t xml:space="preserve">rofessional </w:t>
      </w:r>
      <w:r w:rsidR="00CE7B47">
        <w:t>l</w:t>
      </w:r>
      <w:r>
        <w:t xml:space="preserve">earning </w:t>
      </w:r>
    </w:p>
    <w:p w14:paraId="20568744" w14:textId="3824355B" w:rsidR="003F1CC8" w:rsidRDefault="00CE7B47" w:rsidP="00300F72">
      <w:pPr>
        <w:pStyle w:val="ListBullet"/>
      </w:pPr>
      <w:r>
        <w:t>Participation in professional learning on Professional Learning Communities</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1792F3BC" w:rsidR="00300F72" w:rsidRPr="00132917" w:rsidRDefault="00300F72" w:rsidP="00132917">
      <w:pPr>
        <w:pStyle w:val="BodyText"/>
      </w:pPr>
      <w:r w:rsidRPr="00132917">
        <w:t>In 20</w:t>
      </w:r>
      <w:r w:rsidR="006C7E3E">
        <w:t>20</w:t>
      </w:r>
      <w:r w:rsidRPr="00132917">
        <w:t xml:space="preserve"> our school supported this </w:t>
      </w:r>
      <w:r w:rsidR="00E14A54">
        <w:t>S</w:t>
      </w:r>
      <w:r w:rsidRPr="00132917">
        <w:t xml:space="preserve">trategic </w:t>
      </w:r>
      <w:r w:rsidR="00E14A54">
        <w:t>I</w:t>
      </w:r>
      <w:r w:rsidRPr="00132917">
        <w:t>ndicator through – Priorit</w:t>
      </w:r>
      <w:r w:rsidR="004D0F50">
        <w:t>ies 1 and 2</w:t>
      </w:r>
      <w:r w:rsidRPr="00132917">
        <w:t xml:space="preserve"> (see reporting for detail):</w:t>
      </w:r>
    </w:p>
    <w:p w14:paraId="05C2AE2A" w14:textId="18A04080" w:rsidR="00475253" w:rsidRDefault="00475253" w:rsidP="003F1CC8">
      <w:pPr>
        <w:pStyle w:val="ListBullet"/>
      </w:pPr>
      <w:r>
        <w:t>Improved processes for monitoring student achievement</w:t>
      </w:r>
    </w:p>
    <w:p w14:paraId="56D72DAA" w14:textId="46454F18" w:rsidR="00475253" w:rsidRDefault="00475253" w:rsidP="003F1CC8">
      <w:pPr>
        <w:pStyle w:val="ListBullet"/>
      </w:pPr>
      <w:r>
        <w:t xml:space="preserve">Introduction of Collaborative Conversations (a vehicle for sharing intervention strategies for learning and wellbeing) </w:t>
      </w:r>
    </w:p>
    <w:p w14:paraId="44A80AEA" w14:textId="1FF9AA7E" w:rsidR="003F1CC8" w:rsidRDefault="003F1CC8" w:rsidP="003F1CC8">
      <w:pPr>
        <w:pStyle w:val="ListBullet"/>
      </w:pPr>
      <w:r>
        <w:t xml:space="preserve">Professional learning </w:t>
      </w:r>
      <w:r w:rsidR="00CE7B47">
        <w:t>on</w:t>
      </w:r>
      <w:r>
        <w:t xml:space="preserve"> </w:t>
      </w:r>
      <w:r w:rsidR="006C7E3E">
        <w:t>Trauma Informed Practice</w:t>
      </w:r>
    </w:p>
    <w:p w14:paraId="200F6B8B" w14:textId="35B903AD" w:rsidR="0093040B" w:rsidRDefault="00475253" w:rsidP="00FE4631">
      <w:pPr>
        <w:pStyle w:val="ListBullet"/>
      </w:pPr>
      <w:r>
        <w:t xml:space="preserve">Systematic curriculum delivery to support the learning needs of all children </w:t>
      </w:r>
    </w:p>
    <w:p w14:paraId="2B93A716" w14:textId="0A6ED895" w:rsidR="00B10319" w:rsidRDefault="004D5E45" w:rsidP="001B2E33">
      <w:pPr>
        <w:pStyle w:val="Heading1"/>
      </w:pPr>
      <w:r>
        <w:lastRenderedPageBreak/>
        <w:t>Reporting against our priorities</w:t>
      </w:r>
    </w:p>
    <w:p w14:paraId="5A7DC0CC" w14:textId="5FED8FF4"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835232" w:rsidRPr="001F38C0">
        <w:rPr>
          <w:rFonts w:eastAsia="Times New Roman"/>
          <w:bCs/>
          <w:color w:val="000000" w:themeColor="text1"/>
          <w:sz w:val="28"/>
          <w:szCs w:val="28"/>
          <w:lang w:eastAsia="x-none"/>
        </w:rPr>
        <w:t>Improved wellbeing for each child</w:t>
      </w:r>
    </w:p>
    <w:p w14:paraId="1251B5A6" w14:textId="77777777" w:rsidR="00BC4013" w:rsidRPr="00FC79F1" w:rsidRDefault="00BC4013" w:rsidP="00BC4013">
      <w:pPr>
        <w:pStyle w:val="BodyText"/>
        <w:rPr>
          <w:rStyle w:val="Heading2Char"/>
          <w:rFonts w:ascii="Calibri" w:hAnsi="Calibri" w:cs="Calibri"/>
        </w:rPr>
      </w:pPr>
      <w:r w:rsidRPr="00FC79F1">
        <w:rPr>
          <w:rStyle w:val="Heading2Char"/>
          <w:rFonts w:ascii="Calibri" w:hAnsi="Calibri" w:cs="Calibri"/>
        </w:rPr>
        <w:t>Wellbeing in this context is measured through self-awareness and self-management.</w:t>
      </w:r>
    </w:p>
    <w:p w14:paraId="63B2578D" w14:textId="77777777" w:rsidR="00BC4013" w:rsidRPr="000D5149" w:rsidRDefault="00BC4013" w:rsidP="00BC4013">
      <w:pPr>
        <w:pStyle w:val="BodyText"/>
        <w:rPr>
          <w:i/>
        </w:rPr>
      </w:pPr>
      <w:bookmarkStart w:id="1" w:name="_Hlk527644000"/>
      <w:r w:rsidRPr="00C36D05">
        <w:rPr>
          <w:i/>
        </w:rPr>
        <w:t>The statement below details our vision for how this priority will change the experience of school for our students.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BC4013" w:rsidRPr="00C36D05" w14:paraId="5ED613DC" w14:textId="77777777" w:rsidTr="00F727BA">
        <w:trPr>
          <w:trHeight w:val="234"/>
          <w:jc w:val="center"/>
        </w:trPr>
        <w:tc>
          <w:tcPr>
            <w:tcW w:w="9016" w:type="dxa"/>
            <w:shd w:val="clear" w:color="auto" w:fill="auto"/>
            <w:vAlign w:val="center"/>
          </w:tcPr>
          <w:p w14:paraId="4BD5A98B" w14:textId="77777777" w:rsidR="00BC4013" w:rsidRPr="00C36D05" w:rsidRDefault="00BC4013" w:rsidP="00F727BA">
            <w:pPr>
              <w:pStyle w:val="ListBulletLeadIn"/>
            </w:pPr>
            <w:r w:rsidRPr="000D5149">
              <w:t>Student outcomes to be achieved through this priority include:  Students are empowered, confident and resilient learners, equipped with skills to succeed in a rapidly changing world.</w:t>
            </w:r>
          </w:p>
        </w:tc>
      </w:tr>
    </w:tbl>
    <w:p w14:paraId="55C4BB02" w14:textId="77777777" w:rsidR="00BC4013" w:rsidRDefault="00BC4013" w:rsidP="00BC4013">
      <w:pPr>
        <w:pStyle w:val="BodyText"/>
        <w:rPr>
          <w:rStyle w:val="Heading2Char"/>
        </w:rPr>
      </w:pPr>
    </w:p>
    <w:p w14:paraId="77471EA1" w14:textId="77777777" w:rsidR="00BC4013" w:rsidRPr="007228AF" w:rsidRDefault="00BC4013" w:rsidP="00BC4013">
      <w:pPr>
        <w:pStyle w:val="BodyText"/>
        <w:rPr>
          <w:rStyle w:val="Heading2Char"/>
        </w:rPr>
      </w:pPr>
      <w:r w:rsidRPr="007228AF">
        <w:rPr>
          <w:rStyle w:val="Heading2Char"/>
        </w:rPr>
        <w:t>Targets/Measures to be achieved by 20</w:t>
      </w:r>
      <w:r>
        <w:rPr>
          <w:rStyle w:val="Heading2Char"/>
        </w:rPr>
        <w:t>22</w:t>
      </w:r>
    </w:p>
    <w:p w14:paraId="7E6EFDB2" w14:textId="77777777" w:rsidR="00BC4013" w:rsidRDefault="00BC4013" w:rsidP="00BC4013">
      <w:pPr>
        <w:pStyle w:val="Heading3"/>
      </w:pPr>
      <w:r w:rsidRPr="00297BFA">
        <w:t xml:space="preserve">Perception </w:t>
      </w:r>
      <w:r>
        <w:t>d</w:t>
      </w:r>
      <w:r w:rsidRPr="00297BFA">
        <w:t>ata</w:t>
      </w:r>
    </w:p>
    <w:p w14:paraId="03079592" w14:textId="77777777" w:rsidR="00BC4013" w:rsidRDefault="00BC4013" w:rsidP="00BC4013">
      <w:pPr>
        <w:pStyle w:val="ListBullet"/>
        <w:numPr>
          <w:ilvl w:val="0"/>
          <w:numId w:val="0"/>
        </w:numPr>
        <w:rPr>
          <w:color w:val="2F5496" w:themeColor="accent5" w:themeShade="BF"/>
        </w:rPr>
      </w:pPr>
      <w:r w:rsidRPr="00514D7E">
        <w:rPr>
          <w:b/>
        </w:rPr>
        <w:t>Target or measure:</w:t>
      </w:r>
      <w:r w:rsidRPr="00694B0D">
        <w:rPr>
          <w:color w:val="2F5496" w:themeColor="accent5" w:themeShade="BF"/>
        </w:rPr>
        <w:t xml:space="preserve"> By 2022</w:t>
      </w:r>
      <w:r w:rsidRPr="000224E3">
        <w:rPr>
          <w:color w:val="2F5496" w:themeColor="accent5" w:themeShade="BF"/>
        </w:rPr>
        <w:t>, 95%</w:t>
      </w:r>
      <w:r w:rsidRPr="00694B0D">
        <w:rPr>
          <w:color w:val="2F5496" w:themeColor="accent5" w:themeShade="BF"/>
        </w:rPr>
        <w:t xml:space="preserve"> of parents will report that their </w:t>
      </w:r>
      <w:r w:rsidRPr="00C56D92">
        <w:rPr>
          <w:i/>
          <w:iCs/>
          <w:color w:val="2F5496" w:themeColor="accent5" w:themeShade="BF"/>
        </w:rPr>
        <w:t>child feels safe at this school</w:t>
      </w:r>
      <w:r w:rsidRPr="00694B0D">
        <w:rPr>
          <w:color w:val="2F5496" w:themeColor="accent5" w:themeShade="BF"/>
        </w:rPr>
        <w:t>.</w:t>
      </w:r>
      <w:r>
        <w:rPr>
          <w:color w:val="2F5496" w:themeColor="accent5" w:themeShade="BF"/>
        </w:rPr>
        <w:t xml:space="preserve"> The target was set by averaging the percentages for agree or strongly agree for parents of similar system schools over 2016 to 2019.</w:t>
      </w:r>
    </w:p>
    <w:p w14:paraId="5501B7E9" w14:textId="77777777" w:rsidR="00BC4013" w:rsidRDefault="00BC4013" w:rsidP="00BC4013">
      <w:pPr>
        <w:pStyle w:val="ListBullet"/>
        <w:numPr>
          <w:ilvl w:val="0"/>
          <w:numId w:val="0"/>
        </w:numPr>
        <w:rPr>
          <w:color w:val="2F5496" w:themeColor="accent5" w:themeShade="BF"/>
        </w:rPr>
      </w:pPr>
      <w:r w:rsidRPr="00514D7E">
        <w:rPr>
          <w:b/>
        </w:rPr>
        <w:t xml:space="preserve">Source: </w:t>
      </w:r>
      <w:r w:rsidRPr="00694B0D">
        <w:rPr>
          <w:color w:val="2F5496" w:themeColor="accent5" w:themeShade="BF"/>
        </w:rPr>
        <w:t>Parent Satisfaction Survey</w:t>
      </w:r>
    </w:p>
    <w:p w14:paraId="3DF9567D" w14:textId="77777777" w:rsidR="00BC4013" w:rsidRDefault="00BC4013" w:rsidP="00BC4013">
      <w:pPr>
        <w:pStyle w:val="ListBullet"/>
        <w:numPr>
          <w:ilvl w:val="0"/>
          <w:numId w:val="0"/>
        </w:numPr>
        <w:rPr>
          <w:bCs/>
        </w:rPr>
      </w:pPr>
      <w:r w:rsidRPr="00514D7E">
        <w:rPr>
          <w:b/>
        </w:rPr>
        <w:t>Starting point</w:t>
      </w:r>
      <w:r w:rsidRPr="00C56D92">
        <w:rPr>
          <w:bCs/>
        </w:rPr>
        <w:t>: Baseline data of 91% was determined by averaging percentages of parents who agree or strongly agree with this item over 2016 to 2019.</w:t>
      </w:r>
    </w:p>
    <w:p w14:paraId="2177D905" w14:textId="77777777" w:rsidR="00BC4013" w:rsidRPr="00C56D92" w:rsidRDefault="00BC4013" w:rsidP="00BC4013">
      <w:pPr>
        <w:pStyle w:val="ListBullet"/>
        <w:numPr>
          <w:ilvl w:val="0"/>
          <w:numId w:val="0"/>
        </w:numPr>
        <w:rPr>
          <w:bCs/>
        </w:rPr>
      </w:pPr>
    </w:p>
    <w:p w14:paraId="0DCD65F8" w14:textId="77777777" w:rsidR="00BC4013" w:rsidRPr="00C33296" w:rsidRDefault="00BC4013" w:rsidP="00BC4013">
      <w:pPr>
        <w:pStyle w:val="ListBullet"/>
        <w:numPr>
          <w:ilvl w:val="0"/>
          <w:numId w:val="0"/>
        </w:numPr>
        <w:rPr>
          <w:color w:val="2F5496" w:themeColor="accent5" w:themeShade="BF"/>
        </w:rPr>
      </w:pPr>
      <w:r w:rsidRPr="00514D7E">
        <w:rPr>
          <w:b/>
        </w:rPr>
        <w:t>Target or measure:</w:t>
      </w:r>
      <w:r w:rsidRPr="00694B0D">
        <w:rPr>
          <w:color w:val="2F5496" w:themeColor="accent5" w:themeShade="BF"/>
        </w:rPr>
        <w:t xml:space="preserve"> By 2022</w:t>
      </w:r>
      <w:r w:rsidRPr="000224E3">
        <w:rPr>
          <w:color w:val="2F5496" w:themeColor="accent5" w:themeShade="BF"/>
        </w:rPr>
        <w:t>, 83%</w:t>
      </w:r>
      <w:r w:rsidRPr="00694B0D">
        <w:rPr>
          <w:color w:val="2F5496" w:themeColor="accent5" w:themeShade="BF"/>
        </w:rPr>
        <w:t xml:space="preserve"> of parents will report </w:t>
      </w:r>
      <w:r w:rsidRPr="00C33296">
        <w:rPr>
          <w:i/>
          <w:iCs/>
          <w:color w:val="2F5496" w:themeColor="accent5" w:themeShade="BF"/>
        </w:rPr>
        <w:t xml:space="preserve">that student behaviour is well managed at this school. </w:t>
      </w:r>
      <w:r>
        <w:rPr>
          <w:color w:val="2F5496" w:themeColor="accent5" w:themeShade="BF"/>
        </w:rPr>
        <w:t>The target was set by averaging the percentages for agree or strongly agree for parents of similar system schools over 2016 to 2019.</w:t>
      </w:r>
    </w:p>
    <w:p w14:paraId="1BCD83B5" w14:textId="77777777" w:rsidR="00BC4013" w:rsidRDefault="00BC4013" w:rsidP="00BC4013">
      <w:pPr>
        <w:pStyle w:val="ListBullet"/>
        <w:numPr>
          <w:ilvl w:val="0"/>
          <w:numId w:val="0"/>
        </w:numPr>
        <w:rPr>
          <w:color w:val="2F5496" w:themeColor="accent5" w:themeShade="BF"/>
        </w:rPr>
      </w:pPr>
      <w:r w:rsidRPr="00514D7E">
        <w:rPr>
          <w:b/>
        </w:rPr>
        <w:t xml:space="preserve">Source: </w:t>
      </w:r>
      <w:r w:rsidRPr="00694B0D">
        <w:rPr>
          <w:color w:val="2F5496" w:themeColor="accent5" w:themeShade="BF"/>
        </w:rPr>
        <w:t>Parent Satisfaction Survey</w:t>
      </w:r>
    </w:p>
    <w:p w14:paraId="36427B77" w14:textId="77777777" w:rsidR="00BC4013" w:rsidRDefault="00BC4013" w:rsidP="00BC4013">
      <w:pPr>
        <w:pStyle w:val="ListBullet"/>
        <w:numPr>
          <w:ilvl w:val="0"/>
          <w:numId w:val="0"/>
        </w:numPr>
        <w:rPr>
          <w:bCs/>
        </w:rPr>
      </w:pPr>
      <w:r w:rsidRPr="00514D7E">
        <w:rPr>
          <w:b/>
        </w:rPr>
        <w:t xml:space="preserve">Starting point: </w:t>
      </w:r>
      <w:r w:rsidRPr="00C56D92">
        <w:rPr>
          <w:bCs/>
        </w:rPr>
        <w:t xml:space="preserve">Baseline data of </w:t>
      </w:r>
      <w:r>
        <w:rPr>
          <w:bCs/>
        </w:rPr>
        <w:t>80</w:t>
      </w:r>
      <w:r w:rsidRPr="00C56D92">
        <w:rPr>
          <w:bCs/>
        </w:rPr>
        <w:t>% was determined by averaging percentages of parents who agree or strongly agree with this item over 2016 to 2019.</w:t>
      </w:r>
    </w:p>
    <w:p w14:paraId="2F874D5D" w14:textId="77777777" w:rsidR="00BC4013" w:rsidRPr="00A51B83" w:rsidRDefault="00BC4013" w:rsidP="00BC4013">
      <w:pPr>
        <w:pStyle w:val="ListBullet"/>
        <w:numPr>
          <w:ilvl w:val="0"/>
          <w:numId w:val="0"/>
        </w:numPr>
        <w:rPr>
          <w:color w:val="2F5496" w:themeColor="accent5" w:themeShade="BF"/>
        </w:rPr>
      </w:pPr>
    </w:p>
    <w:p w14:paraId="74AFA70C" w14:textId="77777777" w:rsidR="00BC4013" w:rsidRPr="00C33296" w:rsidRDefault="00BC4013" w:rsidP="00BC4013">
      <w:pPr>
        <w:pStyle w:val="ListBullet"/>
        <w:numPr>
          <w:ilvl w:val="0"/>
          <w:numId w:val="0"/>
        </w:numPr>
        <w:rPr>
          <w:color w:val="2F5496" w:themeColor="accent5" w:themeShade="BF"/>
        </w:rPr>
      </w:pPr>
      <w:r w:rsidRPr="00514D7E">
        <w:rPr>
          <w:b/>
        </w:rPr>
        <w:t>Target or measure:</w:t>
      </w:r>
      <w:r w:rsidRPr="00694B0D">
        <w:rPr>
          <w:color w:val="2F5496" w:themeColor="accent5" w:themeShade="BF"/>
        </w:rPr>
        <w:t xml:space="preserve"> By 2022, </w:t>
      </w:r>
      <w:r w:rsidRPr="000224E3">
        <w:rPr>
          <w:color w:val="2F5496" w:themeColor="accent5" w:themeShade="BF"/>
        </w:rPr>
        <w:t>87%</w:t>
      </w:r>
      <w:r w:rsidRPr="00694B0D">
        <w:rPr>
          <w:color w:val="2F5496" w:themeColor="accent5" w:themeShade="BF"/>
        </w:rPr>
        <w:t xml:space="preserve"> of staff will report that </w:t>
      </w:r>
      <w:r w:rsidRPr="000B25B5">
        <w:rPr>
          <w:i/>
          <w:iCs/>
          <w:color w:val="2F5496" w:themeColor="accent5" w:themeShade="BF"/>
        </w:rPr>
        <w:t>students feel safe at this school</w:t>
      </w:r>
      <w:r w:rsidRPr="00694B0D">
        <w:rPr>
          <w:color w:val="2F5496" w:themeColor="accent5" w:themeShade="BF"/>
        </w:rPr>
        <w:t>.</w:t>
      </w:r>
      <w:r>
        <w:rPr>
          <w:color w:val="2F5496" w:themeColor="accent5" w:themeShade="BF"/>
        </w:rPr>
        <w:t xml:space="preserve"> The target was set by averaging the percentages for agree or strongly agree for staff of similar system schools over 2016 to 2019.</w:t>
      </w:r>
    </w:p>
    <w:p w14:paraId="11A87564" w14:textId="77777777" w:rsidR="00BC4013" w:rsidRDefault="00BC4013" w:rsidP="00BC4013">
      <w:pPr>
        <w:pStyle w:val="ListBullet"/>
        <w:numPr>
          <w:ilvl w:val="0"/>
          <w:numId w:val="0"/>
        </w:numPr>
        <w:rPr>
          <w:color w:val="2F5496" w:themeColor="accent5" w:themeShade="BF"/>
        </w:rPr>
      </w:pPr>
      <w:r w:rsidRPr="00514D7E">
        <w:rPr>
          <w:b/>
        </w:rPr>
        <w:t xml:space="preserve">Source: </w:t>
      </w:r>
      <w:r w:rsidRPr="00694B0D">
        <w:rPr>
          <w:color w:val="2F5496" w:themeColor="accent5" w:themeShade="BF"/>
        </w:rPr>
        <w:t>Staff Satisfaction Survey</w:t>
      </w:r>
    </w:p>
    <w:p w14:paraId="06AC44E3" w14:textId="77777777" w:rsidR="00BC4013" w:rsidRDefault="00BC4013" w:rsidP="00BC4013">
      <w:pPr>
        <w:pStyle w:val="ListBullet"/>
        <w:numPr>
          <w:ilvl w:val="0"/>
          <w:numId w:val="0"/>
        </w:numPr>
        <w:rPr>
          <w:bCs/>
        </w:rPr>
      </w:pPr>
      <w:r w:rsidRPr="00514D7E">
        <w:rPr>
          <w:b/>
        </w:rPr>
        <w:t xml:space="preserve">Starting point: </w:t>
      </w:r>
      <w:r w:rsidRPr="00C56D92">
        <w:rPr>
          <w:bCs/>
        </w:rPr>
        <w:t xml:space="preserve">Baseline data of </w:t>
      </w:r>
      <w:r>
        <w:rPr>
          <w:bCs/>
        </w:rPr>
        <w:t>63</w:t>
      </w:r>
      <w:r w:rsidRPr="00C56D92">
        <w:rPr>
          <w:bCs/>
        </w:rPr>
        <w:t xml:space="preserve">% was determined by averaging percentages of </w:t>
      </w:r>
      <w:r>
        <w:rPr>
          <w:bCs/>
        </w:rPr>
        <w:t xml:space="preserve">school staff </w:t>
      </w:r>
      <w:r w:rsidRPr="00C56D92">
        <w:rPr>
          <w:bCs/>
        </w:rPr>
        <w:t>who agree or strongly agree with this item over 2016 to 2019.</w:t>
      </w:r>
    </w:p>
    <w:p w14:paraId="19DB7DDA" w14:textId="77777777" w:rsidR="00BC4013" w:rsidRPr="00A51B83" w:rsidRDefault="00BC4013" w:rsidP="00BC4013">
      <w:pPr>
        <w:pStyle w:val="ListBullet"/>
        <w:numPr>
          <w:ilvl w:val="0"/>
          <w:numId w:val="0"/>
        </w:numPr>
        <w:rPr>
          <w:color w:val="2F5496" w:themeColor="accent5" w:themeShade="BF"/>
        </w:rPr>
      </w:pPr>
    </w:p>
    <w:p w14:paraId="1477CF51" w14:textId="77777777" w:rsidR="00BC4013" w:rsidRPr="00C33296" w:rsidRDefault="00BC4013" w:rsidP="00BC4013">
      <w:pPr>
        <w:pStyle w:val="ListBullet"/>
        <w:numPr>
          <w:ilvl w:val="0"/>
          <w:numId w:val="0"/>
        </w:numPr>
        <w:rPr>
          <w:color w:val="2F5496" w:themeColor="accent5" w:themeShade="BF"/>
        </w:rPr>
      </w:pPr>
      <w:r w:rsidRPr="00514D7E">
        <w:rPr>
          <w:b/>
        </w:rPr>
        <w:t>Target or measure:</w:t>
      </w:r>
      <w:r w:rsidRPr="00694B0D">
        <w:rPr>
          <w:color w:val="2F5496" w:themeColor="accent5" w:themeShade="BF"/>
        </w:rPr>
        <w:t xml:space="preserve"> By 2022, </w:t>
      </w:r>
      <w:r w:rsidRPr="000224E3">
        <w:rPr>
          <w:color w:val="2F5496" w:themeColor="accent5" w:themeShade="BF"/>
        </w:rPr>
        <w:t>73%</w:t>
      </w:r>
      <w:r w:rsidRPr="00694B0D">
        <w:rPr>
          <w:color w:val="2F5496" w:themeColor="accent5" w:themeShade="BF"/>
        </w:rPr>
        <w:t xml:space="preserve"> of staff will report </w:t>
      </w:r>
      <w:r w:rsidRPr="000B25B5">
        <w:rPr>
          <w:i/>
          <w:iCs/>
          <w:color w:val="2F5496" w:themeColor="accent5" w:themeShade="BF"/>
        </w:rPr>
        <w:t xml:space="preserve">that student behaviour is well managed at this school. </w:t>
      </w:r>
      <w:r>
        <w:rPr>
          <w:color w:val="2F5496" w:themeColor="accent5" w:themeShade="BF"/>
        </w:rPr>
        <w:t>The target was set by averaging the percentages for agree or strongly agree for staff of similar system schools over 2016 to 2019.</w:t>
      </w:r>
    </w:p>
    <w:p w14:paraId="535915F7" w14:textId="77777777" w:rsidR="00BC4013" w:rsidRDefault="00BC4013" w:rsidP="00BC4013">
      <w:pPr>
        <w:pStyle w:val="ListBullet"/>
        <w:numPr>
          <w:ilvl w:val="0"/>
          <w:numId w:val="0"/>
        </w:numPr>
        <w:rPr>
          <w:color w:val="2F5496" w:themeColor="accent5" w:themeShade="BF"/>
        </w:rPr>
      </w:pPr>
      <w:r w:rsidRPr="00514D7E">
        <w:rPr>
          <w:b/>
        </w:rPr>
        <w:t>Source:</w:t>
      </w:r>
      <w:r>
        <w:rPr>
          <w:b/>
        </w:rPr>
        <w:t xml:space="preserve"> </w:t>
      </w:r>
      <w:r w:rsidRPr="00694B0D">
        <w:rPr>
          <w:color w:val="2F5496" w:themeColor="accent5" w:themeShade="BF"/>
        </w:rPr>
        <w:t>Staff Satisfaction Survey</w:t>
      </w:r>
    </w:p>
    <w:p w14:paraId="1BAC7FC5" w14:textId="77777777" w:rsidR="00BC4013" w:rsidRDefault="00BC4013" w:rsidP="00BC4013">
      <w:pPr>
        <w:pStyle w:val="ListBullet"/>
        <w:numPr>
          <w:ilvl w:val="0"/>
          <w:numId w:val="0"/>
        </w:numPr>
        <w:rPr>
          <w:bCs/>
        </w:rPr>
      </w:pPr>
      <w:r w:rsidRPr="00514D7E">
        <w:rPr>
          <w:b/>
        </w:rPr>
        <w:t xml:space="preserve">Starting point: </w:t>
      </w:r>
      <w:r w:rsidRPr="00C56D92">
        <w:rPr>
          <w:bCs/>
        </w:rPr>
        <w:t xml:space="preserve">Baseline data of </w:t>
      </w:r>
      <w:r>
        <w:rPr>
          <w:bCs/>
        </w:rPr>
        <w:t>62</w:t>
      </w:r>
      <w:r w:rsidRPr="00C56D92">
        <w:rPr>
          <w:bCs/>
        </w:rPr>
        <w:t xml:space="preserve">% was determined by averaging percentages of </w:t>
      </w:r>
      <w:r>
        <w:rPr>
          <w:bCs/>
        </w:rPr>
        <w:t xml:space="preserve">school staff </w:t>
      </w:r>
      <w:r w:rsidRPr="00C56D92">
        <w:rPr>
          <w:bCs/>
        </w:rPr>
        <w:t>who agree or strongly agree with this item over 2016 to 2019.</w:t>
      </w:r>
    </w:p>
    <w:p w14:paraId="43AE76A4" w14:textId="77777777" w:rsidR="00BC4013" w:rsidRPr="00A51B83" w:rsidRDefault="00BC4013" w:rsidP="00BC4013">
      <w:pPr>
        <w:pStyle w:val="ListBullet"/>
        <w:numPr>
          <w:ilvl w:val="0"/>
          <w:numId w:val="0"/>
        </w:numPr>
        <w:rPr>
          <w:color w:val="2F5496" w:themeColor="accent5" w:themeShade="BF"/>
        </w:rPr>
      </w:pPr>
    </w:p>
    <w:p w14:paraId="170A55C3" w14:textId="77777777" w:rsidR="00BC4013" w:rsidRDefault="00BC4013" w:rsidP="00BC4013">
      <w:pPr>
        <w:pStyle w:val="Heading3"/>
      </w:pPr>
      <w:r w:rsidRPr="00297BFA">
        <w:t>School program and process data</w:t>
      </w:r>
    </w:p>
    <w:bookmarkEnd w:id="1"/>
    <w:p w14:paraId="0288C7B3" w14:textId="77777777" w:rsidR="00BC4013" w:rsidRDefault="00BC4013" w:rsidP="00BC4013">
      <w:pPr>
        <w:pStyle w:val="ListBullet"/>
        <w:numPr>
          <w:ilvl w:val="0"/>
          <w:numId w:val="0"/>
        </w:numPr>
      </w:pPr>
      <w:r w:rsidRPr="002B052C">
        <w:rPr>
          <w:b/>
        </w:rPr>
        <w:t xml:space="preserve">Target or measure: </w:t>
      </w:r>
      <w:r w:rsidRPr="002B052C">
        <w:t>By 2022, 95% of children in year two will demonstrate their ability to negotiate and resolves conflict effectively.</w:t>
      </w:r>
    </w:p>
    <w:p w14:paraId="5461D7CC" w14:textId="77777777" w:rsidR="00BC4013" w:rsidRPr="002B052C" w:rsidRDefault="00BC4013" w:rsidP="00BC4013">
      <w:pPr>
        <w:pStyle w:val="ListBullet"/>
        <w:numPr>
          <w:ilvl w:val="0"/>
          <w:numId w:val="0"/>
        </w:numPr>
        <w:ind w:left="357" w:hanging="357"/>
        <w:rPr>
          <w:bCs/>
        </w:rPr>
      </w:pPr>
      <w:r w:rsidRPr="002B052C">
        <w:rPr>
          <w:b/>
        </w:rPr>
        <w:t xml:space="preserve">Source: </w:t>
      </w:r>
      <w:r w:rsidRPr="002B052C">
        <w:rPr>
          <w:bCs/>
        </w:rPr>
        <w:t>SAS Academic Report (Personal and Social Capabilities)</w:t>
      </w:r>
    </w:p>
    <w:p w14:paraId="48A088AD" w14:textId="77777777" w:rsidR="00BC4013" w:rsidRDefault="00BC4013" w:rsidP="00BC4013">
      <w:pPr>
        <w:pStyle w:val="ListBullet"/>
        <w:numPr>
          <w:ilvl w:val="0"/>
          <w:numId w:val="0"/>
        </w:numPr>
        <w:rPr>
          <w:bCs/>
        </w:rPr>
      </w:pPr>
      <w:r w:rsidRPr="001F0279">
        <w:rPr>
          <w:b/>
        </w:rPr>
        <w:lastRenderedPageBreak/>
        <w:t xml:space="preserve">Starting point: </w:t>
      </w:r>
      <w:r w:rsidRPr="001F0279">
        <w:rPr>
          <w:bCs/>
        </w:rPr>
        <w:t>SAS Academic Reports were introduced in Semester 2, 2019 at NECS. The</w:t>
      </w:r>
      <w:r>
        <w:rPr>
          <w:b/>
        </w:rPr>
        <w:t xml:space="preserve"> </w:t>
      </w:r>
      <w:r w:rsidRPr="001F0279">
        <w:rPr>
          <w:bCs/>
        </w:rPr>
        <w:t>baseline</w:t>
      </w:r>
      <w:r w:rsidRPr="00C56D92">
        <w:rPr>
          <w:bCs/>
        </w:rPr>
        <w:t xml:space="preserve"> data of </w:t>
      </w:r>
      <w:r>
        <w:rPr>
          <w:bCs/>
        </w:rPr>
        <w:t>68</w:t>
      </w:r>
      <w:r w:rsidRPr="00C56D92">
        <w:rPr>
          <w:bCs/>
        </w:rPr>
        <w:t xml:space="preserve">% was determined by </w:t>
      </w:r>
      <w:r>
        <w:rPr>
          <w:bCs/>
        </w:rPr>
        <w:t>analysing</w:t>
      </w:r>
      <w:r w:rsidRPr="00C56D92">
        <w:rPr>
          <w:bCs/>
        </w:rPr>
        <w:t xml:space="preserve"> </w:t>
      </w:r>
      <w:r>
        <w:rPr>
          <w:bCs/>
        </w:rPr>
        <w:t xml:space="preserve">the number of year 2 students who achieved </w:t>
      </w:r>
      <w:r w:rsidRPr="001F0279">
        <w:rPr>
          <w:bCs/>
          <w:i/>
          <w:iCs/>
        </w:rPr>
        <w:t>consistently</w:t>
      </w:r>
      <w:r>
        <w:rPr>
          <w:bCs/>
        </w:rPr>
        <w:t xml:space="preserve"> or </w:t>
      </w:r>
      <w:r w:rsidRPr="001F0279">
        <w:rPr>
          <w:bCs/>
          <w:i/>
          <w:iCs/>
        </w:rPr>
        <w:t>usually</w:t>
      </w:r>
      <w:r>
        <w:rPr>
          <w:bCs/>
        </w:rPr>
        <w:t xml:space="preserve"> on the end of semester 2 SAS Academic Report in 2019</w:t>
      </w:r>
      <w:r w:rsidRPr="00C56D92">
        <w:rPr>
          <w:bCs/>
        </w:rPr>
        <w:t>.</w:t>
      </w:r>
    </w:p>
    <w:p w14:paraId="3992E473" w14:textId="77777777" w:rsidR="00BC4013" w:rsidRDefault="00BC4013" w:rsidP="00BC4013">
      <w:pPr>
        <w:pStyle w:val="ListBullet"/>
        <w:numPr>
          <w:ilvl w:val="0"/>
          <w:numId w:val="0"/>
        </w:numPr>
        <w:rPr>
          <w:b/>
        </w:rPr>
      </w:pPr>
    </w:p>
    <w:p w14:paraId="5352E771" w14:textId="77777777" w:rsidR="00BC4013" w:rsidRDefault="00BC4013" w:rsidP="00BC4013">
      <w:pPr>
        <w:pStyle w:val="ListBullet"/>
        <w:numPr>
          <w:ilvl w:val="0"/>
          <w:numId w:val="0"/>
        </w:numPr>
      </w:pPr>
      <w:r w:rsidRPr="00514D7E">
        <w:rPr>
          <w:b/>
        </w:rPr>
        <w:t>Target or measur</w:t>
      </w:r>
      <w:r>
        <w:rPr>
          <w:b/>
        </w:rPr>
        <w:t xml:space="preserve">e: </w:t>
      </w:r>
      <w:r>
        <w:t xml:space="preserve">By 2022, 95% of children will usually or always works towards learning goals. </w:t>
      </w:r>
    </w:p>
    <w:p w14:paraId="2E85C7D2" w14:textId="77777777" w:rsidR="00BC4013" w:rsidRPr="002B052C" w:rsidRDefault="00BC4013" w:rsidP="00BC4013">
      <w:pPr>
        <w:pStyle w:val="ListBullet"/>
        <w:numPr>
          <w:ilvl w:val="0"/>
          <w:numId w:val="0"/>
        </w:numPr>
        <w:ind w:left="357" w:hanging="357"/>
        <w:rPr>
          <w:bCs/>
        </w:rPr>
      </w:pPr>
      <w:r w:rsidRPr="002B052C">
        <w:rPr>
          <w:b/>
        </w:rPr>
        <w:t xml:space="preserve">Source: </w:t>
      </w:r>
      <w:r w:rsidRPr="002B052C">
        <w:rPr>
          <w:bCs/>
        </w:rPr>
        <w:t>SAS Academic Repor</w:t>
      </w:r>
      <w:r>
        <w:rPr>
          <w:bCs/>
        </w:rPr>
        <w:t>t</w:t>
      </w:r>
    </w:p>
    <w:p w14:paraId="5D4FA119" w14:textId="77777777" w:rsidR="00BC4013" w:rsidRDefault="00BC4013" w:rsidP="00BC4013">
      <w:pPr>
        <w:pStyle w:val="ListBullet"/>
        <w:numPr>
          <w:ilvl w:val="0"/>
          <w:numId w:val="0"/>
        </w:numPr>
        <w:rPr>
          <w:bCs/>
        </w:rPr>
      </w:pPr>
      <w:r w:rsidRPr="001F0279">
        <w:rPr>
          <w:b/>
        </w:rPr>
        <w:t xml:space="preserve">Starting point: </w:t>
      </w:r>
      <w:r w:rsidRPr="001F0279">
        <w:rPr>
          <w:bCs/>
        </w:rPr>
        <w:t>SAS Academic Reports were introduced in Semester 2, 2019 at NECS. The</w:t>
      </w:r>
      <w:r>
        <w:rPr>
          <w:b/>
        </w:rPr>
        <w:t xml:space="preserve"> </w:t>
      </w:r>
      <w:r w:rsidRPr="001F0279">
        <w:rPr>
          <w:bCs/>
        </w:rPr>
        <w:t>baseline</w:t>
      </w:r>
      <w:r w:rsidRPr="00C56D92">
        <w:rPr>
          <w:bCs/>
        </w:rPr>
        <w:t xml:space="preserve"> data of </w:t>
      </w:r>
      <w:r>
        <w:rPr>
          <w:bCs/>
        </w:rPr>
        <w:t>79</w:t>
      </w:r>
      <w:r w:rsidRPr="00C56D92">
        <w:rPr>
          <w:bCs/>
        </w:rPr>
        <w:t xml:space="preserve">% was determined by </w:t>
      </w:r>
      <w:r>
        <w:rPr>
          <w:bCs/>
        </w:rPr>
        <w:t>analysing</w:t>
      </w:r>
      <w:r w:rsidRPr="00C56D92">
        <w:rPr>
          <w:bCs/>
        </w:rPr>
        <w:t xml:space="preserve"> </w:t>
      </w:r>
      <w:r>
        <w:rPr>
          <w:bCs/>
        </w:rPr>
        <w:t xml:space="preserve">the number of year 2 students who achieved </w:t>
      </w:r>
      <w:r w:rsidRPr="001F0279">
        <w:rPr>
          <w:bCs/>
          <w:i/>
          <w:iCs/>
        </w:rPr>
        <w:t>consistently</w:t>
      </w:r>
      <w:r>
        <w:rPr>
          <w:bCs/>
        </w:rPr>
        <w:t xml:space="preserve"> or </w:t>
      </w:r>
      <w:r w:rsidRPr="001F0279">
        <w:rPr>
          <w:bCs/>
          <w:i/>
          <w:iCs/>
        </w:rPr>
        <w:t>usually</w:t>
      </w:r>
      <w:r>
        <w:rPr>
          <w:bCs/>
        </w:rPr>
        <w:t xml:space="preserve"> on the end of semester 2 SAS Academic Report in 2019</w:t>
      </w:r>
      <w:r w:rsidRPr="00C56D92">
        <w:rPr>
          <w:bCs/>
        </w:rPr>
        <w:t>.</w:t>
      </w:r>
    </w:p>
    <w:p w14:paraId="1319DBFF" w14:textId="71C1337F" w:rsidR="004D5E45" w:rsidRPr="00373DC0" w:rsidRDefault="004D5E45" w:rsidP="00837137">
      <w:pPr>
        <w:pStyle w:val="BodyText"/>
      </w:pPr>
      <w:r w:rsidRPr="00373DC0">
        <w:t>In 20</w:t>
      </w:r>
      <w:r w:rsidR="00BC4013">
        <w:t>20</w:t>
      </w:r>
      <w:r w:rsidRPr="00373DC0">
        <w:t xml:space="preserve"> we </w:t>
      </w:r>
      <w:r w:rsidR="00997CD0">
        <w:t>implemented</w:t>
      </w:r>
      <w:r w:rsidRPr="00373DC0">
        <w:t xml:space="preserve"> this priority throug</w:t>
      </w:r>
      <w:r w:rsidR="00997CD0">
        <w:t xml:space="preserve">h the following </w:t>
      </w:r>
      <w:r w:rsidRPr="00373DC0">
        <w:t>strategies</w:t>
      </w:r>
    </w:p>
    <w:p w14:paraId="019235F9" w14:textId="77777777" w:rsidR="00E0496E" w:rsidRDefault="00E0496E" w:rsidP="00837137">
      <w:pPr>
        <w:pStyle w:val="ListBullet"/>
      </w:pPr>
      <w:r>
        <w:t>Analysis and discussion of data</w:t>
      </w:r>
    </w:p>
    <w:p w14:paraId="62197C55" w14:textId="20933A07" w:rsidR="00997CD0" w:rsidRDefault="00E0496E" w:rsidP="00837137">
      <w:pPr>
        <w:pStyle w:val="ListBullet"/>
      </w:pPr>
      <w:r>
        <w:t>Systematic curriculum delivery</w:t>
      </w:r>
    </w:p>
    <w:p w14:paraId="4B25E3DA" w14:textId="163251C4" w:rsidR="00E0496E" w:rsidRDefault="00E0496E" w:rsidP="00837137">
      <w:pPr>
        <w:pStyle w:val="ListBullet"/>
      </w:pPr>
      <w:r>
        <w:t>Differentiated teaching and learning</w:t>
      </w:r>
    </w:p>
    <w:p w14:paraId="6403B9E2" w14:textId="77777777" w:rsidR="009B454E" w:rsidRDefault="009B454E" w:rsidP="009B454E">
      <w:pPr>
        <w:pStyle w:val="BodyText"/>
      </w:pPr>
    </w:p>
    <w:p w14:paraId="7DFF073D" w14:textId="6543399C"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bookmarkStart w:id="2" w:name="_Hlk26523886"/>
            <w:r w:rsidRPr="00D03B0C">
              <w:rPr>
                <w:b/>
              </w:rPr>
              <w:t>Targets or Measures</w:t>
            </w:r>
          </w:p>
        </w:tc>
        <w:tc>
          <w:tcPr>
            <w:tcW w:w="790" w:type="dxa"/>
            <w:shd w:val="clear" w:color="auto" w:fill="auto"/>
          </w:tcPr>
          <w:p w14:paraId="118BFB5A" w14:textId="1AB3C599" w:rsidR="006D2F6B" w:rsidRPr="00D03B0C" w:rsidRDefault="007E5E62" w:rsidP="00D56F59">
            <w:pPr>
              <w:jc w:val="center"/>
              <w:rPr>
                <w:b/>
              </w:rPr>
            </w:pPr>
            <w:r>
              <w:rPr>
                <w:b/>
              </w:rPr>
              <w:t>2017</w:t>
            </w:r>
          </w:p>
        </w:tc>
        <w:tc>
          <w:tcPr>
            <w:tcW w:w="790" w:type="dxa"/>
            <w:shd w:val="clear" w:color="auto" w:fill="auto"/>
          </w:tcPr>
          <w:p w14:paraId="42366ADC" w14:textId="1DDF32E2" w:rsidR="006D2F6B" w:rsidRPr="00D03B0C" w:rsidRDefault="007E5E62" w:rsidP="00D56F59">
            <w:pPr>
              <w:jc w:val="center"/>
              <w:rPr>
                <w:b/>
              </w:rPr>
            </w:pPr>
            <w:r>
              <w:rPr>
                <w:b/>
              </w:rPr>
              <w:t>2018</w:t>
            </w:r>
          </w:p>
        </w:tc>
        <w:tc>
          <w:tcPr>
            <w:tcW w:w="790" w:type="dxa"/>
            <w:shd w:val="clear" w:color="auto" w:fill="auto"/>
          </w:tcPr>
          <w:p w14:paraId="3CAE587B" w14:textId="4FE468FC" w:rsidR="006D2F6B" w:rsidRPr="00D03B0C" w:rsidRDefault="007E5E62" w:rsidP="00D56F59">
            <w:pPr>
              <w:jc w:val="center"/>
              <w:rPr>
                <w:b/>
              </w:rPr>
            </w:pPr>
            <w:r>
              <w:rPr>
                <w:b/>
              </w:rPr>
              <w:t>2019</w:t>
            </w:r>
          </w:p>
        </w:tc>
        <w:tc>
          <w:tcPr>
            <w:tcW w:w="790" w:type="dxa"/>
            <w:shd w:val="clear" w:color="auto" w:fill="auto"/>
          </w:tcPr>
          <w:p w14:paraId="0785495E" w14:textId="2F324843" w:rsidR="006D2F6B" w:rsidRPr="00D03B0C" w:rsidRDefault="007E5E62" w:rsidP="00D56F59">
            <w:pPr>
              <w:jc w:val="center"/>
              <w:rPr>
                <w:b/>
              </w:rPr>
            </w:pPr>
            <w:r>
              <w:rPr>
                <w:b/>
              </w:rPr>
              <w:t>2020</w:t>
            </w:r>
          </w:p>
        </w:tc>
        <w:tc>
          <w:tcPr>
            <w:tcW w:w="790" w:type="dxa"/>
            <w:shd w:val="clear" w:color="auto" w:fill="auto"/>
          </w:tcPr>
          <w:p w14:paraId="1F5C5718" w14:textId="61BE1383" w:rsidR="006D2F6B" w:rsidRPr="00D03B0C" w:rsidRDefault="007E5E62" w:rsidP="00D56F59">
            <w:pPr>
              <w:jc w:val="center"/>
              <w:rPr>
                <w:b/>
              </w:rPr>
            </w:pPr>
            <w:r>
              <w:rPr>
                <w:b/>
              </w:rPr>
              <w:t>2021</w:t>
            </w:r>
          </w:p>
        </w:tc>
        <w:tc>
          <w:tcPr>
            <w:tcW w:w="791" w:type="dxa"/>
            <w:shd w:val="clear" w:color="auto" w:fill="auto"/>
          </w:tcPr>
          <w:p w14:paraId="3485F32F" w14:textId="3C80FE30" w:rsidR="006D2F6B" w:rsidRPr="00D03B0C" w:rsidRDefault="007E5E62" w:rsidP="00D56F59">
            <w:pPr>
              <w:jc w:val="center"/>
              <w:rPr>
                <w:b/>
              </w:rPr>
            </w:pPr>
            <w:r>
              <w:rPr>
                <w:b/>
              </w:rPr>
              <w:t>2022</w:t>
            </w:r>
          </w:p>
        </w:tc>
      </w:tr>
      <w:tr w:rsidR="006D2F6B" w14:paraId="3B6F6B79" w14:textId="77777777" w:rsidTr="00D03B0C">
        <w:trPr>
          <w:jc w:val="center"/>
        </w:trPr>
        <w:tc>
          <w:tcPr>
            <w:tcW w:w="4297" w:type="dxa"/>
            <w:shd w:val="clear" w:color="auto" w:fill="auto"/>
          </w:tcPr>
          <w:p w14:paraId="52F72BA3" w14:textId="0896F6E2" w:rsidR="006D2F6B" w:rsidRPr="00D03B0C" w:rsidRDefault="00E0496E" w:rsidP="00D03B0C">
            <w:pPr>
              <w:pStyle w:val="PlainText"/>
            </w:pPr>
            <w:r>
              <w:t>End of year report – ability to usually or always negotiate and resolve conflict</w:t>
            </w:r>
          </w:p>
        </w:tc>
        <w:tc>
          <w:tcPr>
            <w:tcW w:w="790" w:type="dxa"/>
            <w:shd w:val="clear" w:color="auto" w:fill="auto"/>
          </w:tcPr>
          <w:p w14:paraId="6F51F004" w14:textId="1D54690D" w:rsidR="006D2F6B" w:rsidRPr="00D03B0C" w:rsidRDefault="00E0496E" w:rsidP="00FE4631">
            <w:pPr>
              <w:jc w:val="center"/>
            </w:pPr>
            <w:r>
              <w:t>100%</w:t>
            </w:r>
          </w:p>
        </w:tc>
        <w:tc>
          <w:tcPr>
            <w:tcW w:w="790" w:type="dxa"/>
            <w:shd w:val="clear" w:color="auto" w:fill="auto"/>
          </w:tcPr>
          <w:p w14:paraId="3571C78F" w14:textId="1A98D119" w:rsidR="006D2F6B" w:rsidRPr="00D03B0C" w:rsidRDefault="00E0496E" w:rsidP="00FE4631">
            <w:pPr>
              <w:jc w:val="center"/>
            </w:pPr>
            <w:r>
              <w:t>84%</w:t>
            </w:r>
          </w:p>
        </w:tc>
        <w:tc>
          <w:tcPr>
            <w:tcW w:w="790" w:type="dxa"/>
            <w:shd w:val="clear" w:color="auto" w:fill="auto"/>
          </w:tcPr>
          <w:p w14:paraId="69018766" w14:textId="3221FD61" w:rsidR="006D2F6B" w:rsidRPr="009A1C3C" w:rsidRDefault="00E962F4" w:rsidP="00FE4631">
            <w:pPr>
              <w:jc w:val="center"/>
            </w:pPr>
            <w:r>
              <w:t>62%</w:t>
            </w:r>
          </w:p>
        </w:tc>
        <w:tc>
          <w:tcPr>
            <w:tcW w:w="790" w:type="dxa"/>
            <w:shd w:val="clear" w:color="auto" w:fill="auto"/>
          </w:tcPr>
          <w:p w14:paraId="7AB434B5" w14:textId="34899332" w:rsidR="006D2F6B" w:rsidRPr="00D03B0C" w:rsidRDefault="00BC4013" w:rsidP="00FE4631">
            <w:pPr>
              <w:jc w:val="center"/>
            </w:pPr>
            <w:r>
              <w:t>58%</w:t>
            </w:r>
          </w:p>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3C7AC1FF" w14:textId="04C59E85" w:rsidR="006D2F6B" w:rsidRPr="00D03B0C" w:rsidRDefault="00E0496E" w:rsidP="006D2F6B">
            <w:r>
              <w:t xml:space="preserve">End of year report – ability to usually or always work towards </w:t>
            </w:r>
            <w:r w:rsidR="002A189C">
              <w:t>l</w:t>
            </w:r>
            <w:r>
              <w:t>earning goals</w:t>
            </w:r>
          </w:p>
        </w:tc>
        <w:tc>
          <w:tcPr>
            <w:tcW w:w="790" w:type="dxa"/>
            <w:shd w:val="clear" w:color="auto" w:fill="auto"/>
          </w:tcPr>
          <w:p w14:paraId="4C712096" w14:textId="3B21B477" w:rsidR="006D2F6B" w:rsidRPr="00D03B0C" w:rsidRDefault="00E0496E" w:rsidP="00FE4631">
            <w:pPr>
              <w:jc w:val="center"/>
            </w:pPr>
            <w:r>
              <w:t>92%</w:t>
            </w:r>
          </w:p>
        </w:tc>
        <w:tc>
          <w:tcPr>
            <w:tcW w:w="790" w:type="dxa"/>
            <w:shd w:val="clear" w:color="auto" w:fill="auto"/>
          </w:tcPr>
          <w:p w14:paraId="2AFC093D" w14:textId="4BCB56F3" w:rsidR="006D2F6B" w:rsidRPr="00D03B0C" w:rsidRDefault="00E0496E" w:rsidP="00FE4631">
            <w:pPr>
              <w:jc w:val="center"/>
            </w:pPr>
            <w:r>
              <w:t>73%</w:t>
            </w:r>
          </w:p>
        </w:tc>
        <w:tc>
          <w:tcPr>
            <w:tcW w:w="790" w:type="dxa"/>
            <w:shd w:val="clear" w:color="auto" w:fill="auto"/>
          </w:tcPr>
          <w:p w14:paraId="21FB2E79" w14:textId="55BBC7FD" w:rsidR="006D2F6B" w:rsidRPr="009A1C3C" w:rsidRDefault="00E962F4" w:rsidP="00FE4631">
            <w:pPr>
              <w:jc w:val="center"/>
            </w:pPr>
            <w:r>
              <w:t>64%</w:t>
            </w:r>
          </w:p>
        </w:tc>
        <w:tc>
          <w:tcPr>
            <w:tcW w:w="790" w:type="dxa"/>
            <w:shd w:val="clear" w:color="auto" w:fill="auto"/>
          </w:tcPr>
          <w:p w14:paraId="3C328C1C" w14:textId="489B2CB1" w:rsidR="006D2F6B" w:rsidRPr="00D03B0C" w:rsidRDefault="00BC4013" w:rsidP="00FE4631">
            <w:pPr>
              <w:jc w:val="center"/>
            </w:pPr>
            <w:r>
              <w:t>83%</w:t>
            </w:r>
          </w:p>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bookmarkEnd w:id="2"/>
    </w:tbl>
    <w:p w14:paraId="39557A8E" w14:textId="77777777" w:rsidR="00FE4631" w:rsidRDefault="00FE4631" w:rsidP="00C0648C">
      <w:pPr>
        <w:pStyle w:val="Heading4"/>
      </w:pPr>
    </w:p>
    <w:p w14:paraId="64BF1F74" w14:textId="15CECB2F" w:rsidR="008A01DA" w:rsidRPr="008A01DA" w:rsidRDefault="008A01DA" w:rsidP="00C0648C">
      <w:pPr>
        <w:pStyle w:val="Heading4"/>
      </w:pPr>
      <w:r>
        <w:t>Perception Data</w:t>
      </w:r>
      <w:r w:rsidR="00965F24">
        <w:t xml:space="preserve">  </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E5E62" w14:paraId="4EF7DD9F" w14:textId="77777777" w:rsidTr="00D03B0C">
        <w:trPr>
          <w:jc w:val="center"/>
        </w:trPr>
        <w:tc>
          <w:tcPr>
            <w:tcW w:w="4297" w:type="dxa"/>
            <w:shd w:val="clear" w:color="auto" w:fill="auto"/>
          </w:tcPr>
          <w:p w14:paraId="13269C94" w14:textId="77777777" w:rsidR="007E5E62" w:rsidRPr="006D2F6B" w:rsidRDefault="007E5E62" w:rsidP="007E5E62">
            <w:pPr>
              <w:rPr>
                <w:b/>
              </w:rPr>
            </w:pPr>
            <w:r w:rsidRPr="006D2F6B">
              <w:rPr>
                <w:b/>
              </w:rPr>
              <w:t>Targets or Measures</w:t>
            </w:r>
          </w:p>
        </w:tc>
        <w:tc>
          <w:tcPr>
            <w:tcW w:w="790" w:type="dxa"/>
            <w:shd w:val="clear" w:color="auto" w:fill="auto"/>
          </w:tcPr>
          <w:p w14:paraId="4B51A1C5" w14:textId="0234D8A9" w:rsidR="007E5E62" w:rsidRPr="006D2F6B" w:rsidRDefault="007E5E62" w:rsidP="007E5E62">
            <w:pPr>
              <w:jc w:val="center"/>
              <w:rPr>
                <w:b/>
              </w:rPr>
            </w:pPr>
            <w:r>
              <w:rPr>
                <w:b/>
              </w:rPr>
              <w:t>2017</w:t>
            </w:r>
          </w:p>
        </w:tc>
        <w:tc>
          <w:tcPr>
            <w:tcW w:w="790" w:type="dxa"/>
            <w:shd w:val="clear" w:color="auto" w:fill="auto"/>
          </w:tcPr>
          <w:p w14:paraId="15B7F1C3" w14:textId="052293D1" w:rsidR="007E5E62" w:rsidRPr="006D2F6B" w:rsidRDefault="007E5E62" w:rsidP="007E5E62">
            <w:pPr>
              <w:jc w:val="center"/>
              <w:rPr>
                <w:b/>
              </w:rPr>
            </w:pPr>
            <w:r>
              <w:rPr>
                <w:b/>
              </w:rPr>
              <w:t>2018</w:t>
            </w:r>
          </w:p>
        </w:tc>
        <w:tc>
          <w:tcPr>
            <w:tcW w:w="790" w:type="dxa"/>
            <w:shd w:val="clear" w:color="auto" w:fill="auto"/>
          </w:tcPr>
          <w:p w14:paraId="4CC28E98" w14:textId="3FDD6D92" w:rsidR="007E5E62" w:rsidRPr="006D2F6B" w:rsidRDefault="007E5E62" w:rsidP="007E5E62">
            <w:pPr>
              <w:jc w:val="center"/>
              <w:rPr>
                <w:b/>
              </w:rPr>
            </w:pPr>
            <w:r>
              <w:rPr>
                <w:b/>
              </w:rPr>
              <w:t>2019</w:t>
            </w:r>
          </w:p>
        </w:tc>
        <w:tc>
          <w:tcPr>
            <w:tcW w:w="790" w:type="dxa"/>
            <w:shd w:val="clear" w:color="auto" w:fill="auto"/>
          </w:tcPr>
          <w:p w14:paraId="5EE5455E" w14:textId="104B69F2" w:rsidR="007E5E62" w:rsidRPr="006D2F6B" w:rsidRDefault="007E5E62" w:rsidP="007E5E62">
            <w:pPr>
              <w:jc w:val="center"/>
              <w:rPr>
                <w:b/>
              </w:rPr>
            </w:pPr>
            <w:r>
              <w:rPr>
                <w:b/>
              </w:rPr>
              <w:t>2020</w:t>
            </w:r>
          </w:p>
        </w:tc>
        <w:tc>
          <w:tcPr>
            <w:tcW w:w="790" w:type="dxa"/>
            <w:shd w:val="clear" w:color="auto" w:fill="auto"/>
          </w:tcPr>
          <w:p w14:paraId="1CA3136C" w14:textId="12D65123" w:rsidR="007E5E62" w:rsidRPr="006D2F6B" w:rsidRDefault="007E5E62" w:rsidP="007E5E62">
            <w:pPr>
              <w:jc w:val="center"/>
              <w:rPr>
                <w:b/>
              </w:rPr>
            </w:pPr>
            <w:r>
              <w:rPr>
                <w:b/>
              </w:rPr>
              <w:t>2021</w:t>
            </w:r>
          </w:p>
        </w:tc>
        <w:tc>
          <w:tcPr>
            <w:tcW w:w="791" w:type="dxa"/>
            <w:shd w:val="clear" w:color="auto" w:fill="auto"/>
          </w:tcPr>
          <w:p w14:paraId="372CDBC5" w14:textId="0DD6E9A1" w:rsidR="007E5E62" w:rsidRPr="006D2F6B" w:rsidRDefault="007E5E62" w:rsidP="007E5E62">
            <w:pPr>
              <w:jc w:val="center"/>
              <w:rPr>
                <w:b/>
              </w:rPr>
            </w:pPr>
            <w:r>
              <w:rPr>
                <w:b/>
              </w:rPr>
              <w:t>2022</w:t>
            </w:r>
          </w:p>
        </w:tc>
      </w:tr>
      <w:tr w:rsidR="006D2F6B" w14:paraId="71FE611D" w14:textId="77777777" w:rsidTr="00D03B0C">
        <w:trPr>
          <w:jc w:val="center"/>
        </w:trPr>
        <w:tc>
          <w:tcPr>
            <w:tcW w:w="4297" w:type="dxa"/>
            <w:shd w:val="clear" w:color="auto" w:fill="auto"/>
          </w:tcPr>
          <w:p w14:paraId="15FDFA6D" w14:textId="66EF4E5E" w:rsidR="006D2F6B" w:rsidRPr="006D2F6B" w:rsidRDefault="00E0496E" w:rsidP="00D03B0C">
            <w:pPr>
              <w:pStyle w:val="PlainText"/>
            </w:pPr>
            <w:r>
              <w:t>Students at this school are friendly to each other</w:t>
            </w:r>
          </w:p>
        </w:tc>
        <w:tc>
          <w:tcPr>
            <w:tcW w:w="790" w:type="dxa"/>
            <w:shd w:val="clear" w:color="auto" w:fill="auto"/>
          </w:tcPr>
          <w:p w14:paraId="4B7CDD05" w14:textId="3B367D11" w:rsidR="006D2F6B" w:rsidRPr="006D2F6B" w:rsidRDefault="004B54ED" w:rsidP="00FE4631">
            <w:pPr>
              <w:jc w:val="center"/>
            </w:pPr>
            <w:r>
              <w:t>88</w:t>
            </w:r>
            <w:r w:rsidR="002A189C">
              <w:t>.0</w:t>
            </w:r>
            <w:r>
              <w:t>%</w:t>
            </w:r>
          </w:p>
        </w:tc>
        <w:tc>
          <w:tcPr>
            <w:tcW w:w="790" w:type="dxa"/>
            <w:shd w:val="clear" w:color="auto" w:fill="auto"/>
          </w:tcPr>
          <w:p w14:paraId="1037F637" w14:textId="38036018" w:rsidR="006D2F6B" w:rsidRPr="006D2F6B" w:rsidRDefault="004B54ED" w:rsidP="00FE4631">
            <w:pPr>
              <w:jc w:val="center"/>
            </w:pPr>
            <w:r>
              <w:t>85.</w:t>
            </w:r>
            <w:r w:rsidR="002A189C">
              <w:t>8</w:t>
            </w:r>
            <w:r>
              <w:t>%</w:t>
            </w:r>
          </w:p>
        </w:tc>
        <w:tc>
          <w:tcPr>
            <w:tcW w:w="790" w:type="dxa"/>
            <w:shd w:val="clear" w:color="auto" w:fill="auto"/>
          </w:tcPr>
          <w:p w14:paraId="4DED56F3" w14:textId="4D6A34B1" w:rsidR="006D2F6B" w:rsidRPr="006D2F6B" w:rsidRDefault="00FC416D" w:rsidP="00FE4631">
            <w:pPr>
              <w:jc w:val="center"/>
            </w:pPr>
            <w:r>
              <w:t>N/A</w:t>
            </w:r>
          </w:p>
        </w:tc>
        <w:tc>
          <w:tcPr>
            <w:tcW w:w="790" w:type="dxa"/>
            <w:shd w:val="clear" w:color="auto" w:fill="auto"/>
          </w:tcPr>
          <w:p w14:paraId="252D803F" w14:textId="58675D26" w:rsidR="006D2F6B" w:rsidRPr="006D2F6B" w:rsidRDefault="00BC4013" w:rsidP="00FE4631">
            <w:pPr>
              <w:jc w:val="center"/>
            </w:pPr>
            <w:r>
              <w:t>N/A</w:t>
            </w:r>
          </w:p>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2C90DD0A" w:rsidR="006D2F6B" w:rsidRPr="006D2F6B" w:rsidRDefault="004B54ED" w:rsidP="00704E3D">
            <w:r>
              <w:t>Staff have a consensual approach to managing issues within the school</w:t>
            </w:r>
          </w:p>
        </w:tc>
        <w:tc>
          <w:tcPr>
            <w:tcW w:w="790" w:type="dxa"/>
            <w:shd w:val="clear" w:color="auto" w:fill="auto"/>
          </w:tcPr>
          <w:p w14:paraId="3072EA45" w14:textId="70417348" w:rsidR="006D2F6B" w:rsidRPr="006D2F6B" w:rsidRDefault="004B54ED" w:rsidP="00FE4631">
            <w:pPr>
              <w:jc w:val="center"/>
            </w:pPr>
            <w:r>
              <w:t>50</w:t>
            </w:r>
            <w:r w:rsidR="002A189C">
              <w:t>.0</w:t>
            </w:r>
            <w:r>
              <w:t>%</w:t>
            </w:r>
          </w:p>
        </w:tc>
        <w:tc>
          <w:tcPr>
            <w:tcW w:w="790" w:type="dxa"/>
            <w:shd w:val="clear" w:color="auto" w:fill="auto"/>
          </w:tcPr>
          <w:p w14:paraId="4392190E" w14:textId="748A5387" w:rsidR="006D2F6B" w:rsidRPr="006D2F6B" w:rsidRDefault="004B54ED" w:rsidP="00FE4631">
            <w:pPr>
              <w:jc w:val="center"/>
            </w:pPr>
            <w:r>
              <w:t>78.</w:t>
            </w:r>
            <w:r w:rsidR="002A189C">
              <w:t>6</w:t>
            </w:r>
            <w:r>
              <w:t>%</w:t>
            </w:r>
          </w:p>
        </w:tc>
        <w:tc>
          <w:tcPr>
            <w:tcW w:w="790" w:type="dxa"/>
            <w:shd w:val="clear" w:color="auto" w:fill="auto"/>
          </w:tcPr>
          <w:p w14:paraId="56D80C92" w14:textId="681FB045" w:rsidR="006D2F6B" w:rsidRPr="006D2F6B" w:rsidRDefault="00FC416D" w:rsidP="00FE4631">
            <w:pPr>
              <w:jc w:val="center"/>
            </w:pPr>
            <w:r>
              <w:t>N/A</w:t>
            </w:r>
          </w:p>
        </w:tc>
        <w:tc>
          <w:tcPr>
            <w:tcW w:w="790" w:type="dxa"/>
            <w:shd w:val="clear" w:color="auto" w:fill="auto"/>
          </w:tcPr>
          <w:p w14:paraId="396718C1" w14:textId="4E77628D" w:rsidR="006D2F6B" w:rsidRPr="006D2F6B" w:rsidRDefault="00BC4013" w:rsidP="00FE4631">
            <w:pPr>
              <w:jc w:val="center"/>
            </w:pPr>
            <w:r>
              <w:t>N/A</w:t>
            </w:r>
          </w:p>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r w:rsidR="00900C3D" w14:paraId="4FE84207" w14:textId="77777777" w:rsidTr="00D03B0C">
        <w:trPr>
          <w:jc w:val="center"/>
        </w:trPr>
        <w:tc>
          <w:tcPr>
            <w:tcW w:w="4297" w:type="dxa"/>
            <w:shd w:val="clear" w:color="auto" w:fill="auto"/>
          </w:tcPr>
          <w:p w14:paraId="6BBB13B7" w14:textId="5E504F8C" w:rsidR="00900C3D" w:rsidRDefault="00900C3D" w:rsidP="00900C3D">
            <w:r>
              <w:t xml:space="preserve">Parent Satisfaction Survey – </w:t>
            </w:r>
            <w:r w:rsidRPr="00B272A6">
              <w:rPr>
                <w:i/>
                <w:iCs/>
              </w:rPr>
              <w:t>My child feels safe at this school</w:t>
            </w:r>
          </w:p>
        </w:tc>
        <w:tc>
          <w:tcPr>
            <w:tcW w:w="790" w:type="dxa"/>
            <w:shd w:val="clear" w:color="auto" w:fill="auto"/>
          </w:tcPr>
          <w:p w14:paraId="02F04A3F" w14:textId="31D25589" w:rsidR="00900C3D" w:rsidRDefault="00900C3D" w:rsidP="00FE4631">
            <w:pPr>
              <w:jc w:val="center"/>
            </w:pPr>
            <w:r>
              <w:t>94</w:t>
            </w:r>
            <w:r w:rsidR="002A189C">
              <w:t>.1</w:t>
            </w:r>
            <w:r>
              <w:t>%</w:t>
            </w:r>
          </w:p>
        </w:tc>
        <w:tc>
          <w:tcPr>
            <w:tcW w:w="790" w:type="dxa"/>
            <w:shd w:val="clear" w:color="auto" w:fill="auto"/>
          </w:tcPr>
          <w:p w14:paraId="575D029D" w14:textId="394BB1FA" w:rsidR="00900C3D" w:rsidRDefault="00900C3D" w:rsidP="00FE4631">
            <w:pPr>
              <w:jc w:val="center"/>
            </w:pPr>
            <w:r>
              <w:t>98</w:t>
            </w:r>
            <w:r w:rsidR="002A189C">
              <w:t>.2</w:t>
            </w:r>
            <w:r>
              <w:t>%</w:t>
            </w:r>
          </w:p>
        </w:tc>
        <w:tc>
          <w:tcPr>
            <w:tcW w:w="790" w:type="dxa"/>
            <w:shd w:val="clear" w:color="auto" w:fill="auto"/>
          </w:tcPr>
          <w:p w14:paraId="263A35ED" w14:textId="182082FA" w:rsidR="00900C3D" w:rsidRDefault="002A189C" w:rsidP="00FE4631">
            <w:pPr>
              <w:jc w:val="center"/>
            </w:pPr>
            <w:r>
              <w:t>82.8</w:t>
            </w:r>
            <w:r w:rsidR="00900C3D">
              <w:t>%</w:t>
            </w:r>
          </w:p>
        </w:tc>
        <w:tc>
          <w:tcPr>
            <w:tcW w:w="790" w:type="dxa"/>
            <w:shd w:val="clear" w:color="auto" w:fill="auto"/>
          </w:tcPr>
          <w:p w14:paraId="22339D5E" w14:textId="202F2BF7" w:rsidR="00900C3D" w:rsidRPr="006D2F6B" w:rsidRDefault="00BC4013" w:rsidP="00FE4631">
            <w:pPr>
              <w:jc w:val="center"/>
            </w:pPr>
            <w:r>
              <w:t>93.5%</w:t>
            </w:r>
          </w:p>
        </w:tc>
        <w:tc>
          <w:tcPr>
            <w:tcW w:w="790" w:type="dxa"/>
            <w:shd w:val="clear" w:color="auto" w:fill="auto"/>
          </w:tcPr>
          <w:p w14:paraId="3128D194" w14:textId="77777777" w:rsidR="00900C3D" w:rsidRPr="006D2F6B" w:rsidRDefault="00900C3D" w:rsidP="00900C3D"/>
        </w:tc>
        <w:tc>
          <w:tcPr>
            <w:tcW w:w="791" w:type="dxa"/>
            <w:shd w:val="clear" w:color="auto" w:fill="auto"/>
          </w:tcPr>
          <w:p w14:paraId="05FCD79C" w14:textId="77777777" w:rsidR="00900C3D" w:rsidRPr="006D2F6B" w:rsidRDefault="00900C3D" w:rsidP="00900C3D"/>
        </w:tc>
      </w:tr>
      <w:tr w:rsidR="00900C3D" w14:paraId="058920D4" w14:textId="77777777" w:rsidTr="00D03B0C">
        <w:trPr>
          <w:jc w:val="center"/>
        </w:trPr>
        <w:tc>
          <w:tcPr>
            <w:tcW w:w="4297" w:type="dxa"/>
            <w:shd w:val="clear" w:color="auto" w:fill="auto"/>
          </w:tcPr>
          <w:p w14:paraId="1080B061" w14:textId="3F562C02" w:rsidR="00900C3D" w:rsidRDefault="00900C3D" w:rsidP="00900C3D">
            <w:r>
              <w:t xml:space="preserve">Parent Satisfaction Survey – </w:t>
            </w:r>
            <w:r w:rsidRPr="00B272A6">
              <w:rPr>
                <w:i/>
                <w:iCs/>
              </w:rPr>
              <w:t>Student behaviour is well managed at this school</w:t>
            </w:r>
          </w:p>
        </w:tc>
        <w:tc>
          <w:tcPr>
            <w:tcW w:w="790" w:type="dxa"/>
            <w:shd w:val="clear" w:color="auto" w:fill="auto"/>
          </w:tcPr>
          <w:p w14:paraId="33FB3209" w14:textId="5F52C7E9" w:rsidR="00900C3D" w:rsidRDefault="00900C3D" w:rsidP="00FE4631">
            <w:pPr>
              <w:jc w:val="center"/>
            </w:pPr>
            <w:r>
              <w:t>87.5%</w:t>
            </w:r>
          </w:p>
        </w:tc>
        <w:tc>
          <w:tcPr>
            <w:tcW w:w="790" w:type="dxa"/>
            <w:shd w:val="clear" w:color="auto" w:fill="auto"/>
          </w:tcPr>
          <w:p w14:paraId="46BB50F8" w14:textId="324D7814" w:rsidR="00900C3D" w:rsidRDefault="002A189C" w:rsidP="00FE4631">
            <w:pPr>
              <w:jc w:val="center"/>
            </w:pPr>
            <w:r>
              <w:t>90.7</w:t>
            </w:r>
            <w:r w:rsidR="00900C3D">
              <w:t>%</w:t>
            </w:r>
          </w:p>
        </w:tc>
        <w:tc>
          <w:tcPr>
            <w:tcW w:w="790" w:type="dxa"/>
            <w:shd w:val="clear" w:color="auto" w:fill="auto"/>
          </w:tcPr>
          <w:p w14:paraId="1B1E21CC" w14:textId="45ED6AE4" w:rsidR="00900C3D" w:rsidRDefault="00900C3D" w:rsidP="00FE4631">
            <w:pPr>
              <w:jc w:val="center"/>
            </w:pPr>
            <w:r>
              <w:t>62.5%</w:t>
            </w:r>
          </w:p>
        </w:tc>
        <w:tc>
          <w:tcPr>
            <w:tcW w:w="790" w:type="dxa"/>
            <w:shd w:val="clear" w:color="auto" w:fill="auto"/>
          </w:tcPr>
          <w:p w14:paraId="6E035191" w14:textId="564C9986" w:rsidR="00900C3D" w:rsidRPr="006D2F6B" w:rsidRDefault="00BC4013" w:rsidP="00FE4631">
            <w:pPr>
              <w:jc w:val="center"/>
            </w:pPr>
            <w:r>
              <w:t>67.7%</w:t>
            </w:r>
          </w:p>
        </w:tc>
        <w:tc>
          <w:tcPr>
            <w:tcW w:w="790" w:type="dxa"/>
            <w:shd w:val="clear" w:color="auto" w:fill="auto"/>
          </w:tcPr>
          <w:p w14:paraId="105D2C4D" w14:textId="77777777" w:rsidR="00900C3D" w:rsidRPr="006D2F6B" w:rsidRDefault="00900C3D" w:rsidP="00900C3D"/>
        </w:tc>
        <w:tc>
          <w:tcPr>
            <w:tcW w:w="791" w:type="dxa"/>
            <w:shd w:val="clear" w:color="auto" w:fill="auto"/>
          </w:tcPr>
          <w:p w14:paraId="61794CEE" w14:textId="77777777" w:rsidR="00900C3D" w:rsidRPr="006D2F6B" w:rsidRDefault="00900C3D" w:rsidP="00900C3D"/>
        </w:tc>
      </w:tr>
      <w:tr w:rsidR="00900C3D" w14:paraId="2DE58533" w14:textId="77777777" w:rsidTr="00D03B0C">
        <w:trPr>
          <w:jc w:val="center"/>
        </w:trPr>
        <w:tc>
          <w:tcPr>
            <w:tcW w:w="4297" w:type="dxa"/>
            <w:shd w:val="clear" w:color="auto" w:fill="auto"/>
          </w:tcPr>
          <w:p w14:paraId="435AF00F" w14:textId="6BD9164D" w:rsidR="00900C3D" w:rsidRDefault="00900C3D" w:rsidP="00900C3D">
            <w:r>
              <w:t xml:space="preserve">Staff Satisfaction Survey – </w:t>
            </w:r>
            <w:r w:rsidRPr="00B272A6">
              <w:rPr>
                <w:i/>
                <w:iCs/>
              </w:rPr>
              <w:t>Students feel safe at this school</w:t>
            </w:r>
          </w:p>
        </w:tc>
        <w:tc>
          <w:tcPr>
            <w:tcW w:w="790" w:type="dxa"/>
            <w:shd w:val="clear" w:color="auto" w:fill="auto"/>
          </w:tcPr>
          <w:p w14:paraId="12B843D2" w14:textId="2A6DC6C7" w:rsidR="00900C3D" w:rsidRDefault="00900C3D" w:rsidP="00FE4631">
            <w:pPr>
              <w:jc w:val="center"/>
            </w:pPr>
            <w:r>
              <w:t>*</w:t>
            </w:r>
          </w:p>
        </w:tc>
        <w:tc>
          <w:tcPr>
            <w:tcW w:w="790" w:type="dxa"/>
            <w:shd w:val="clear" w:color="auto" w:fill="auto"/>
          </w:tcPr>
          <w:p w14:paraId="420E96FF" w14:textId="39D24EF0" w:rsidR="00900C3D" w:rsidRDefault="00900C3D" w:rsidP="00FE4631">
            <w:pPr>
              <w:jc w:val="center"/>
            </w:pPr>
            <w:r>
              <w:t>80</w:t>
            </w:r>
            <w:r w:rsidR="002A189C">
              <w:t>.0</w:t>
            </w:r>
            <w:r>
              <w:t>%</w:t>
            </w:r>
          </w:p>
        </w:tc>
        <w:tc>
          <w:tcPr>
            <w:tcW w:w="790" w:type="dxa"/>
            <w:shd w:val="clear" w:color="auto" w:fill="auto"/>
          </w:tcPr>
          <w:p w14:paraId="44C387F5" w14:textId="7CC7AA0A" w:rsidR="00900C3D" w:rsidRDefault="00900C3D" w:rsidP="00FE4631">
            <w:pPr>
              <w:jc w:val="center"/>
            </w:pPr>
            <w:r>
              <w:t>62.5%</w:t>
            </w:r>
          </w:p>
        </w:tc>
        <w:tc>
          <w:tcPr>
            <w:tcW w:w="790" w:type="dxa"/>
            <w:shd w:val="clear" w:color="auto" w:fill="auto"/>
          </w:tcPr>
          <w:p w14:paraId="1C439B3F" w14:textId="0CF633E5" w:rsidR="00900C3D" w:rsidRPr="006D2F6B" w:rsidRDefault="00BC4013" w:rsidP="00FE4631">
            <w:pPr>
              <w:jc w:val="center"/>
            </w:pPr>
            <w:r>
              <w:t>80%</w:t>
            </w:r>
          </w:p>
        </w:tc>
        <w:tc>
          <w:tcPr>
            <w:tcW w:w="790" w:type="dxa"/>
            <w:shd w:val="clear" w:color="auto" w:fill="auto"/>
          </w:tcPr>
          <w:p w14:paraId="68A7802C" w14:textId="77777777" w:rsidR="00900C3D" w:rsidRPr="006D2F6B" w:rsidRDefault="00900C3D" w:rsidP="00900C3D"/>
        </w:tc>
        <w:tc>
          <w:tcPr>
            <w:tcW w:w="791" w:type="dxa"/>
            <w:shd w:val="clear" w:color="auto" w:fill="auto"/>
          </w:tcPr>
          <w:p w14:paraId="7CED1257" w14:textId="77777777" w:rsidR="00900C3D" w:rsidRPr="006D2F6B" w:rsidRDefault="00900C3D" w:rsidP="00900C3D"/>
        </w:tc>
      </w:tr>
      <w:tr w:rsidR="00900C3D" w14:paraId="65575708" w14:textId="77777777" w:rsidTr="00D03B0C">
        <w:trPr>
          <w:jc w:val="center"/>
        </w:trPr>
        <w:tc>
          <w:tcPr>
            <w:tcW w:w="4297" w:type="dxa"/>
            <w:shd w:val="clear" w:color="auto" w:fill="auto"/>
          </w:tcPr>
          <w:p w14:paraId="5933B717" w14:textId="218B8A96" w:rsidR="00900C3D" w:rsidRDefault="00900C3D" w:rsidP="00900C3D">
            <w:r>
              <w:t xml:space="preserve">Staff Satisfaction Survey – </w:t>
            </w:r>
            <w:r w:rsidRPr="00B272A6">
              <w:rPr>
                <w:i/>
                <w:iCs/>
              </w:rPr>
              <w:t>Student behaviour is well managed at this school</w:t>
            </w:r>
            <w:r>
              <w:t xml:space="preserve"> </w:t>
            </w:r>
          </w:p>
        </w:tc>
        <w:tc>
          <w:tcPr>
            <w:tcW w:w="790" w:type="dxa"/>
            <w:shd w:val="clear" w:color="auto" w:fill="auto"/>
          </w:tcPr>
          <w:p w14:paraId="3003C4B9" w14:textId="12D32F68" w:rsidR="00900C3D" w:rsidRDefault="00900C3D" w:rsidP="00FE4631">
            <w:pPr>
              <w:jc w:val="center"/>
            </w:pPr>
            <w:r>
              <w:t>*</w:t>
            </w:r>
          </w:p>
        </w:tc>
        <w:tc>
          <w:tcPr>
            <w:tcW w:w="790" w:type="dxa"/>
            <w:shd w:val="clear" w:color="auto" w:fill="auto"/>
          </w:tcPr>
          <w:p w14:paraId="1B9EBF1B" w14:textId="180BF7A1" w:rsidR="00900C3D" w:rsidRDefault="00900C3D" w:rsidP="00FE4631">
            <w:pPr>
              <w:jc w:val="center"/>
            </w:pPr>
            <w:r>
              <w:t>73</w:t>
            </w:r>
            <w:r w:rsidR="002A189C">
              <w:t>.0</w:t>
            </w:r>
            <w:r>
              <w:t>%</w:t>
            </w:r>
          </w:p>
        </w:tc>
        <w:tc>
          <w:tcPr>
            <w:tcW w:w="790" w:type="dxa"/>
            <w:shd w:val="clear" w:color="auto" w:fill="auto"/>
          </w:tcPr>
          <w:p w14:paraId="341636BE" w14:textId="70D2124F" w:rsidR="00900C3D" w:rsidRDefault="00900C3D" w:rsidP="00FE4631">
            <w:pPr>
              <w:jc w:val="center"/>
            </w:pPr>
            <w:r>
              <w:t>50</w:t>
            </w:r>
            <w:r w:rsidR="002A189C">
              <w:t>.0</w:t>
            </w:r>
            <w:r>
              <w:t>%</w:t>
            </w:r>
          </w:p>
        </w:tc>
        <w:tc>
          <w:tcPr>
            <w:tcW w:w="790" w:type="dxa"/>
            <w:shd w:val="clear" w:color="auto" w:fill="auto"/>
          </w:tcPr>
          <w:p w14:paraId="533ED8E2" w14:textId="0D7B1A5C" w:rsidR="00900C3D" w:rsidRPr="006D2F6B" w:rsidRDefault="00BC4013" w:rsidP="00FE4631">
            <w:pPr>
              <w:jc w:val="center"/>
            </w:pPr>
            <w:r>
              <w:t>80%</w:t>
            </w:r>
          </w:p>
        </w:tc>
        <w:tc>
          <w:tcPr>
            <w:tcW w:w="790" w:type="dxa"/>
            <w:shd w:val="clear" w:color="auto" w:fill="auto"/>
          </w:tcPr>
          <w:p w14:paraId="2D134958" w14:textId="77777777" w:rsidR="00900C3D" w:rsidRPr="006D2F6B" w:rsidRDefault="00900C3D" w:rsidP="00900C3D"/>
        </w:tc>
        <w:tc>
          <w:tcPr>
            <w:tcW w:w="791" w:type="dxa"/>
            <w:shd w:val="clear" w:color="auto" w:fill="auto"/>
          </w:tcPr>
          <w:p w14:paraId="57F17661" w14:textId="77777777" w:rsidR="00900C3D" w:rsidRPr="006D2F6B" w:rsidRDefault="00900C3D" w:rsidP="00900C3D"/>
        </w:tc>
      </w:tr>
    </w:tbl>
    <w:p w14:paraId="7BA1E30C" w14:textId="77777777" w:rsidR="00FE4631" w:rsidRDefault="00FE4631" w:rsidP="00C0648C">
      <w:pPr>
        <w:pStyle w:val="Heading4"/>
      </w:pPr>
    </w:p>
    <w:p w14:paraId="02078B9E" w14:textId="52394F3E"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E5E62" w14:paraId="5A7D1DBC" w14:textId="77777777" w:rsidTr="00D03B0C">
        <w:trPr>
          <w:jc w:val="center"/>
        </w:trPr>
        <w:tc>
          <w:tcPr>
            <w:tcW w:w="4297" w:type="dxa"/>
            <w:shd w:val="clear" w:color="auto" w:fill="auto"/>
          </w:tcPr>
          <w:p w14:paraId="7683E7F7" w14:textId="77777777" w:rsidR="007E5E62" w:rsidRPr="006D2F6B" w:rsidRDefault="007E5E62" w:rsidP="007E5E62">
            <w:pPr>
              <w:rPr>
                <w:b/>
              </w:rPr>
            </w:pPr>
            <w:r w:rsidRPr="006D2F6B">
              <w:rPr>
                <w:b/>
              </w:rPr>
              <w:t>Targets or Measures</w:t>
            </w:r>
          </w:p>
        </w:tc>
        <w:tc>
          <w:tcPr>
            <w:tcW w:w="790" w:type="dxa"/>
            <w:shd w:val="clear" w:color="auto" w:fill="auto"/>
          </w:tcPr>
          <w:p w14:paraId="3D66D815" w14:textId="571FF7CF" w:rsidR="007E5E62" w:rsidRPr="006D2F6B" w:rsidRDefault="007E5E62" w:rsidP="007E5E62">
            <w:pPr>
              <w:jc w:val="center"/>
              <w:rPr>
                <w:b/>
              </w:rPr>
            </w:pPr>
            <w:r>
              <w:rPr>
                <w:b/>
              </w:rPr>
              <w:t>2017</w:t>
            </w:r>
          </w:p>
        </w:tc>
        <w:tc>
          <w:tcPr>
            <w:tcW w:w="790" w:type="dxa"/>
            <w:shd w:val="clear" w:color="auto" w:fill="auto"/>
          </w:tcPr>
          <w:p w14:paraId="2D7C7705" w14:textId="477DE3F3" w:rsidR="007E5E62" w:rsidRPr="006D2F6B" w:rsidRDefault="007E5E62" w:rsidP="007E5E62">
            <w:pPr>
              <w:jc w:val="center"/>
              <w:rPr>
                <w:b/>
              </w:rPr>
            </w:pPr>
            <w:r>
              <w:rPr>
                <w:b/>
              </w:rPr>
              <w:t>2018</w:t>
            </w:r>
          </w:p>
        </w:tc>
        <w:tc>
          <w:tcPr>
            <w:tcW w:w="790" w:type="dxa"/>
            <w:shd w:val="clear" w:color="auto" w:fill="auto"/>
          </w:tcPr>
          <w:p w14:paraId="1AEEC90B" w14:textId="3E82883F" w:rsidR="007E5E62" w:rsidRPr="006D2F6B" w:rsidRDefault="007E5E62" w:rsidP="007E5E62">
            <w:pPr>
              <w:jc w:val="center"/>
              <w:rPr>
                <w:b/>
              </w:rPr>
            </w:pPr>
            <w:r>
              <w:rPr>
                <w:b/>
              </w:rPr>
              <w:t>2019</w:t>
            </w:r>
          </w:p>
        </w:tc>
        <w:tc>
          <w:tcPr>
            <w:tcW w:w="790" w:type="dxa"/>
            <w:shd w:val="clear" w:color="auto" w:fill="auto"/>
          </w:tcPr>
          <w:p w14:paraId="55A376BF" w14:textId="2B75E301" w:rsidR="007E5E62" w:rsidRPr="006D2F6B" w:rsidRDefault="007E5E62" w:rsidP="007E5E62">
            <w:pPr>
              <w:jc w:val="center"/>
              <w:rPr>
                <w:b/>
              </w:rPr>
            </w:pPr>
            <w:r>
              <w:rPr>
                <w:b/>
              </w:rPr>
              <w:t>2020</w:t>
            </w:r>
          </w:p>
        </w:tc>
        <w:tc>
          <w:tcPr>
            <w:tcW w:w="790" w:type="dxa"/>
            <w:shd w:val="clear" w:color="auto" w:fill="auto"/>
          </w:tcPr>
          <w:p w14:paraId="7B0F6FB9" w14:textId="5EB23D11" w:rsidR="007E5E62" w:rsidRPr="006D2F6B" w:rsidRDefault="007E5E62" w:rsidP="007E5E62">
            <w:pPr>
              <w:jc w:val="center"/>
              <w:rPr>
                <w:b/>
              </w:rPr>
            </w:pPr>
            <w:r>
              <w:rPr>
                <w:b/>
              </w:rPr>
              <w:t>2021</w:t>
            </w:r>
          </w:p>
        </w:tc>
        <w:tc>
          <w:tcPr>
            <w:tcW w:w="791" w:type="dxa"/>
            <w:shd w:val="clear" w:color="auto" w:fill="auto"/>
          </w:tcPr>
          <w:p w14:paraId="1A3E1375" w14:textId="2D9354D1" w:rsidR="007E5E62" w:rsidRPr="006D2F6B" w:rsidRDefault="007E5E62" w:rsidP="007E5E62">
            <w:pPr>
              <w:jc w:val="center"/>
              <w:rPr>
                <w:b/>
              </w:rPr>
            </w:pPr>
            <w:r>
              <w:rPr>
                <w:b/>
              </w:rPr>
              <w:t>2022</w:t>
            </w:r>
          </w:p>
        </w:tc>
      </w:tr>
      <w:tr w:rsidR="006D2F6B" w14:paraId="511DB66E" w14:textId="77777777" w:rsidTr="00D03B0C">
        <w:trPr>
          <w:jc w:val="center"/>
        </w:trPr>
        <w:tc>
          <w:tcPr>
            <w:tcW w:w="4297" w:type="dxa"/>
            <w:shd w:val="clear" w:color="auto" w:fill="auto"/>
          </w:tcPr>
          <w:p w14:paraId="0CEA91E9" w14:textId="72B58908" w:rsidR="006D2F6B" w:rsidRPr="006D2F6B" w:rsidRDefault="004B54ED" w:rsidP="00D03B0C">
            <w:pPr>
              <w:pStyle w:val="PlainText"/>
            </w:pPr>
            <w:r>
              <w:t>Circles an</w:t>
            </w:r>
            <w:r w:rsidR="00965F24">
              <w:t>d</w:t>
            </w:r>
            <w:r>
              <w:t xml:space="preserve"> emotional check-ins are used </w:t>
            </w:r>
            <w:r w:rsidR="00965F24">
              <w:t>every day</w:t>
            </w:r>
            <w:r>
              <w:t xml:space="preserve"> in every learning space</w:t>
            </w:r>
          </w:p>
        </w:tc>
        <w:tc>
          <w:tcPr>
            <w:tcW w:w="790" w:type="dxa"/>
            <w:shd w:val="clear" w:color="auto" w:fill="auto"/>
          </w:tcPr>
          <w:p w14:paraId="1DEC5E9B" w14:textId="46156699" w:rsidR="006D2F6B" w:rsidRPr="006D2F6B" w:rsidRDefault="002A189C" w:rsidP="00D03B0C">
            <w:r>
              <w:t>*</w:t>
            </w:r>
          </w:p>
        </w:tc>
        <w:tc>
          <w:tcPr>
            <w:tcW w:w="790" w:type="dxa"/>
            <w:shd w:val="clear" w:color="auto" w:fill="auto"/>
          </w:tcPr>
          <w:p w14:paraId="0FF61450" w14:textId="4DFE0A0F" w:rsidR="006D2F6B" w:rsidRPr="006D2F6B" w:rsidRDefault="004B54ED" w:rsidP="00D03B0C">
            <w:r>
              <w:t>40%</w:t>
            </w:r>
          </w:p>
        </w:tc>
        <w:tc>
          <w:tcPr>
            <w:tcW w:w="790" w:type="dxa"/>
            <w:shd w:val="clear" w:color="auto" w:fill="auto"/>
          </w:tcPr>
          <w:p w14:paraId="6E75F6C9" w14:textId="40418726" w:rsidR="006D2F6B" w:rsidRPr="006D2F6B" w:rsidRDefault="00505ECD" w:rsidP="00D03B0C">
            <w:r>
              <w:t>33%</w:t>
            </w:r>
          </w:p>
        </w:tc>
        <w:tc>
          <w:tcPr>
            <w:tcW w:w="790" w:type="dxa"/>
            <w:shd w:val="clear" w:color="auto" w:fill="auto"/>
          </w:tcPr>
          <w:p w14:paraId="3E895FED" w14:textId="1B2654CE" w:rsidR="006D2F6B" w:rsidRPr="006D2F6B" w:rsidRDefault="00BC4013" w:rsidP="00D03B0C">
            <w:r>
              <w:t>N/A</w:t>
            </w:r>
          </w:p>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bl>
    <w:p w14:paraId="6D092A05" w14:textId="51C481E7" w:rsidR="008A01DA" w:rsidRDefault="002A2D75" w:rsidP="00E061B8">
      <w:pPr>
        <w:pStyle w:val="BodyText"/>
      </w:pPr>
      <w:r>
        <w:t>*</w:t>
      </w:r>
      <w:r w:rsidRPr="002A2D75">
        <w:rPr>
          <w:sz w:val="18"/>
          <w:szCs w:val="18"/>
        </w:rPr>
        <w:t>Data not available</w:t>
      </w:r>
    </w:p>
    <w:p w14:paraId="139DE5A0" w14:textId="56B3C2DD"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5D3EEB67" w14:textId="1BF3E7C7" w:rsidR="00FC416D" w:rsidRPr="00584D0A" w:rsidRDefault="00584D0A" w:rsidP="00DA69C5">
            <w:pPr>
              <w:pStyle w:val="PlainText"/>
              <w:numPr>
                <w:ilvl w:val="0"/>
                <w:numId w:val="27"/>
              </w:numPr>
              <w:rPr>
                <w:color w:val="000000" w:themeColor="text1"/>
              </w:rPr>
            </w:pPr>
            <w:r w:rsidRPr="00584D0A">
              <w:rPr>
                <w:color w:val="000000" w:themeColor="text1"/>
              </w:rPr>
              <w:t>The key focus on explicit Social and Emotional Learning (SEL) and Positive Behaviours for Learning (PBL) is having a positive impact</w:t>
            </w:r>
            <w:r w:rsidR="00DA69C5">
              <w:rPr>
                <w:color w:val="000000" w:themeColor="text1"/>
              </w:rPr>
              <w:t xml:space="preserve"> on safety and learning at NECS</w:t>
            </w:r>
            <w:r w:rsidRPr="00584D0A">
              <w:rPr>
                <w:color w:val="000000" w:themeColor="text1"/>
              </w:rPr>
              <w:t>.</w:t>
            </w:r>
          </w:p>
          <w:p w14:paraId="778A63B2" w14:textId="25510B3F" w:rsidR="00584D0A" w:rsidRPr="00584D0A" w:rsidRDefault="00584D0A" w:rsidP="00DA69C5">
            <w:pPr>
              <w:pStyle w:val="PlainText"/>
              <w:numPr>
                <w:ilvl w:val="0"/>
                <w:numId w:val="27"/>
              </w:numPr>
              <w:rPr>
                <w:color w:val="000000" w:themeColor="text1"/>
              </w:rPr>
            </w:pPr>
            <w:r w:rsidRPr="00584D0A">
              <w:rPr>
                <w:color w:val="000000" w:themeColor="text1"/>
              </w:rPr>
              <w:t xml:space="preserve">The focus on school wide consistency in language and practice has had a positive impact on student wellbeing. </w:t>
            </w:r>
          </w:p>
          <w:p w14:paraId="59CC09A0" w14:textId="2A6EC1FA" w:rsidR="00584D0A" w:rsidRDefault="00DA69C5" w:rsidP="00DA69C5">
            <w:pPr>
              <w:pStyle w:val="PlainText"/>
              <w:numPr>
                <w:ilvl w:val="0"/>
                <w:numId w:val="27"/>
              </w:numPr>
              <w:rPr>
                <w:color w:val="000000" w:themeColor="text1"/>
              </w:rPr>
            </w:pPr>
            <w:r>
              <w:rPr>
                <w:color w:val="000000" w:themeColor="text1"/>
              </w:rPr>
              <w:t>I</w:t>
            </w:r>
            <w:r w:rsidR="00584D0A" w:rsidRPr="00584D0A">
              <w:rPr>
                <w:color w:val="000000" w:themeColor="text1"/>
              </w:rPr>
              <w:t xml:space="preserve">n 2020 additional targets and measures were added to the School Improvement Plan 2018-2022. </w:t>
            </w:r>
            <w:r w:rsidR="00584D0A">
              <w:rPr>
                <w:color w:val="000000" w:themeColor="text1"/>
              </w:rPr>
              <w:t xml:space="preserve">These are present in this report. </w:t>
            </w:r>
          </w:p>
          <w:p w14:paraId="76144F76" w14:textId="4813C726" w:rsidR="006620E8" w:rsidRDefault="006620E8" w:rsidP="00DA69C5">
            <w:pPr>
              <w:pStyle w:val="PlainText"/>
              <w:numPr>
                <w:ilvl w:val="0"/>
                <w:numId w:val="27"/>
              </w:numPr>
              <w:rPr>
                <w:color w:val="000000" w:themeColor="text1"/>
              </w:rPr>
            </w:pPr>
            <w:r>
              <w:rPr>
                <w:color w:val="000000" w:themeColor="text1"/>
              </w:rPr>
              <w:t xml:space="preserve">Measures above are represented by the year 2 cohort of students. In 2020 there were </w:t>
            </w:r>
            <w:r w:rsidR="005D3D37">
              <w:rPr>
                <w:color w:val="000000" w:themeColor="text1"/>
              </w:rPr>
              <w:t xml:space="preserve">12 year 12 students. This is a small cohort of students and this must be kept in mind when reading the data. </w:t>
            </w:r>
          </w:p>
          <w:p w14:paraId="2DFB70DA" w14:textId="58DC8E4B" w:rsidR="00D606F9" w:rsidRDefault="00584D0A" w:rsidP="00DA69C5">
            <w:pPr>
              <w:pStyle w:val="PlainText"/>
              <w:numPr>
                <w:ilvl w:val="0"/>
                <w:numId w:val="27"/>
              </w:numPr>
            </w:pPr>
            <w:r>
              <w:rPr>
                <w:color w:val="000000" w:themeColor="text1"/>
              </w:rPr>
              <w:t>We will continue to have SEL as a specialist teaching area in 2021.</w:t>
            </w:r>
          </w:p>
        </w:tc>
      </w:tr>
    </w:tbl>
    <w:p w14:paraId="113E7E85" w14:textId="3A9E15F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2778C4">
        <w:trPr>
          <w:trHeight w:val="223"/>
          <w:jc w:val="center"/>
        </w:trPr>
        <w:tc>
          <w:tcPr>
            <w:tcW w:w="9027" w:type="dxa"/>
            <w:shd w:val="clear" w:color="auto" w:fill="auto"/>
          </w:tcPr>
          <w:p w14:paraId="1CE64D29" w14:textId="77777777" w:rsidR="00B00B5B" w:rsidRDefault="0001142D" w:rsidP="00CA26FB">
            <w:pPr>
              <w:pStyle w:val="ListBullet"/>
            </w:pPr>
            <w:r>
              <w:t xml:space="preserve">NECS has developed a systematic flow chart to guide educator decision making in relation to monitoring student achievement. This has helped to formalise the referral process. </w:t>
            </w:r>
          </w:p>
          <w:p w14:paraId="686C8AEF" w14:textId="77777777" w:rsidR="0001142D" w:rsidRDefault="0001142D" w:rsidP="00CA26FB">
            <w:pPr>
              <w:pStyle w:val="ListBullet"/>
            </w:pPr>
            <w:r>
              <w:t xml:space="preserve">This referral process has assisted more formal referrals to the School Psychologist and </w:t>
            </w:r>
            <w:proofErr w:type="gramStart"/>
            <w:r>
              <w:t>a number of</w:t>
            </w:r>
            <w:proofErr w:type="gramEnd"/>
            <w:r>
              <w:t xml:space="preserve"> applications to Disability Education have been made. </w:t>
            </w:r>
          </w:p>
          <w:p w14:paraId="7A78A719" w14:textId="77777777" w:rsidR="0001142D" w:rsidRDefault="0001142D" w:rsidP="00CA26FB">
            <w:pPr>
              <w:pStyle w:val="ListBullet"/>
            </w:pPr>
            <w:r>
              <w:t xml:space="preserve">Educators are increasingly using trauma informed practice to guide their interactions with children. </w:t>
            </w:r>
          </w:p>
          <w:p w14:paraId="165B2D2B" w14:textId="77777777" w:rsidR="0001142D" w:rsidRDefault="0001142D" w:rsidP="00CA26FB">
            <w:pPr>
              <w:pStyle w:val="ListBullet"/>
            </w:pPr>
            <w:r>
              <w:t xml:space="preserve">Educators engage in Collaborative Conversations twice each term. This process allows educators to work collaboratively in teaching teams to plan interventions and </w:t>
            </w:r>
            <w:r w:rsidR="002F4497">
              <w:t xml:space="preserve">try new strategies to address individual student need. </w:t>
            </w:r>
          </w:p>
          <w:p w14:paraId="246751A4" w14:textId="77777777" w:rsidR="002F4497" w:rsidRDefault="002F4497" w:rsidP="00CA26FB">
            <w:pPr>
              <w:pStyle w:val="ListBullet"/>
            </w:pPr>
            <w:r>
              <w:t xml:space="preserve">Deputy Principal has explicitly taught SEL lessons to each K-2 class for 45 minutes each week. This has further equipped children to learn about the zones of regulation and learn self-regulation strategies. This has had a positive impact on positive behaviours. </w:t>
            </w:r>
          </w:p>
          <w:p w14:paraId="3A516D6A" w14:textId="30E24F9E" w:rsidR="002F4497" w:rsidRDefault="002F4497" w:rsidP="002F4497">
            <w:pPr>
              <w:pStyle w:val="ListBullet"/>
            </w:pPr>
            <w:r>
              <w:t xml:space="preserve">All class teachers have implemented Classroom Systems as part of PBL. The </w:t>
            </w:r>
            <w:r w:rsidR="00DA69C5">
              <w:t>teachers</w:t>
            </w:r>
            <w:r>
              <w:t xml:space="preserve"> and children in each class collaborated to design classroom expectations. This has helped children to know what is expected of them in the classroom.</w:t>
            </w:r>
          </w:p>
          <w:p w14:paraId="48C5D032" w14:textId="56FF132A" w:rsidR="002F4497" w:rsidRPr="00CA26FB" w:rsidRDefault="00205B00" w:rsidP="002F4497">
            <w:pPr>
              <w:pStyle w:val="ListBullet"/>
            </w:pPr>
            <w:r>
              <w:t>Teachers</w:t>
            </w:r>
            <w:r w:rsidR="002F4497">
              <w:t xml:space="preserve"> document differentiation in planning documents, this has helped to ensure all students learning needs are being met. </w:t>
            </w:r>
          </w:p>
        </w:tc>
      </w:tr>
    </w:tbl>
    <w:p w14:paraId="53530C31" w14:textId="77777777" w:rsidR="00937D6F" w:rsidRDefault="00937D6F" w:rsidP="00937D6F">
      <w:pPr>
        <w:pStyle w:val="BodyText"/>
      </w:pPr>
    </w:p>
    <w:p w14:paraId="73AF730F" w14:textId="6719F75F" w:rsidR="005611F4" w:rsidRPr="005611F4" w:rsidRDefault="00937D6F" w:rsidP="00B272A6">
      <w:pPr>
        <w:pStyle w:val="Heading3"/>
      </w:pPr>
      <w:r w:rsidRPr="00DA09ED">
        <w:t xml:space="preserve">Challenges we </w:t>
      </w:r>
      <w:r>
        <w:t>will address in</w:t>
      </w:r>
      <w:r w:rsidRPr="00DA09ED">
        <w:t xml:space="preserve"> our</w:t>
      </w:r>
      <w:r>
        <w:t xml:space="preserve"> next Action Pla</w:t>
      </w:r>
      <w:r w:rsidR="0001142D">
        <w:t>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55000A64" w14:textId="72C59357" w:rsidR="006D622A" w:rsidRDefault="00205B00" w:rsidP="008D7812">
            <w:pPr>
              <w:pStyle w:val="ListBullet2"/>
              <w:numPr>
                <w:ilvl w:val="0"/>
                <w:numId w:val="21"/>
              </w:numPr>
              <w:ind w:left="306" w:hanging="306"/>
            </w:pPr>
            <w:r>
              <w:t>All staff will participate in Team Teach professional learning in week 0, 2021. The focus of Team Teach is on protecting and promoting positive relationships between settings and young people. It has been developed to meet the needs of those displaying behavioural and/or emotional difficulties.</w:t>
            </w:r>
          </w:p>
          <w:p w14:paraId="7E1F3E98" w14:textId="3BB1AE0B" w:rsidR="006620E8" w:rsidRDefault="006620E8" w:rsidP="008D7812">
            <w:pPr>
              <w:pStyle w:val="ListBullet2"/>
              <w:numPr>
                <w:ilvl w:val="0"/>
                <w:numId w:val="21"/>
              </w:numPr>
              <w:ind w:left="306" w:hanging="306"/>
            </w:pPr>
            <w:r>
              <w:t xml:space="preserve">An ongoing focus on explicit SEL lessons and Team Teach will assist children to improve their ability to negotiate and resolve conflict. </w:t>
            </w:r>
          </w:p>
          <w:p w14:paraId="7FBEA810" w14:textId="77777777" w:rsidR="006620E8" w:rsidRDefault="00205B00" w:rsidP="008D7812">
            <w:pPr>
              <w:pStyle w:val="ListBullet2"/>
              <w:numPr>
                <w:ilvl w:val="0"/>
                <w:numId w:val="21"/>
              </w:numPr>
              <w:ind w:left="306" w:hanging="306"/>
            </w:pPr>
            <w:r>
              <w:lastRenderedPageBreak/>
              <w:t xml:space="preserve">The parent satisfaction data shows a discrepancy between </w:t>
            </w:r>
            <w:r w:rsidR="006620E8">
              <w:t>two key areas</w:t>
            </w:r>
          </w:p>
          <w:p w14:paraId="21242E60" w14:textId="58F9E675" w:rsidR="006620E8" w:rsidRDefault="00205B00" w:rsidP="006620E8">
            <w:pPr>
              <w:pStyle w:val="ListBullet2"/>
              <w:numPr>
                <w:ilvl w:val="0"/>
                <w:numId w:val="0"/>
              </w:numPr>
              <w:ind w:left="306"/>
            </w:pPr>
            <w:r>
              <w:t xml:space="preserve">My child feels safe at this school </w:t>
            </w:r>
            <w:r w:rsidR="006620E8">
              <w:t xml:space="preserve">93.5% and </w:t>
            </w:r>
          </w:p>
          <w:p w14:paraId="08F1EF15" w14:textId="77777777" w:rsidR="00205B00" w:rsidRDefault="006620E8" w:rsidP="006620E8">
            <w:pPr>
              <w:pStyle w:val="ListBullet2"/>
              <w:numPr>
                <w:ilvl w:val="0"/>
                <w:numId w:val="0"/>
              </w:numPr>
              <w:ind w:left="306"/>
            </w:pPr>
            <w:r>
              <w:t>Student behaviour is well managed at this school 67.7%</w:t>
            </w:r>
          </w:p>
          <w:p w14:paraId="21501890" w14:textId="7A84F00C" w:rsidR="006620E8" w:rsidRDefault="006620E8" w:rsidP="006620E8">
            <w:pPr>
              <w:pStyle w:val="ListBullet2"/>
              <w:numPr>
                <w:ilvl w:val="0"/>
                <w:numId w:val="0"/>
              </w:numPr>
              <w:ind w:left="306"/>
            </w:pPr>
            <w:r>
              <w:t xml:space="preserve">In 2021 NECS will have an increased focus on communicating how behaviour is managed to the wider community. </w:t>
            </w:r>
          </w:p>
        </w:tc>
      </w:tr>
    </w:tbl>
    <w:p w14:paraId="4044E8BA" w14:textId="77777777" w:rsidR="00937D6F" w:rsidRDefault="00937D6F" w:rsidP="00937D6F">
      <w:pPr>
        <w:pStyle w:val="BodyText"/>
      </w:pPr>
    </w:p>
    <w:p w14:paraId="6F6A05B7" w14:textId="1A393C55" w:rsidR="00EB70CE" w:rsidRPr="000F0410" w:rsidRDefault="00EB70CE" w:rsidP="00EB70CE">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B00B5B">
        <w:rPr>
          <w:color w:val="auto"/>
        </w:rPr>
        <w:t>Maximise the growth in learning for every child</w:t>
      </w:r>
    </w:p>
    <w:p w14:paraId="6BA17755" w14:textId="77777777" w:rsidR="00BC4013" w:rsidRPr="00956581" w:rsidRDefault="00BC4013" w:rsidP="00BC4013">
      <w:pPr>
        <w:pStyle w:val="BodyText"/>
        <w:rPr>
          <w:i/>
        </w:rPr>
      </w:pPr>
      <w:r w:rsidRPr="00C36D05">
        <w:rPr>
          <w:i/>
        </w:rPr>
        <w:t>The statement below details our vision for how this priority will change the experience of school for our students.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BC4013" w:rsidRPr="00C36D05" w14:paraId="403F473F" w14:textId="77777777" w:rsidTr="00F727BA">
        <w:trPr>
          <w:trHeight w:val="234"/>
          <w:jc w:val="center"/>
        </w:trPr>
        <w:tc>
          <w:tcPr>
            <w:tcW w:w="9016" w:type="dxa"/>
            <w:shd w:val="clear" w:color="auto" w:fill="auto"/>
            <w:vAlign w:val="center"/>
          </w:tcPr>
          <w:p w14:paraId="2C6BD7B7" w14:textId="77777777" w:rsidR="00BC4013" w:rsidRPr="00C36D05" w:rsidRDefault="00BC4013" w:rsidP="00F727BA">
            <w:pPr>
              <w:pStyle w:val="ListBulletLeadIn"/>
              <w:spacing w:line="276" w:lineRule="auto"/>
            </w:pPr>
            <w:r w:rsidRPr="00006E7F">
              <w:t>Student outcomes to be achieved</w:t>
            </w:r>
            <w:r>
              <w:t xml:space="preserve"> through this priority include </w:t>
            </w:r>
            <w:r w:rsidRPr="00EB1237">
              <w:rPr>
                <w:i/>
                <w:iCs/>
              </w:rPr>
              <w:t>e</w:t>
            </w:r>
            <w:r>
              <w:rPr>
                <w:i/>
                <w:iCs/>
              </w:rPr>
              <w:t>ach</w:t>
            </w:r>
            <w:r w:rsidRPr="00EB1237">
              <w:rPr>
                <w:i/>
                <w:iCs/>
              </w:rPr>
              <w:t xml:space="preserve"> child will show growth in learning in Mathematics and English</w:t>
            </w:r>
            <w:r>
              <w:rPr>
                <w:i/>
                <w:iCs/>
              </w:rPr>
              <w:t>.</w:t>
            </w:r>
          </w:p>
        </w:tc>
      </w:tr>
    </w:tbl>
    <w:p w14:paraId="569D0577" w14:textId="77777777" w:rsidR="00BC4013" w:rsidRDefault="00BC4013" w:rsidP="00BC4013">
      <w:pPr>
        <w:pStyle w:val="BodyText"/>
        <w:rPr>
          <w:rStyle w:val="Heading2Char"/>
        </w:rPr>
      </w:pPr>
    </w:p>
    <w:p w14:paraId="60E78E4E" w14:textId="77777777" w:rsidR="00BC4013" w:rsidRPr="007228AF" w:rsidRDefault="00BC4013" w:rsidP="00BC4013">
      <w:pPr>
        <w:pStyle w:val="BodyText"/>
        <w:rPr>
          <w:rStyle w:val="Heading2Char"/>
        </w:rPr>
      </w:pPr>
      <w:r w:rsidRPr="007228AF">
        <w:rPr>
          <w:rStyle w:val="Heading2Char"/>
        </w:rPr>
        <w:t>Targets/Measures to be achieved by 20</w:t>
      </w:r>
      <w:r>
        <w:rPr>
          <w:rStyle w:val="Heading2Char"/>
        </w:rPr>
        <w:t>22</w:t>
      </w:r>
    </w:p>
    <w:p w14:paraId="2E4B2BA4" w14:textId="77777777" w:rsidR="00BC4013" w:rsidRPr="00514D7E" w:rsidRDefault="00BC4013" w:rsidP="00BC4013">
      <w:pPr>
        <w:pStyle w:val="BodyText"/>
        <w:spacing w:before="120" w:after="0"/>
        <w:rPr>
          <w:rStyle w:val="Heading3Char"/>
        </w:rPr>
      </w:pPr>
      <w:r w:rsidRPr="00514D7E">
        <w:rPr>
          <w:rStyle w:val="Heading3Char"/>
        </w:rPr>
        <w:t>Student learning data</w:t>
      </w:r>
    </w:p>
    <w:p w14:paraId="14D5FC3C" w14:textId="77777777" w:rsidR="00BC4013" w:rsidRPr="009F4528" w:rsidRDefault="00BC4013" w:rsidP="00BC4013">
      <w:pPr>
        <w:pStyle w:val="ListBullet"/>
        <w:numPr>
          <w:ilvl w:val="0"/>
          <w:numId w:val="0"/>
        </w:numPr>
        <w:rPr>
          <w:color w:val="1F4E79" w:themeColor="accent1" w:themeShade="80"/>
        </w:rPr>
      </w:pPr>
      <w:r w:rsidRPr="00514D7E">
        <w:rPr>
          <w:b/>
        </w:rPr>
        <w:t xml:space="preserve">Target or measure: </w:t>
      </w:r>
      <w:r w:rsidRPr="00FC521E">
        <w:rPr>
          <w:color w:val="1F4E79" w:themeColor="accent1" w:themeShade="80"/>
        </w:rPr>
        <w:t>By 2022, 73% of kindergarten children</w:t>
      </w:r>
      <w:r>
        <w:rPr>
          <w:color w:val="1F4E79" w:themeColor="accent1" w:themeShade="80"/>
        </w:rPr>
        <w:t xml:space="preserve"> will</w:t>
      </w:r>
      <w:r w:rsidRPr="00FC521E">
        <w:rPr>
          <w:color w:val="1F4E79" w:themeColor="accent1" w:themeShade="80"/>
        </w:rPr>
        <w:t xml:space="preserve"> achieve expected </w:t>
      </w:r>
      <w:r>
        <w:rPr>
          <w:color w:val="1F4E79" w:themeColor="accent1" w:themeShade="80"/>
        </w:rPr>
        <w:t xml:space="preserve">growth </w:t>
      </w:r>
      <w:r w:rsidRPr="00FC521E">
        <w:rPr>
          <w:color w:val="1F4E79" w:themeColor="accent1" w:themeShade="80"/>
        </w:rPr>
        <w:t xml:space="preserve">or </w:t>
      </w:r>
      <w:r>
        <w:rPr>
          <w:color w:val="1F4E79" w:themeColor="accent1" w:themeShade="80"/>
        </w:rPr>
        <w:t xml:space="preserve">high </w:t>
      </w:r>
      <w:r w:rsidRPr="00FC521E">
        <w:rPr>
          <w:color w:val="1F4E79" w:themeColor="accent1" w:themeShade="80"/>
        </w:rPr>
        <w:t xml:space="preserve">growth in </w:t>
      </w:r>
      <w:r w:rsidRPr="00FC521E">
        <w:rPr>
          <w:b/>
          <w:bCs/>
          <w:color w:val="1F4E79" w:themeColor="accent1" w:themeShade="80"/>
        </w:rPr>
        <w:t xml:space="preserve">reading </w:t>
      </w:r>
      <w:r w:rsidRPr="00FC521E">
        <w:rPr>
          <w:color w:val="1F4E79" w:themeColor="accent1" w:themeShade="80"/>
        </w:rPr>
        <w:t>in BASE (PIPS) at the end of kindergarten</w:t>
      </w:r>
      <w:r>
        <w:rPr>
          <w:b/>
          <w:bCs/>
          <w:color w:val="1F4E79" w:themeColor="accent1" w:themeShade="80"/>
        </w:rPr>
        <w:t xml:space="preserve">. </w:t>
      </w:r>
      <w:r w:rsidRPr="009F4528">
        <w:rPr>
          <w:color w:val="1F4E79" w:themeColor="accent1" w:themeShade="80"/>
        </w:rPr>
        <w:t xml:space="preserve">The target was set by averaging the </w:t>
      </w:r>
      <w:r>
        <w:rPr>
          <w:color w:val="1F4E79" w:themeColor="accent1" w:themeShade="80"/>
        </w:rPr>
        <w:t xml:space="preserve">percentage of </w:t>
      </w:r>
      <w:r w:rsidRPr="009F4528">
        <w:rPr>
          <w:color w:val="1F4E79" w:themeColor="accent1" w:themeShade="80"/>
        </w:rPr>
        <w:t xml:space="preserve">ACT students achieving expected growth and high growth </w:t>
      </w:r>
      <w:r>
        <w:rPr>
          <w:color w:val="1F4E79" w:themeColor="accent1" w:themeShade="80"/>
        </w:rPr>
        <w:t xml:space="preserve">in BASE (PIPS) reading </w:t>
      </w:r>
      <w:r w:rsidRPr="009F4528">
        <w:rPr>
          <w:color w:val="1F4E79" w:themeColor="accent1" w:themeShade="80"/>
        </w:rPr>
        <w:t>over 2014-2019.</w:t>
      </w:r>
    </w:p>
    <w:p w14:paraId="703A527A" w14:textId="77777777" w:rsidR="00BC4013" w:rsidRDefault="00BC4013" w:rsidP="00BC4013">
      <w:pPr>
        <w:pStyle w:val="ListBullet"/>
        <w:numPr>
          <w:ilvl w:val="0"/>
          <w:numId w:val="0"/>
        </w:numPr>
        <w:rPr>
          <w:b/>
        </w:rPr>
      </w:pPr>
      <w:r w:rsidRPr="00514D7E">
        <w:rPr>
          <w:b/>
        </w:rPr>
        <w:t xml:space="preserve">Source: </w:t>
      </w:r>
      <w:r w:rsidRPr="00B81FD5">
        <w:rPr>
          <w:bCs/>
        </w:rPr>
        <w:t>BASE (formerly PIPS data)</w:t>
      </w:r>
    </w:p>
    <w:p w14:paraId="087AF382" w14:textId="77777777" w:rsidR="00BC4013" w:rsidRDefault="00BC4013" w:rsidP="00BC4013">
      <w:pPr>
        <w:pStyle w:val="ListBullet"/>
        <w:numPr>
          <w:ilvl w:val="0"/>
          <w:numId w:val="0"/>
        </w:numPr>
        <w:rPr>
          <w:bCs/>
        </w:rPr>
      </w:pPr>
      <w:r w:rsidRPr="00514D7E">
        <w:rPr>
          <w:b/>
        </w:rPr>
        <w:t xml:space="preserve">Starting point: </w:t>
      </w:r>
      <w:r w:rsidRPr="00C56D92">
        <w:rPr>
          <w:bCs/>
        </w:rPr>
        <w:t xml:space="preserve">Baseline data of </w:t>
      </w:r>
      <w:r>
        <w:rPr>
          <w:bCs/>
        </w:rPr>
        <w:t>64</w:t>
      </w:r>
      <w:r w:rsidRPr="00C56D92">
        <w:rPr>
          <w:bCs/>
        </w:rPr>
        <w:t xml:space="preserve">% was determined by averaging </w:t>
      </w:r>
      <w:r>
        <w:rPr>
          <w:bCs/>
        </w:rPr>
        <w:t xml:space="preserve">the </w:t>
      </w:r>
      <w:r w:rsidRPr="00C56D92">
        <w:rPr>
          <w:bCs/>
        </w:rPr>
        <w:t xml:space="preserve">percentages of </w:t>
      </w:r>
      <w:r>
        <w:rPr>
          <w:bCs/>
        </w:rPr>
        <w:t>students at the school who achieved expected growth or high growth for PIPS (BASE) reading over 2014-2019</w:t>
      </w:r>
    </w:p>
    <w:p w14:paraId="6FDC65F7" w14:textId="77777777" w:rsidR="00BC4013" w:rsidRDefault="00BC4013" w:rsidP="00BC4013">
      <w:pPr>
        <w:pStyle w:val="ListBullet"/>
        <w:numPr>
          <w:ilvl w:val="0"/>
          <w:numId w:val="0"/>
        </w:numPr>
        <w:rPr>
          <w:b/>
        </w:rPr>
      </w:pPr>
    </w:p>
    <w:p w14:paraId="7540A738" w14:textId="77777777" w:rsidR="00BC4013" w:rsidRPr="0034705A" w:rsidRDefault="00BC4013" w:rsidP="00BC4013">
      <w:pPr>
        <w:pStyle w:val="ListBullet"/>
        <w:numPr>
          <w:ilvl w:val="0"/>
          <w:numId w:val="0"/>
        </w:numPr>
        <w:rPr>
          <w:color w:val="1F4E79" w:themeColor="accent1" w:themeShade="80"/>
        </w:rPr>
      </w:pPr>
      <w:r w:rsidRPr="00514D7E">
        <w:rPr>
          <w:b/>
        </w:rPr>
        <w:t xml:space="preserve">Target or measure: </w:t>
      </w:r>
      <w:r w:rsidRPr="0034705A">
        <w:rPr>
          <w:color w:val="1F4E79" w:themeColor="accent1" w:themeShade="80"/>
        </w:rPr>
        <w:t xml:space="preserve">By 2022, 76% of kindergarten children will achieve expected growth or high growth in </w:t>
      </w:r>
      <w:r w:rsidRPr="0034705A">
        <w:rPr>
          <w:b/>
          <w:bCs/>
          <w:color w:val="1F4E79" w:themeColor="accent1" w:themeShade="80"/>
        </w:rPr>
        <w:t xml:space="preserve">mathematics </w:t>
      </w:r>
      <w:r w:rsidRPr="0034705A">
        <w:rPr>
          <w:color w:val="1F4E79" w:themeColor="accent1" w:themeShade="80"/>
        </w:rPr>
        <w:t>in BASE (PIPS) at the end of kindergarten. The target was set by averaging the percentage of ACT students achieving expected growth and high growth in BASE (PIPS) mathematics over 2014-2019.</w:t>
      </w:r>
    </w:p>
    <w:p w14:paraId="4C5BFE2A" w14:textId="77777777" w:rsidR="00BC4013" w:rsidRDefault="00BC4013" w:rsidP="00BC4013">
      <w:pPr>
        <w:pStyle w:val="ListBullet"/>
        <w:numPr>
          <w:ilvl w:val="0"/>
          <w:numId w:val="0"/>
        </w:numPr>
        <w:rPr>
          <w:b/>
        </w:rPr>
      </w:pPr>
      <w:r w:rsidRPr="00514D7E">
        <w:rPr>
          <w:b/>
        </w:rPr>
        <w:t xml:space="preserve">Source: </w:t>
      </w:r>
      <w:r w:rsidRPr="00B81FD5">
        <w:rPr>
          <w:bCs/>
        </w:rPr>
        <w:t>BASE (formerly PIPS data)</w:t>
      </w:r>
    </w:p>
    <w:p w14:paraId="00325D9D" w14:textId="77777777" w:rsidR="00BC4013" w:rsidRPr="0034705A" w:rsidRDefault="00BC4013" w:rsidP="00BC4013">
      <w:pPr>
        <w:pStyle w:val="ListBullet"/>
        <w:numPr>
          <w:ilvl w:val="0"/>
          <w:numId w:val="0"/>
        </w:numPr>
        <w:rPr>
          <w:bCs/>
        </w:rPr>
      </w:pPr>
      <w:r w:rsidRPr="00514D7E">
        <w:rPr>
          <w:b/>
        </w:rPr>
        <w:t xml:space="preserve">Starting point: </w:t>
      </w:r>
      <w:r w:rsidRPr="00C56D92">
        <w:rPr>
          <w:bCs/>
        </w:rPr>
        <w:t xml:space="preserve">Baseline data of </w:t>
      </w:r>
      <w:r>
        <w:rPr>
          <w:bCs/>
        </w:rPr>
        <w:t>71</w:t>
      </w:r>
      <w:r w:rsidRPr="00C56D92">
        <w:rPr>
          <w:bCs/>
        </w:rPr>
        <w:t xml:space="preserve">% was determined by averaging </w:t>
      </w:r>
      <w:r>
        <w:rPr>
          <w:bCs/>
        </w:rPr>
        <w:t xml:space="preserve">the </w:t>
      </w:r>
      <w:r w:rsidRPr="00C56D92">
        <w:rPr>
          <w:bCs/>
        </w:rPr>
        <w:t xml:space="preserve">percentages of </w:t>
      </w:r>
      <w:r>
        <w:rPr>
          <w:bCs/>
        </w:rPr>
        <w:t>students at the school who achieved expected growth or high growth for PIPS (BASE) mathematics over 2014-2019.</w:t>
      </w:r>
    </w:p>
    <w:p w14:paraId="273E0709" w14:textId="77777777" w:rsidR="00BC4013" w:rsidRDefault="00BC4013" w:rsidP="00BC4013">
      <w:pPr>
        <w:pStyle w:val="Heading3"/>
      </w:pPr>
      <w:r w:rsidRPr="002027BE">
        <w:t>School program and process data</w:t>
      </w:r>
    </w:p>
    <w:p w14:paraId="11A0A430" w14:textId="77777777" w:rsidR="00BC4013" w:rsidRPr="000774FA" w:rsidRDefault="00BC4013" w:rsidP="00BC4013">
      <w:pPr>
        <w:pStyle w:val="ListBullet"/>
        <w:numPr>
          <w:ilvl w:val="0"/>
          <w:numId w:val="0"/>
        </w:numPr>
      </w:pPr>
      <w:r w:rsidRPr="00836337">
        <w:rPr>
          <w:b/>
        </w:rPr>
        <w:t xml:space="preserve">Target or measure: </w:t>
      </w:r>
      <w:r w:rsidRPr="00836337">
        <w:t xml:space="preserve">By 2022, 85% of children will reach the </w:t>
      </w:r>
      <w:r w:rsidRPr="00836337">
        <w:rPr>
          <w:b/>
        </w:rPr>
        <w:t>ACT Reading Benchmark</w:t>
      </w:r>
      <w:r w:rsidRPr="00836337">
        <w:t xml:space="preserve"> at the end of year two</w:t>
      </w:r>
      <w:r>
        <w:t>.</w:t>
      </w:r>
    </w:p>
    <w:p w14:paraId="5AC784FA" w14:textId="77777777" w:rsidR="00BC4013" w:rsidRPr="00836337" w:rsidRDefault="00BC4013" w:rsidP="00BC4013">
      <w:pPr>
        <w:pStyle w:val="ListBullet"/>
        <w:numPr>
          <w:ilvl w:val="0"/>
          <w:numId w:val="0"/>
        </w:numPr>
        <w:rPr>
          <w:b/>
        </w:rPr>
      </w:pPr>
      <w:r w:rsidRPr="00836337">
        <w:rPr>
          <w:b/>
        </w:rPr>
        <w:t xml:space="preserve">Source: </w:t>
      </w:r>
      <w:r w:rsidRPr="00836337">
        <w:rPr>
          <w:bCs/>
        </w:rPr>
        <w:t>Reading Benchmark data</w:t>
      </w:r>
    </w:p>
    <w:p w14:paraId="334545DC" w14:textId="77777777" w:rsidR="00BC4013" w:rsidRPr="00711A01" w:rsidRDefault="00BC4013" w:rsidP="00BC4013">
      <w:pPr>
        <w:pStyle w:val="ListBullet"/>
        <w:numPr>
          <w:ilvl w:val="0"/>
          <w:numId w:val="0"/>
        </w:numPr>
        <w:rPr>
          <w:bCs/>
        </w:rPr>
      </w:pPr>
      <w:r w:rsidRPr="00711A01">
        <w:rPr>
          <w:b/>
        </w:rPr>
        <w:t xml:space="preserve">Starting point: </w:t>
      </w:r>
      <w:r w:rsidRPr="00711A01">
        <w:rPr>
          <w:bCs/>
        </w:rPr>
        <w:t xml:space="preserve">Baseline data of 77% was determined by averaging the percentages of </w:t>
      </w:r>
      <w:r>
        <w:rPr>
          <w:bCs/>
        </w:rPr>
        <w:t xml:space="preserve">year 2 </w:t>
      </w:r>
      <w:r w:rsidRPr="00711A01">
        <w:rPr>
          <w:bCs/>
        </w:rPr>
        <w:t xml:space="preserve">students at the school who achieved at standard or above in reading over 2016-2018 on the </w:t>
      </w:r>
      <w:proofErr w:type="gramStart"/>
      <w:r w:rsidRPr="00711A01">
        <w:rPr>
          <w:bCs/>
        </w:rPr>
        <w:t>school based</w:t>
      </w:r>
      <w:proofErr w:type="gramEnd"/>
      <w:r w:rsidRPr="00711A01">
        <w:rPr>
          <w:bCs/>
        </w:rPr>
        <w:t xml:space="preserve"> end of year report. </w:t>
      </w:r>
    </w:p>
    <w:p w14:paraId="0395D700" w14:textId="77777777" w:rsidR="00BC4013" w:rsidRDefault="00BC4013" w:rsidP="00BC4013">
      <w:pPr>
        <w:pStyle w:val="ListBullet"/>
        <w:numPr>
          <w:ilvl w:val="0"/>
          <w:numId w:val="0"/>
        </w:numPr>
        <w:rPr>
          <w:b/>
          <w:highlight w:val="cyan"/>
        </w:rPr>
      </w:pPr>
    </w:p>
    <w:p w14:paraId="2665D8D1" w14:textId="77777777" w:rsidR="00BC4013" w:rsidRPr="0097287C" w:rsidRDefault="00BC4013" w:rsidP="00BC4013">
      <w:pPr>
        <w:pStyle w:val="ListBullet"/>
        <w:numPr>
          <w:ilvl w:val="0"/>
          <w:numId w:val="0"/>
        </w:numPr>
      </w:pPr>
      <w:r w:rsidRPr="0097287C">
        <w:rPr>
          <w:b/>
        </w:rPr>
        <w:t xml:space="preserve">Target or measure: </w:t>
      </w:r>
      <w:r w:rsidRPr="0097287C">
        <w:t xml:space="preserve">By 2022, 85% of children receive a grade of at standard (meeting year level expectations) or above in </w:t>
      </w:r>
      <w:r w:rsidRPr="0097287C">
        <w:rPr>
          <w:b/>
          <w:bCs/>
        </w:rPr>
        <w:t>Mathematics</w:t>
      </w:r>
      <w:r w:rsidRPr="0097287C">
        <w:t xml:space="preserve"> at the end of year two </w:t>
      </w:r>
    </w:p>
    <w:p w14:paraId="2C3B9E26" w14:textId="77777777" w:rsidR="00BC4013" w:rsidRPr="0097287C" w:rsidRDefault="00BC4013" w:rsidP="00BC4013">
      <w:pPr>
        <w:pStyle w:val="ListBullet"/>
        <w:numPr>
          <w:ilvl w:val="0"/>
          <w:numId w:val="0"/>
        </w:numPr>
        <w:rPr>
          <w:b/>
        </w:rPr>
      </w:pPr>
      <w:r w:rsidRPr="0097287C">
        <w:rPr>
          <w:b/>
        </w:rPr>
        <w:t xml:space="preserve">Source: </w:t>
      </w:r>
      <w:r w:rsidRPr="0097287C">
        <w:rPr>
          <w:bCs/>
        </w:rPr>
        <w:t>SAS Academic Report</w:t>
      </w:r>
      <w:r w:rsidRPr="0097287C">
        <w:rPr>
          <w:b/>
        </w:rPr>
        <w:t xml:space="preserve"> </w:t>
      </w:r>
    </w:p>
    <w:p w14:paraId="4D2ACFF7" w14:textId="0C904849" w:rsidR="00BC4013" w:rsidRPr="00FE4631" w:rsidRDefault="00BC4013" w:rsidP="00BC4013">
      <w:pPr>
        <w:pStyle w:val="ListBullet"/>
        <w:numPr>
          <w:ilvl w:val="0"/>
          <w:numId w:val="0"/>
        </w:numPr>
        <w:rPr>
          <w:bCs/>
          <w:color w:val="FF0000"/>
        </w:rPr>
      </w:pPr>
      <w:r w:rsidRPr="0097287C">
        <w:rPr>
          <w:b/>
        </w:rPr>
        <w:t xml:space="preserve">Starting point: </w:t>
      </w:r>
      <w:r w:rsidRPr="0097287C">
        <w:rPr>
          <w:bCs/>
        </w:rPr>
        <w:t>SAS Academic Reports were introduced in Semester 2, 2019 at NECS. The</w:t>
      </w:r>
      <w:r w:rsidRPr="0097287C">
        <w:rPr>
          <w:b/>
        </w:rPr>
        <w:t xml:space="preserve"> </w:t>
      </w:r>
      <w:r w:rsidRPr="0097287C">
        <w:rPr>
          <w:bCs/>
        </w:rPr>
        <w:t xml:space="preserve">baseline data of 100% was determined by </w:t>
      </w:r>
      <w:r>
        <w:rPr>
          <w:bCs/>
        </w:rPr>
        <w:t>analysing</w:t>
      </w:r>
      <w:r w:rsidRPr="0097287C">
        <w:rPr>
          <w:bCs/>
        </w:rPr>
        <w:t xml:space="preserve"> the number of year 2 students who achieved </w:t>
      </w:r>
      <w:r w:rsidRPr="0097287C">
        <w:rPr>
          <w:bCs/>
          <w:i/>
          <w:iCs/>
        </w:rPr>
        <w:t>at standard</w:t>
      </w:r>
      <w:r w:rsidRPr="0097287C">
        <w:rPr>
          <w:bCs/>
        </w:rPr>
        <w:t xml:space="preserve"> or </w:t>
      </w:r>
      <w:r w:rsidRPr="0097287C">
        <w:rPr>
          <w:bCs/>
          <w:i/>
          <w:iCs/>
        </w:rPr>
        <w:t>above</w:t>
      </w:r>
      <w:r w:rsidRPr="0097287C">
        <w:rPr>
          <w:bCs/>
        </w:rPr>
        <w:t xml:space="preserve"> </w:t>
      </w:r>
      <w:r w:rsidRPr="0097287C">
        <w:rPr>
          <w:bCs/>
          <w:i/>
          <w:iCs/>
        </w:rPr>
        <w:t>standard</w:t>
      </w:r>
      <w:r>
        <w:rPr>
          <w:bCs/>
        </w:rPr>
        <w:t xml:space="preserve"> </w:t>
      </w:r>
      <w:r w:rsidRPr="0097287C">
        <w:rPr>
          <w:bCs/>
        </w:rPr>
        <w:t>on the end of semester 2 SAS Academic Report in 2019.</w:t>
      </w:r>
    </w:p>
    <w:p w14:paraId="7E790F38" w14:textId="77777777" w:rsidR="00BC4013" w:rsidRPr="00F90013" w:rsidRDefault="00BC4013" w:rsidP="00BC4013">
      <w:pPr>
        <w:pStyle w:val="ListBullet"/>
        <w:numPr>
          <w:ilvl w:val="0"/>
          <w:numId w:val="0"/>
        </w:numPr>
        <w:rPr>
          <w:highlight w:val="cyan"/>
        </w:rPr>
      </w:pPr>
      <w:r w:rsidRPr="0097287C">
        <w:rPr>
          <w:b/>
        </w:rPr>
        <w:lastRenderedPageBreak/>
        <w:t xml:space="preserve">Target or measure: </w:t>
      </w:r>
      <w:r w:rsidRPr="0097287C">
        <w:t xml:space="preserve">By 2022, 85% of children receive a grade of at standard (meeting year level expectations) or above in </w:t>
      </w:r>
      <w:r w:rsidRPr="0097287C">
        <w:rPr>
          <w:b/>
          <w:bCs/>
        </w:rPr>
        <w:t xml:space="preserve">English </w:t>
      </w:r>
      <w:r w:rsidRPr="0097287C">
        <w:t>at the end of year two.</w:t>
      </w:r>
    </w:p>
    <w:p w14:paraId="0549C50B" w14:textId="77777777" w:rsidR="00BC4013" w:rsidRPr="0097287C" w:rsidRDefault="00BC4013" w:rsidP="00BC4013">
      <w:pPr>
        <w:pStyle w:val="ListBullet"/>
        <w:numPr>
          <w:ilvl w:val="0"/>
          <w:numId w:val="0"/>
        </w:numPr>
        <w:rPr>
          <w:bCs/>
        </w:rPr>
      </w:pPr>
      <w:r w:rsidRPr="0097287C">
        <w:rPr>
          <w:b/>
        </w:rPr>
        <w:t xml:space="preserve">Source: </w:t>
      </w:r>
      <w:r w:rsidRPr="0097287C">
        <w:rPr>
          <w:bCs/>
        </w:rPr>
        <w:t>SAS Academic Report</w:t>
      </w:r>
    </w:p>
    <w:p w14:paraId="7A18E779" w14:textId="77777777" w:rsidR="00BC4013" w:rsidRPr="0097287C" w:rsidRDefault="00BC4013" w:rsidP="00BC4013">
      <w:pPr>
        <w:pStyle w:val="ListBullet"/>
        <w:numPr>
          <w:ilvl w:val="0"/>
          <w:numId w:val="0"/>
        </w:numPr>
        <w:rPr>
          <w:bCs/>
          <w:color w:val="FF0000"/>
        </w:rPr>
      </w:pPr>
      <w:r w:rsidRPr="0097287C">
        <w:rPr>
          <w:b/>
        </w:rPr>
        <w:t xml:space="preserve">Starting point: </w:t>
      </w:r>
      <w:r w:rsidRPr="0097287C">
        <w:rPr>
          <w:bCs/>
        </w:rPr>
        <w:t>SAS Academic Reports were introduced in Semester 2, 2019 at NECS. The</w:t>
      </w:r>
      <w:r w:rsidRPr="0097287C">
        <w:rPr>
          <w:b/>
        </w:rPr>
        <w:t xml:space="preserve"> </w:t>
      </w:r>
      <w:r w:rsidRPr="0097287C">
        <w:rPr>
          <w:bCs/>
        </w:rPr>
        <w:t xml:space="preserve">baseline data of </w:t>
      </w:r>
      <w:r w:rsidRPr="00836337">
        <w:rPr>
          <w:bCs/>
        </w:rPr>
        <w:t>89%</w:t>
      </w:r>
      <w:r w:rsidRPr="0097287C">
        <w:rPr>
          <w:bCs/>
        </w:rPr>
        <w:t xml:space="preserve"> was determined by </w:t>
      </w:r>
      <w:r>
        <w:rPr>
          <w:bCs/>
        </w:rPr>
        <w:t>analysing</w:t>
      </w:r>
      <w:r w:rsidRPr="0097287C">
        <w:rPr>
          <w:bCs/>
        </w:rPr>
        <w:t xml:space="preserve"> the number of year 2 students who achieved </w:t>
      </w:r>
      <w:r w:rsidRPr="0097287C">
        <w:rPr>
          <w:bCs/>
          <w:i/>
          <w:iCs/>
        </w:rPr>
        <w:t>at standard</w:t>
      </w:r>
      <w:r w:rsidRPr="0097287C">
        <w:rPr>
          <w:bCs/>
        </w:rPr>
        <w:t xml:space="preserve"> or </w:t>
      </w:r>
      <w:r w:rsidRPr="0097287C">
        <w:rPr>
          <w:bCs/>
          <w:i/>
          <w:iCs/>
        </w:rPr>
        <w:t>above</w:t>
      </w:r>
      <w:r w:rsidRPr="0097287C">
        <w:rPr>
          <w:bCs/>
        </w:rPr>
        <w:t xml:space="preserve"> </w:t>
      </w:r>
      <w:r w:rsidRPr="0097287C">
        <w:rPr>
          <w:bCs/>
          <w:i/>
          <w:iCs/>
        </w:rPr>
        <w:t>standard</w:t>
      </w:r>
      <w:r>
        <w:rPr>
          <w:bCs/>
        </w:rPr>
        <w:t xml:space="preserve"> </w:t>
      </w:r>
      <w:r w:rsidRPr="0097287C">
        <w:rPr>
          <w:bCs/>
        </w:rPr>
        <w:t>on the end of semester 2 SAS Academic Report in 2019.</w:t>
      </w:r>
    </w:p>
    <w:p w14:paraId="6BF90988" w14:textId="0E899ED6" w:rsidR="00EB70CE" w:rsidRPr="00373DC0" w:rsidRDefault="00EB70CE" w:rsidP="00EB70CE">
      <w:pPr>
        <w:pStyle w:val="BodyText"/>
      </w:pPr>
      <w:r w:rsidRPr="00373DC0">
        <w:t>In 20</w:t>
      </w:r>
      <w:r w:rsidR="00BC4013">
        <w:t>20</w:t>
      </w:r>
      <w:r w:rsidRPr="00373DC0">
        <w:t xml:space="preserve"> we </w:t>
      </w:r>
      <w:r>
        <w:t>implemented</w:t>
      </w:r>
      <w:r w:rsidRPr="00373DC0">
        <w:t xml:space="preserve"> this priority throug</w:t>
      </w:r>
      <w:r>
        <w:t xml:space="preserve">h the following </w:t>
      </w:r>
      <w:r w:rsidRPr="00373DC0">
        <w:t>strategies.</w:t>
      </w:r>
    </w:p>
    <w:p w14:paraId="4BEF8C3C" w14:textId="6FC887F0" w:rsidR="00EB70CE" w:rsidRDefault="00C1684B" w:rsidP="00EB70CE">
      <w:pPr>
        <w:pStyle w:val="ListBullet"/>
      </w:pPr>
      <w:r>
        <w:t>Analysis and discussion of data</w:t>
      </w:r>
    </w:p>
    <w:p w14:paraId="3FE3ADF1" w14:textId="3BD0CE16" w:rsidR="00EB70CE" w:rsidRDefault="00C1684B" w:rsidP="00EB70CE">
      <w:pPr>
        <w:pStyle w:val="ListBullet"/>
      </w:pPr>
      <w:r>
        <w:t>Systematic Curriculum Delivery</w:t>
      </w:r>
    </w:p>
    <w:p w14:paraId="13F17F2B" w14:textId="640CCF92" w:rsidR="00EB70CE" w:rsidRDefault="00C1684B" w:rsidP="00EB70CE">
      <w:pPr>
        <w:pStyle w:val="ListBullet"/>
      </w:pPr>
      <w:r>
        <w:t>Differentiated teaching and learning</w:t>
      </w:r>
    </w:p>
    <w:p w14:paraId="32A84660" w14:textId="2962832F"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E5E62" w14:paraId="52A1D276" w14:textId="77777777" w:rsidTr="00654356">
        <w:trPr>
          <w:jc w:val="center"/>
        </w:trPr>
        <w:tc>
          <w:tcPr>
            <w:tcW w:w="4297" w:type="dxa"/>
            <w:shd w:val="clear" w:color="auto" w:fill="auto"/>
          </w:tcPr>
          <w:p w14:paraId="38831A05" w14:textId="77777777" w:rsidR="007E5E62" w:rsidRPr="00D03B0C" w:rsidRDefault="007E5E62" w:rsidP="007E5E62">
            <w:pPr>
              <w:rPr>
                <w:b/>
              </w:rPr>
            </w:pPr>
            <w:r w:rsidRPr="00D03B0C">
              <w:rPr>
                <w:b/>
              </w:rPr>
              <w:t>Targets or Measures</w:t>
            </w:r>
          </w:p>
        </w:tc>
        <w:tc>
          <w:tcPr>
            <w:tcW w:w="790" w:type="dxa"/>
            <w:shd w:val="clear" w:color="auto" w:fill="auto"/>
          </w:tcPr>
          <w:p w14:paraId="1889F794" w14:textId="4C744D03" w:rsidR="007E5E62" w:rsidRPr="00D03B0C" w:rsidRDefault="007E5E62" w:rsidP="007E5E62">
            <w:pPr>
              <w:jc w:val="center"/>
              <w:rPr>
                <w:b/>
              </w:rPr>
            </w:pPr>
            <w:r>
              <w:rPr>
                <w:b/>
              </w:rPr>
              <w:t>2017</w:t>
            </w:r>
          </w:p>
        </w:tc>
        <w:tc>
          <w:tcPr>
            <w:tcW w:w="790" w:type="dxa"/>
            <w:shd w:val="clear" w:color="auto" w:fill="auto"/>
          </w:tcPr>
          <w:p w14:paraId="7FEBA05C" w14:textId="3D5A2572" w:rsidR="007E5E62" w:rsidRPr="00D03B0C" w:rsidRDefault="007E5E62" w:rsidP="007E5E62">
            <w:pPr>
              <w:jc w:val="center"/>
              <w:rPr>
                <w:b/>
              </w:rPr>
            </w:pPr>
            <w:r>
              <w:rPr>
                <w:b/>
              </w:rPr>
              <w:t>2018</w:t>
            </w:r>
          </w:p>
        </w:tc>
        <w:tc>
          <w:tcPr>
            <w:tcW w:w="790" w:type="dxa"/>
            <w:shd w:val="clear" w:color="auto" w:fill="auto"/>
          </w:tcPr>
          <w:p w14:paraId="0D73E116" w14:textId="3B96A321" w:rsidR="007E5E62" w:rsidRPr="00D03B0C" w:rsidRDefault="007E5E62" w:rsidP="007E5E62">
            <w:pPr>
              <w:jc w:val="center"/>
              <w:rPr>
                <w:b/>
              </w:rPr>
            </w:pPr>
            <w:r>
              <w:rPr>
                <w:b/>
              </w:rPr>
              <w:t>2019</w:t>
            </w:r>
          </w:p>
        </w:tc>
        <w:tc>
          <w:tcPr>
            <w:tcW w:w="790" w:type="dxa"/>
            <w:shd w:val="clear" w:color="auto" w:fill="auto"/>
          </w:tcPr>
          <w:p w14:paraId="318EBF9E" w14:textId="30C157EE" w:rsidR="007E5E62" w:rsidRPr="00D03B0C" w:rsidRDefault="007E5E62" w:rsidP="007E5E62">
            <w:pPr>
              <w:jc w:val="center"/>
              <w:rPr>
                <w:b/>
              </w:rPr>
            </w:pPr>
            <w:r>
              <w:rPr>
                <w:b/>
              </w:rPr>
              <w:t>2020</w:t>
            </w:r>
          </w:p>
        </w:tc>
        <w:tc>
          <w:tcPr>
            <w:tcW w:w="790" w:type="dxa"/>
            <w:shd w:val="clear" w:color="auto" w:fill="auto"/>
          </w:tcPr>
          <w:p w14:paraId="4C59D3D5" w14:textId="1D5E5E63" w:rsidR="007E5E62" w:rsidRPr="00D03B0C" w:rsidRDefault="007E5E62" w:rsidP="007E5E62">
            <w:pPr>
              <w:jc w:val="center"/>
              <w:rPr>
                <w:b/>
              </w:rPr>
            </w:pPr>
            <w:r>
              <w:rPr>
                <w:b/>
              </w:rPr>
              <w:t>2021</w:t>
            </w:r>
          </w:p>
        </w:tc>
        <w:tc>
          <w:tcPr>
            <w:tcW w:w="791" w:type="dxa"/>
            <w:shd w:val="clear" w:color="auto" w:fill="auto"/>
          </w:tcPr>
          <w:p w14:paraId="2D207E80" w14:textId="6B64A082" w:rsidR="007E5E62" w:rsidRPr="00D03B0C" w:rsidRDefault="007E5E62" w:rsidP="007E5E62">
            <w:pPr>
              <w:jc w:val="center"/>
              <w:rPr>
                <w:b/>
              </w:rPr>
            </w:pPr>
            <w:r>
              <w:rPr>
                <w:b/>
              </w:rPr>
              <w:t>2022</w:t>
            </w:r>
          </w:p>
        </w:tc>
      </w:tr>
      <w:tr w:rsidR="00EB70CE" w14:paraId="619F7E44" w14:textId="77777777" w:rsidTr="00654356">
        <w:trPr>
          <w:jc w:val="center"/>
        </w:trPr>
        <w:tc>
          <w:tcPr>
            <w:tcW w:w="4297" w:type="dxa"/>
            <w:shd w:val="clear" w:color="auto" w:fill="auto"/>
          </w:tcPr>
          <w:p w14:paraId="2513CA2B" w14:textId="696DE380" w:rsidR="00EB70CE" w:rsidRPr="00D03B0C" w:rsidRDefault="00C1684B" w:rsidP="00654356">
            <w:pPr>
              <w:pStyle w:val="PlainText"/>
            </w:pPr>
            <w:r>
              <w:t>End of year report – speaking – year 2</w:t>
            </w:r>
          </w:p>
        </w:tc>
        <w:tc>
          <w:tcPr>
            <w:tcW w:w="790" w:type="dxa"/>
            <w:shd w:val="clear" w:color="auto" w:fill="auto"/>
          </w:tcPr>
          <w:p w14:paraId="033F8A2C" w14:textId="61A0C4AB" w:rsidR="00EB70CE" w:rsidRPr="00D03B0C" w:rsidRDefault="00C1684B" w:rsidP="00654356">
            <w:r>
              <w:t>100%</w:t>
            </w:r>
          </w:p>
        </w:tc>
        <w:tc>
          <w:tcPr>
            <w:tcW w:w="790" w:type="dxa"/>
            <w:shd w:val="clear" w:color="auto" w:fill="auto"/>
          </w:tcPr>
          <w:p w14:paraId="37A47674" w14:textId="52BFD140" w:rsidR="00EB70CE" w:rsidRPr="00D03B0C" w:rsidRDefault="00C1684B" w:rsidP="00654356">
            <w:r>
              <w:t>84%</w:t>
            </w:r>
          </w:p>
        </w:tc>
        <w:tc>
          <w:tcPr>
            <w:tcW w:w="790" w:type="dxa"/>
            <w:shd w:val="clear" w:color="auto" w:fill="auto"/>
          </w:tcPr>
          <w:p w14:paraId="3B610A06" w14:textId="7E018D7F" w:rsidR="00EB70CE" w:rsidRPr="00D03B0C" w:rsidRDefault="00D53AAB" w:rsidP="00654356">
            <w:r>
              <w:t>N/A</w:t>
            </w:r>
          </w:p>
        </w:tc>
        <w:tc>
          <w:tcPr>
            <w:tcW w:w="790" w:type="dxa"/>
            <w:shd w:val="clear" w:color="auto" w:fill="auto"/>
          </w:tcPr>
          <w:p w14:paraId="14CA5668" w14:textId="58CC6D69" w:rsidR="00EB70CE" w:rsidRPr="00D03B0C" w:rsidRDefault="00BC4013" w:rsidP="00654356">
            <w:r>
              <w:t>N/A</w:t>
            </w:r>
          </w:p>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r w:rsidR="00EB70CE" w14:paraId="4B3410E5" w14:textId="77777777" w:rsidTr="00654356">
        <w:trPr>
          <w:jc w:val="center"/>
        </w:trPr>
        <w:tc>
          <w:tcPr>
            <w:tcW w:w="4297" w:type="dxa"/>
            <w:shd w:val="clear" w:color="auto" w:fill="auto"/>
          </w:tcPr>
          <w:p w14:paraId="3EBBF196" w14:textId="22E0EE3C" w:rsidR="00EB70CE" w:rsidRPr="00D03B0C" w:rsidRDefault="00C1684B" w:rsidP="00654356">
            <w:r>
              <w:t>ACT ED Reading Benchmark</w:t>
            </w:r>
          </w:p>
        </w:tc>
        <w:tc>
          <w:tcPr>
            <w:tcW w:w="790" w:type="dxa"/>
            <w:shd w:val="clear" w:color="auto" w:fill="auto"/>
          </w:tcPr>
          <w:p w14:paraId="4B2FDD23" w14:textId="1C07E782" w:rsidR="00EB70CE" w:rsidRPr="00D03B0C" w:rsidRDefault="002A2D75" w:rsidP="00654356">
            <w:r>
              <w:t>*</w:t>
            </w:r>
          </w:p>
        </w:tc>
        <w:tc>
          <w:tcPr>
            <w:tcW w:w="790" w:type="dxa"/>
            <w:shd w:val="clear" w:color="auto" w:fill="auto"/>
          </w:tcPr>
          <w:p w14:paraId="064352CC" w14:textId="09CA26DE" w:rsidR="00EB70CE" w:rsidRPr="00D03B0C" w:rsidRDefault="00C1684B" w:rsidP="00654356">
            <w:r>
              <w:t>81%</w:t>
            </w:r>
          </w:p>
        </w:tc>
        <w:tc>
          <w:tcPr>
            <w:tcW w:w="790" w:type="dxa"/>
            <w:shd w:val="clear" w:color="auto" w:fill="auto"/>
          </w:tcPr>
          <w:p w14:paraId="5FCC0FBC" w14:textId="06262B44" w:rsidR="00EB70CE" w:rsidRPr="00D03B0C" w:rsidRDefault="008D7812" w:rsidP="00654356">
            <w:r>
              <w:t>69%</w:t>
            </w:r>
          </w:p>
        </w:tc>
        <w:tc>
          <w:tcPr>
            <w:tcW w:w="790" w:type="dxa"/>
            <w:shd w:val="clear" w:color="auto" w:fill="auto"/>
          </w:tcPr>
          <w:p w14:paraId="32847EE8" w14:textId="6946D51A" w:rsidR="00EB70CE" w:rsidRPr="00D03B0C" w:rsidRDefault="00BC4013" w:rsidP="00654356">
            <w:r>
              <w:t>83%</w:t>
            </w:r>
            <w:r w:rsidRPr="00FE4631">
              <w:rPr>
                <w:sz w:val="16"/>
                <w:szCs w:val="16"/>
              </w:rPr>
              <w:t>#</w:t>
            </w:r>
          </w:p>
        </w:tc>
        <w:tc>
          <w:tcPr>
            <w:tcW w:w="790" w:type="dxa"/>
            <w:shd w:val="clear" w:color="auto" w:fill="auto"/>
          </w:tcPr>
          <w:p w14:paraId="20055B6E" w14:textId="77777777" w:rsidR="00EB70CE" w:rsidRPr="00D03B0C" w:rsidRDefault="00EB70CE" w:rsidP="00654356"/>
        </w:tc>
        <w:tc>
          <w:tcPr>
            <w:tcW w:w="791" w:type="dxa"/>
            <w:shd w:val="clear" w:color="auto" w:fill="auto"/>
          </w:tcPr>
          <w:p w14:paraId="089159F0" w14:textId="77777777" w:rsidR="00EB70CE" w:rsidRPr="00D03B0C" w:rsidRDefault="00EB70CE" w:rsidP="00654356"/>
        </w:tc>
      </w:tr>
      <w:tr w:rsidR="00DC2A5F" w14:paraId="5170696C" w14:textId="77777777" w:rsidTr="00654356">
        <w:trPr>
          <w:jc w:val="center"/>
        </w:trPr>
        <w:tc>
          <w:tcPr>
            <w:tcW w:w="4297" w:type="dxa"/>
            <w:shd w:val="clear" w:color="auto" w:fill="auto"/>
          </w:tcPr>
          <w:p w14:paraId="24B50417" w14:textId="0107D220" w:rsidR="00DC2A5F" w:rsidRDefault="00DC2A5F" w:rsidP="00654356">
            <w:r>
              <w:t>Year 2 English at standard or above in S2</w:t>
            </w:r>
          </w:p>
        </w:tc>
        <w:tc>
          <w:tcPr>
            <w:tcW w:w="790" w:type="dxa"/>
            <w:shd w:val="clear" w:color="auto" w:fill="auto"/>
          </w:tcPr>
          <w:p w14:paraId="4F6ABE65" w14:textId="17468F30" w:rsidR="00DC2A5F" w:rsidRDefault="003023F6" w:rsidP="00654356">
            <w:r>
              <w:t>N/A</w:t>
            </w:r>
          </w:p>
        </w:tc>
        <w:tc>
          <w:tcPr>
            <w:tcW w:w="790" w:type="dxa"/>
            <w:shd w:val="clear" w:color="auto" w:fill="auto"/>
          </w:tcPr>
          <w:p w14:paraId="4D1712F0" w14:textId="4A94E949" w:rsidR="00DC2A5F" w:rsidRDefault="003023F6" w:rsidP="00654356">
            <w:r>
              <w:t>N/A</w:t>
            </w:r>
          </w:p>
        </w:tc>
        <w:tc>
          <w:tcPr>
            <w:tcW w:w="790" w:type="dxa"/>
            <w:shd w:val="clear" w:color="auto" w:fill="auto"/>
          </w:tcPr>
          <w:p w14:paraId="093E70C2" w14:textId="5A47BEAB" w:rsidR="00DC2A5F" w:rsidRDefault="003023F6" w:rsidP="00654356">
            <w:r>
              <w:t>*</w:t>
            </w:r>
          </w:p>
        </w:tc>
        <w:tc>
          <w:tcPr>
            <w:tcW w:w="790" w:type="dxa"/>
            <w:shd w:val="clear" w:color="auto" w:fill="auto"/>
          </w:tcPr>
          <w:p w14:paraId="3B7887B6" w14:textId="43E91E01" w:rsidR="00DC2A5F" w:rsidRDefault="00DC2A5F" w:rsidP="00654356">
            <w:r>
              <w:t>100%</w:t>
            </w:r>
          </w:p>
        </w:tc>
        <w:tc>
          <w:tcPr>
            <w:tcW w:w="790" w:type="dxa"/>
            <w:shd w:val="clear" w:color="auto" w:fill="auto"/>
          </w:tcPr>
          <w:p w14:paraId="19FB24AA" w14:textId="77777777" w:rsidR="00DC2A5F" w:rsidRPr="00D03B0C" w:rsidRDefault="00DC2A5F" w:rsidP="00654356"/>
        </w:tc>
        <w:tc>
          <w:tcPr>
            <w:tcW w:w="791" w:type="dxa"/>
            <w:shd w:val="clear" w:color="auto" w:fill="auto"/>
          </w:tcPr>
          <w:p w14:paraId="52BA558A" w14:textId="77777777" w:rsidR="00DC2A5F" w:rsidRPr="00D03B0C" w:rsidRDefault="00DC2A5F" w:rsidP="00654356"/>
        </w:tc>
      </w:tr>
      <w:tr w:rsidR="00DC2A5F" w14:paraId="7BE29F71" w14:textId="77777777" w:rsidTr="00654356">
        <w:trPr>
          <w:jc w:val="center"/>
        </w:trPr>
        <w:tc>
          <w:tcPr>
            <w:tcW w:w="4297" w:type="dxa"/>
            <w:shd w:val="clear" w:color="auto" w:fill="auto"/>
          </w:tcPr>
          <w:p w14:paraId="360D43CF" w14:textId="6BB3DF67" w:rsidR="00DC2A5F" w:rsidRDefault="00DC2A5F" w:rsidP="00654356">
            <w:r>
              <w:t>Year 2 Mathematics at standard or above in S2</w:t>
            </w:r>
          </w:p>
        </w:tc>
        <w:tc>
          <w:tcPr>
            <w:tcW w:w="790" w:type="dxa"/>
            <w:shd w:val="clear" w:color="auto" w:fill="auto"/>
          </w:tcPr>
          <w:p w14:paraId="35EF391C" w14:textId="4DC681A4" w:rsidR="00DC2A5F" w:rsidRDefault="003023F6" w:rsidP="00654356">
            <w:r>
              <w:t>N/A</w:t>
            </w:r>
          </w:p>
        </w:tc>
        <w:tc>
          <w:tcPr>
            <w:tcW w:w="790" w:type="dxa"/>
            <w:shd w:val="clear" w:color="auto" w:fill="auto"/>
          </w:tcPr>
          <w:p w14:paraId="356ECA01" w14:textId="53684E8A" w:rsidR="00DC2A5F" w:rsidRDefault="003023F6" w:rsidP="00654356">
            <w:r>
              <w:t>N/A</w:t>
            </w:r>
          </w:p>
        </w:tc>
        <w:tc>
          <w:tcPr>
            <w:tcW w:w="790" w:type="dxa"/>
            <w:shd w:val="clear" w:color="auto" w:fill="auto"/>
          </w:tcPr>
          <w:p w14:paraId="7648523D" w14:textId="0D6A7C84" w:rsidR="00DC2A5F" w:rsidRDefault="003023F6" w:rsidP="00654356">
            <w:r>
              <w:t>*</w:t>
            </w:r>
          </w:p>
        </w:tc>
        <w:tc>
          <w:tcPr>
            <w:tcW w:w="790" w:type="dxa"/>
            <w:shd w:val="clear" w:color="auto" w:fill="auto"/>
          </w:tcPr>
          <w:p w14:paraId="4F87F21C" w14:textId="1F22ECD9" w:rsidR="00DC2A5F" w:rsidRDefault="00DC2A5F" w:rsidP="00654356">
            <w:r>
              <w:t>100%</w:t>
            </w:r>
          </w:p>
        </w:tc>
        <w:tc>
          <w:tcPr>
            <w:tcW w:w="790" w:type="dxa"/>
            <w:shd w:val="clear" w:color="auto" w:fill="auto"/>
          </w:tcPr>
          <w:p w14:paraId="2D5FF111" w14:textId="77777777" w:rsidR="00DC2A5F" w:rsidRPr="00D03B0C" w:rsidRDefault="00DC2A5F" w:rsidP="00654356"/>
        </w:tc>
        <w:tc>
          <w:tcPr>
            <w:tcW w:w="791" w:type="dxa"/>
            <w:shd w:val="clear" w:color="auto" w:fill="auto"/>
          </w:tcPr>
          <w:p w14:paraId="54AFEB4C" w14:textId="77777777" w:rsidR="00DC2A5F" w:rsidRPr="00D03B0C" w:rsidRDefault="00DC2A5F" w:rsidP="00654356"/>
        </w:tc>
      </w:tr>
      <w:tr w:rsidR="00DC2A5F" w14:paraId="42CDACB0" w14:textId="77777777" w:rsidTr="00654356">
        <w:trPr>
          <w:jc w:val="center"/>
        </w:trPr>
        <w:tc>
          <w:tcPr>
            <w:tcW w:w="4297" w:type="dxa"/>
            <w:shd w:val="clear" w:color="auto" w:fill="auto"/>
          </w:tcPr>
          <w:p w14:paraId="1FF6E6F9" w14:textId="1386F2F6" w:rsidR="00DC2A5F" w:rsidRDefault="00DC2A5F" w:rsidP="00654356">
            <w:r>
              <w:t>BASE – expected growth or high growth in reading</w:t>
            </w:r>
          </w:p>
        </w:tc>
        <w:tc>
          <w:tcPr>
            <w:tcW w:w="790" w:type="dxa"/>
            <w:shd w:val="clear" w:color="auto" w:fill="auto"/>
          </w:tcPr>
          <w:p w14:paraId="5E07AB55" w14:textId="7C267388" w:rsidR="00DC2A5F" w:rsidRDefault="00195B97" w:rsidP="00654356">
            <w:r>
              <w:t>65%</w:t>
            </w:r>
          </w:p>
        </w:tc>
        <w:tc>
          <w:tcPr>
            <w:tcW w:w="790" w:type="dxa"/>
            <w:shd w:val="clear" w:color="auto" w:fill="auto"/>
          </w:tcPr>
          <w:p w14:paraId="6744C3A7" w14:textId="25C5D202" w:rsidR="00DC2A5F" w:rsidRDefault="00195B97" w:rsidP="00654356">
            <w:r>
              <w:t>72%</w:t>
            </w:r>
          </w:p>
        </w:tc>
        <w:tc>
          <w:tcPr>
            <w:tcW w:w="790" w:type="dxa"/>
            <w:shd w:val="clear" w:color="auto" w:fill="auto"/>
          </w:tcPr>
          <w:p w14:paraId="5412CD76" w14:textId="3819D621" w:rsidR="00DC2A5F" w:rsidRDefault="00EF5743" w:rsidP="00654356">
            <w:r>
              <w:t>40%</w:t>
            </w:r>
          </w:p>
        </w:tc>
        <w:tc>
          <w:tcPr>
            <w:tcW w:w="790" w:type="dxa"/>
            <w:shd w:val="clear" w:color="auto" w:fill="auto"/>
          </w:tcPr>
          <w:p w14:paraId="70610201" w14:textId="1C62E56D" w:rsidR="00DC2A5F" w:rsidRPr="00DC2A5F" w:rsidRDefault="00DC2A5F" w:rsidP="00654356">
            <w:pPr>
              <w:rPr>
                <w:sz w:val="16"/>
                <w:szCs w:val="16"/>
              </w:rPr>
            </w:pPr>
            <w:r w:rsidRPr="00DC2A5F">
              <w:rPr>
                <w:sz w:val="16"/>
                <w:szCs w:val="16"/>
              </w:rPr>
              <w:t>Data set not yet available</w:t>
            </w:r>
          </w:p>
        </w:tc>
        <w:tc>
          <w:tcPr>
            <w:tcW w:w="790" w:type="dxa"/>
            <w:shd w:val="clear" w:color="auto" w:fill="auto"/>
          </w:tcPr>
          <w:p w14:paraId="5496CDE8" w14:textId="77777777" w:rsidR="00DC2A5F" w:rsidRPr="00D03B0C" w:rsidRDefault="00DC2A5F" w:rsidP="00654356"/>
        </w:tc>
        <w:tc>
          <w:tcPr>
            <w:tcW w:w="791" w:type="dxa"/>
            <w:shd w:val="clear" w:color="auto" w:fill="auto"/>
          </w:tcPr>
          <w:p w14:paraId="38662CB3" w14:textId="77777777" w:rsidR="00DC2A5F" w:rsidRPr="00D03B0C" w:rsidRDefault="00DC2A5F" w:rsidP="00654356"/>
        </w:tc>
      </w:tr>
      <w:tr w:rsidR="00DC2A5F" w14:paraId="712804AD" w14:textId="77777777" w:rsidTr="00654356">
        <w:trPr>
          <w:jc w:val="center"/>
        </w:trPr>
        <w:tc>
          <w:tcPr>
            <w:tcW w:w="4297" w:type="dxa"/>
            <w:shd w:val="clear" w:color="auto" w:fill="auto"/>
          </w:tcPr>
          <w:p w14:paraId="5DC30092" w14:textId="1FE424F1" w:rsidR="00DC2A5F" w:rsidRDefault="00DC2A5F" w:rsidP="00654356">
            <w:r>
              <w:t>BASE – expected growth or high growth in mathematics</w:t>
            </w:r>
          </w:p>
        </w:tc>
        <w:tc>
          <w:tcPr>
            <w:tcW w:w="790" w:type="dxa"/>
            <w:shd w:val="clear" w:color="auto" w:fill="auto"/>
          </w:tcPr>
          <w:p w14:paraId="1CF9DB2D" w14:textId="1DDF5FDE" w:rsidR="00DC2A5F" w:rsidRDefault="00195B97" w:rsidP="00654356">
            <w:r>
              <w:t>89%</w:t>
            </w:r>
          </w:p>
        </w:tc>
        <w:tc>
          <w:tcPr>
            <w:tcW w:w="790" w:type="dxa"/>
            <w:shd w:val="clear" w:color="auto" w:fill="auto"/>
          </w:tcPr>
          <w:p w14:paraId="385A03AC" w14:textId="77E9D0BF" w:rsidR="00DC2A5F" w:rsidRDefault="00195B97" w:rsidP="00654356">
            <w:r>
              <w:t>84%</w:t>
            </w:r>
          </w:p>
        </w:tc>
        <w:tc>
          <w:tcPr>
            <w:tcW w:w="790" w:type="dxa"/>
            <w:shd w:val="clear" w:color="auto" w:fill="auto"/>
          </w:tcPr>
          <w:p w14:paraId="704BAB68" w14:textId="42E3B11A" w:rsidR="00DC2A5F" w:rsidRDefault="00EF5743" w:rsidP="00654356">
            <w:r>
              <w:t>56%</w:t>
            </w:r>
          </w:p>
        </w:tc>
        <w:tc>
          <w:tcPr>
            <w:tcW w:w="790" w:type="dxa"/>
            <w:shd w:val="clear" w:color="auto" w:fill="auto"/>
          </w:tcPr>
          <w:p w14:paraId="21FBB164" w14:textId="75292D80" w:rsidR="00DC2A5F" w:rsidRDefault="00DC2A5F" w:rsidP="00654356">
            <w:r w:rsidRPr="00DC2A5F">
              <w:rPr>
                <w:sz w:val="16"/>
                <w:szCs w:val="16"/>
              </w:rPr>
              <w:t>Data set not yet available</w:t>
            </w:r>
          </w:p>
        </w:tc>
        <w:tc>
          <w:tcPr>
            <w:tcW w:w="790" w:type="dxa"/>
            <w:shd w:val="clear" w:color="auto" w:fill="auto"/>
          </w:tcPr>
          <w:p w14:paraId="4FD0FF80" w14:textId="77777777" w:rsidR="00DC2A5F" w:rsidRPr="00D03B0C" w:rsidRDefault="00DC2A5F" w:rsidP="00654356"/>
        </w:tc>
        <w:tc>
          <w:tcPr>
            <w:tcW w:w="791" w:type="dxa"/>
            <w:shd w:val="clear" w:color="auto" w:fill="auto"/>
          </w:tcPr>
          <w:p w14:paraId="1FE6B7DB" w14:textId="77777777" w:rsidR="00DC2A5F" w:rsidRPr="00D03B0C" w:rsidRDefault="00DC2A5F" w:rsidP="00654356"/>
        </w:tc>
      </w:tr>
    </w:tbl>
    <w:p w14:paraId="2198CEC9" w14:textId="5A840C39" w:rsidR="00BC4013" w:rsidRDefault="00BC4013" w:rsidP="00EB70CE">
      <w:pPr>
        <w:pStyle w:val="Heading4"/>
        <w:rPr>
          <w:color w:val="auto"/>
        </w:rPr>
      </w:pPr>
      <w:r w:rsidRPr="00FE4631">
        <w:rPr>
          <w:color w:val="auto"/>
          <w:sz w:val="16"/>
          <w:szCs w:val="16"/>
        </w:rPr>
        <w:t>#</w:t>
      </w:r>
      <w:r w:rsidRPr="00BC4013">
        <w:rPr>
          <w:color w:val="auto"/>
        </w:rPr>
        <w:t xml:space="preserve"> </w:t>
      </w:r>
      <w:r w:rsidRPr="00FE4631">
        <w:rPr>
          <w:color w:val="auto"/>
          <w:sz w:val="18"/>
          <w:szCs w:val="18"/>
        </w:rPr>
        <w:t>11 out of 12 children achieved at or above system level end of year 2 reading benchmark</w:t>
      </w:r>
    </w:p>
    <w:p w14:paraId="00C68B1F" w14:textId="77777777" w:rsidR="00DC2A5F" w:rsidRPr="00DC2A5F" w:rsidRDefault="00DC2A5F" w:rsidP="00DC2A5F"/>
    <w:p w14:paraId="277910B0" w14:textId="5F0A1A1E"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E5E62" w14:paraId="1396D008" w14:textId="77777777" w:rsidTr="00654356">
        <w:trPr>
          <w:jc w:val="center"/>
        </w:trPr>
        <w:tc>
          <w:tcPr>
            <w:tcW w:w="4297" w:type="dxa"/>
            <w:shd w:val="clear" w:color="auto" w:fill="auto"/>
          </w:tcPr>
          <w:p w14:paraId="6A81EE33" w14:textId="77777777" w:rsidR="007E5E62" w:rsidRPr="006D2F6B" w:rsidRDefault="007E5E62" w:rsidP="007E5E62">
            <w:pPr>
              <w:rPr>
                <w:b/>
              </w:rPr>
            </w:pPr>
            <w:r w:rsidRPr="006D2F6B">
              <w:rPr>
                <w:b/>
              </w:rPr>
              <w:t>Targets or Measures</w:t>
            </w:r>
          </w:p>
        </w:tc>
        <w:tc>
          <w:tcPr>
            <w:tcW w:w="790" w:type="dxa"/>
            <w:shd w:val="clear" w:color="auto" w:fill="auto"/>
          </w:tcPr>
          <w:p w14:paraId="159C188F" w14:textId="4CA8A577" w:rsidR="007E5E62" w:rsidRPr="006D2F6B" w:rsidRDefault="007E5E62" w:rsidP="007E5E62">
            <w:pPr>
              <w:jc w:val="center"/>
              <w:rPr>
                <w:b/>
              </w:rPr>
            </w:pPr>
            <w:r>
              <w:rPr>
                <w:b/>
              </w:rPr>
              <w:t>2017</w:t>
            </w:r>
          </w:p>
        </w:tc>
        <w:tc>
          <w:tcPr>
            <w:tcW w:w="790" w:type="dxa"/>
            <w:shd w:val="clear" w:color="auto" w:fill="auto"/>
          </w:tcPr>
          <w:p w14:paraId="2066ED5C" w14:textId="4F167379" w:rsidR="007E5E62" w:rsidRPr="006D2F6B" w:rsidRDefault="007E5E62" w:rsidP="007E5E62">
            <w:pPr>
              <w:jc w:val="center"/>
              <w:rPr>
                <w:b/>
              </w:rPr>
            </w:pPr>
            <w:r>
              <w:rPr>
                <w:b/>
              </w:rPr>
              <w:t>2018</w:t>
            </w:r>
          </w:p>
        </w:tc>
        <w:tc>
          <w:tcPr>
            <w:tcW w:w="790" w:type="dxa"/>
            <w:shd w:val="clear" w:color="auto" w:fill="auto"/>
          </w:tcPr>
          <w:p w14:paraId="27AC99DF" w14:textId="05477407" w:rsidR="007E5E62" w:rsidRPr="006D2F6B" w:rsidRDefault="007E5E62" w:rsidP="007E5E62">
            <w:pPr>
              <w:jc w:val="center"/>
              <w:rPr>
                <w:b/>
              </w:rPr>
            </w:pPr>
            <w:r>
              <w:rPr>
                <w:b/>
              </w:rPr>
              <w:t>2019</w:t>
            </w:r>
          </w:p>
        </w:tc>
        <w:tc>
          <w:tcPr>
            <w:tcW w:w="790" w:type="dxa"/>
            <w:shd w:val="clear" w:color="auto" w:fill="auto"/>
          </w:tcPr>
          <w:p w14:paraId="2397C360" w14:textId="6DF686B5" w:rsidR="007E5E62" w:rsidRPr="006D2F6B" w:rsidRDefault="007E5E62" w:rsidP="007E5E62">
            <w:pPr>
              <w:jc w:val="center"/>
              <w:rPr>
                <w:b/>
              </w:rPr>
            </w:pPr>
            <w:r>
              <w:rPr>
                <w:b/>
              </w:rPr>
              <w:t>2020</w:t>
            </w:r>
          </w:p>
        </w:tc>
        <w:tc>
          <w:tcPr>
            <w:tcW w:w="790" w:type="dxa"/>
            <w:shd w:val="clear" w:color="auto" w:fill="auto"/>
          </w:tcPr>
          <w:p w14:paraId="102EF8AB" w14:textId="3B892808" w:rsidR="007E5E62" w:rsidRPr="006D2F6B" w:rsidRDefault="007E5E62" w:rsidP="007E5E62">
            <w:pPr>
              <w:jc w:val="center"/>
              <w:rPr>
                <w:b/>
              </w:rPr>
            </w:pPr>
            <w:r>
              <w:rPr>
                <w:b/>
              </w:rPr>
              <w:t>2021</w:t>
            </w:r>
          </w:p>
        </w:tc>
        <w:tc>
          <w:tcPr>
            <w:tcW w:w="791" w:type="dxa"/>
            <w:shd w:val="clear" w:color="auto" w:fill="auto"/>
          </w:tcPr>
          <w:p w14:paraId="750673D6" w14:textId="5E135741" w:rsidR="007E5E62" w:rsidRPr="006D2F6B" w:rsidRDefault="007E5E62" w:rsidP="007E5E62">
            <w:pPr>
              <w:jc w:val="center"/>
              <w:rPr>
                <w:b/>
              </w:rPr>
            </w:pPr>
            <w:r>
              <w:rPr>
                <w:b/>
              </w:rPr>
              <w:t>2022</w:t>
            </w:r>
          </w:p>
        </w:tc>
      </w:tr>
      <w:tr w:rsidR="00EB70CE" w14:paraId="715AAF1C" w14:textId="77777777" w:rsidTr="00654356">
        <w:trPr>
          <w:jc w:val="center"/>
        </w:trPr>
        <w:tc>
          <w:tcPr>
            <w:tcW w:w="4297" w:type="dxa"/>
            <w:shd w:val="clear" w:color="auto" w:fill="auto"/>
          </w:tcPr>
          <w:p w14:paraId="1BB77CFA" w14:textId="5FB0CCDB" w:rsidR="00EB70CE" w:rsidRPr="006D2F6B" w:rsidRDefault="00C1684B" w:rsidP="00654356">
            <w:pPr>
              <w:pStyle w:val="PlainText"/>
            </w:pPr>
            <w:r>
              <w:t>My child’s learning needs are being met at this school</w:t>
            </w:r>
          </w:p>
        </w:tc>
        <w:tc>
          <w:tcPr>
            <w:tcW w:w="790" w:type="dxa"/>
            <w:shd w:val="clear" w:color="auto" w:fill="auto"/>
          </w:tcPr>
          <w:p w14:paraId="694253E4" w14:textId="58A302FD" w:rsidR="00EB70CE" w:rsidRPr="006D2F6B" w:rsidRDefault="006C2EB0" w:rsidP="00654356">
            <w:r>
              <w:t>90.6</w:t>
            </w:r>
            <w:r w:rsidR="00C1684B">
              <w:t>%</w:t>
            </w:r>
          </w:p>
        </w:tc>
        <w:tc>
          <w:tcPr>
            <w:tcW w:w="790" w:type="dxa"/>
            <w:shd w:val="clear" w:color="auto" w:fill="auto"/>
          </w:tcPr>
          <w:p w14:paraId="30994033" w14:textId="00B6761C" w:rsidR="00EB70CE" w:rsidRPr="006D2F6B" w:rsidRDefault="006C2EB0" w:rsidP="00654356">
            <w:r>
              <w:t>96.4</w:t>
            </w:r>
            <w:r w:rsidR="00C1684B">
              <w:t>%</w:t>
            </w:r>
          </w:p>
        </w:tc>
        <w:tc>
          <w:tcPr>
            <w:tcW w:w="790" w:type="dxa"/>
            <w:shd w:val="clear" w:color="auto" w:fill="auto"/>
          </w:tcPr>
          <w:p w14:paraId="0240AD5D" w14:textId="72DDCD9C" w:rsidR="00EB70CE" w:rsidRPr="006D2F6B" w:rsidRDefault="006C2EB0" w:rsidP="00654356">
            <w:r>
              <w:t>76.6</w:t>
            </w:r>
            <w:r w:rsidR="008D7812">
              <w:t>%</w:t>
            </w:r>
          </w:p>
        </w:tc>
        <w:tc>
          <w:tcPr>
            <w:tcW w:w="790" w:type="dxa"/>
            <w:shd w:val="clear" w:color="auto" w:fill="auto"/>
          </w:tcPr>
          <w:p w14:paraId="06476B2E" w14:textId="5873DFD4" w:rsidR="00EB70CE" w:rsidRPr="006D2F6B" w:rsidRDefault="00F51597" w:rsidP="00654356">
            <w:r>
              <w:t>83.9%</w:t>
            </w:r>
          </w:p>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7418E769" w:rsidR="00EB70CE" w:rsidRPr="006D2F6B" w:rsidRDefault="00C1684B" w:rsidP="00654356">
            <w:r>
              <w:t>Teachers at this school give useful feedback</w:t>
            </w:r>
          </w:p>
        </w:tc>
        <w:tc>
          <w:tcPr>
            <w:tcW w:w="790" w:type="dxa"/>
            <w:shd w:val="clear" w:color="auto" w:fill="auto"/>
          </w:tcPr>
          <w:p w14:paraId="018EACAA" w14:textId="4225D7C7" w:rsidR="00EB70CE" w:rsidRPr="006D2F6B" w:rsidRDefault="006C2EB0" w:rsidP="00654356">
            <w:r>
              <w:t>93.5</w:t>
            </w:r>
            <w:r w:rsidR="00C1684B">
              <w:t>%</w:t>
            </w:r>
          </w:p>
        </w:tc>
        <w:tc>
          <w:tcPr>
            <w:tcW w:w="790" w:type="dxa"/>
            <w:shd w:val="clear" w:color="auto" w:fill="auto"/>
          </w:tcPr>
          <w:p w14:paraId="5982A543" w14:textId="1D6E0BE8" w:rsidR="00EB70CE" w:rsidRPr="006D2F6B" w:rsidRDefault="00C1684B" w:rsidP="00654356">
            <w:r>
              <w:t>96</w:t>
            </w:r>
            <w:r w:rsidR="006C2EB0">
              <w:t>.2</w:t>
            </w:r>
            <w:r>
              <w:t>%</w:t>
            </w:r>
          </w:p>
        </w:tc>
        <w:tc>
          <w:tcPr>
            <w:tcW w:w="790" w:type="dxa"/>
            <w:shd w:val="clear" w:color="auto" w:fill="auto"/>
          </w:tcPr>
          <w:p w14:paraId="040ADB54" w14:textId="40D3C748" w:rsidR="00EB70CE" w:rsidRPr="006D2F6B" w:rsidRDefault="006C2EB0" w:rsidP="00654356">
            <w:r>
              <w:t>64.1</w:t>
            </w:r>
            <w:r w:rsidR="008D7812">
              <w:t>%</w:t>
            </w:r>
          </w:p>
        </w:tc>
        <w:tc>
          <w:tcPr>
            <w:tcW w:w="790" w:type="dxa"/>
            <w:shd w:val="clear" w:color="auto" w:fill="auto"/>
          </w:tcPr>
          <w:p w14:paraId="2F8CD83E" w14:textId="2808FD65" w:rsidR="00EB70CE" w:rsidRPr="006D2F6B" w:rsidRDefault="00F30F68" w:rsidP="00654356">
            <w:r>
              <w:t>80%</w:t>
            </w:r>
          </w:p>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E5E62" w14:paraId="18FB16D9" w14:textId="77777777" w:rsidTr="00654356">
        <w:trPr>
          <w:jc w:val="center"/>
        </w:trPr>
        <w:tc>
          <w:tcPr>
            <w:tcW w:w="4297" w:type="dxa"/>
            <w:shd w:val="clear" w:color="auto" w:fill="auto"/>
          </w:tcPr>
          <w:p w14:paraId="78C0C329" w14:textId="77777777" w:rsidR="007E5E62" w:rsidRPr="006D2F6B" w:rsidRDefault="007E5E62" w:rsidP="007E5E62">
            <w:pPr>
              <w:rPr>
                <w:b/>
              </w:rPr>
            </w:pPr>
            <w:r w:rsidRPr="006D2F6B">
              <w:rPr>
                <w:b/>
              </w:rPr>
              <w:t>Targets or Measures</w:t>
            </w:r>
          </w:p>
        </w:tc>
        <w:tc>
          <w:tcPr>
            <w:tcW w:w="790" w:type="dxa"/>
            <w:shd w:val="clear" w:color="auto" w:fill="auto"/>
          </w:tcPr>
          <w:p w14:paraId="160BF761" w14:textId="757DD661" w:rsidR="007E5E62" w:rsidRPr="006D2F6B" w:rsidRDefault="007E5E62" w:rsidP="007E5E62">
            <w:pPr>
              <w:jc w:val="center"/>
              <w:rPr>
                <w:b/>
              </w:rPr>
            </w:pPr>
            <w:r>
              <w:rPr>
                <w:b/>
              </w:rPr>
              <w:t>2017</w:t>
            </w:r>
          </w:p>
        </w:tc>
        <w:tc>
          <w:tcPr>
            <w:tcW w:w="790" w:type="dxa"/>
            <w:shd w:val="clear" w:color="auto" w:fill="auto"/>
          </w:tcPr>
          <w:p w14:paraId="641E04E6" w14:textId="58A1CA01" w:rsidR="007E5E62" w:rsidRPr="006D2F6B" w:rsidRDefault="007E5E62" w:rsidP="007E5E62">
            <w:pPr>
              <w:jc w:val="center"/>
              <w:rPr>
                <w:b/>
              </w:rPr>
            </w:pPr>
            <w:r>
              <w:rPr>
                <w:b/>
              </w:rPr>
              <w:t>2018</w:t>
            </w:r>
          </w:p>
        </w:tc>
        <w:tc>
          <w:tcPr>
            <w:tcW w:w="790" w:type="dxa"/>
            <w:shd w:val="clear" w:color="auto" w:fill="auto"/>
          </w:tcPr>
          <w:p w14:paraId="6EAEE263" w14:textId="1E2A9D38" w:rsidR="007E5E62" w:rsidRPr="006D2F6B" w:rsidRDefault="007E5E62" w:rsidP="007E5E62">
            <w:pPr>
              <w:jc w:val="center"/>
              <w:rPr>
                <w:b/>
              </w:rPr>
            </w:pPr>
            <w:r>
              <w:rPr>
                <w:b/>
              </w:rPr>
              <w:t>2019</w:t>
            </w:r>
          </w:p>
        </w:tc>
        <w:tc>
          <w:tcPr>
            <w:tcW w:w="790" w:type="dxa"/>
            <w:shd w:val="clear" w:color="auto" w:fill="auto"/>
          </w:tcPr>
          <w:p w14:paraId="462FF350" w14:textId="5B3C2E5B" w:rsidR="007E5E62" w:rsidRPr="006D2F6B" w:rsidRDefault="007E5E62" w:rsidP="007E5E62">
            <w:pPr>
              <w:jc w:val="center"/>
              <w:rPr>
                <w:b/>
              </w:rPr>
            </w:pPr>
            <w:r>
              <w:rPr>
                <w:b/>
              </w:rPr>
              <w:t>2020</w:t>
            </w:r>
          </w:p>
        </w:tc>
        <w:tc>
          <w:tcPr>
            <w:tcW w:w="790" w:type="dxa"/>
            <w:shd w:val="clear" w:color="auto" w:fill="auto"/>
          </w:tcPr>
          <w:p w14:paraId="38962DF0" w14:textId="481B48CF" w:rsidR="007E5E62" w:rsidRPr="006D2F6B" w:rsidRDefault="007E5E62" w:rsidP="007E5E62">
            <w:pPr>
              <w:jc w:val="center"/>
              <w:rPr>
                <w:b/>
              </w:rPr>
            </w:pPr>
            <w:r>
              <w:rPr>
                <w:b/>
              </w:rPr>
              <w:t>2021</w:t>
            </w:r>
          </w:p>
        </w:tc>
        <w:tc>
          <w:tcPr>
            <w:tcW w:w="791" w:type="dxa"/>
            <w:shd w:val="clear" w:color="auto" w:fill="auto"/>
          </w:tcPr>
          <w:p w14:paraId="746D1CE9" w14:textId="7541AC99" w:rsidR="007E5E62" w:rsidRPr="006D2F6B" w:rsidRDefault="007E5E62" w:rsidP="007E5E62">
            <w:pPr>
              <w:jc w:val="center"/>
              <w:rPr>
                <w:b/>
              </w:rPr>
            </w:pPr>
            <w:r>
              <w:rPr>
                <w:b/>
              </w:rPr>
              <w:t>2022</w:t>
            </w:r>
          </w:p>
        </w:tc>
      </w:tr>
      <w:tr w:rsidR="00EB70CE" w14:paraId="1A210E0B" w14:textId="77777777" w:rsidTr="00654356">
        <w:trPr>
          <w:jc w:val="center"/>
        </w:trPr>
        <w:tc>
          <w:tcPr>
            <w:tcW w:w="4297" w:type="dxa"/>
            <w:shd w:val="clear" w:color="auto" w:fill="auto"/>
          </w:tcPr>
          <w:p w14:paraId="73A85493" w14:textId="5B1BE420" w:rsidR="00EB70CE" w:rsidRPr="006D2F6B" w:rsidRDefault="00C1684B" w:rsidP="00654356">
            <w:pPr>
              <w:pStyle w:val="PlainText"/>
            </w:pPr>
            <w:r>
              <w:t>Every teacher has a goal around priorities in their Teacher Development and Performance Plan</w:t>
            </w:r>
          </w:p>
        </w:tc>
        <w:tc>
          <w:tcPr>
            <w:tcW w:w="790" w:type="dxa"/>
            <w:shd w:val="clear" w:color="auto" w:fill="auto"/>
          </w:tcPr>
          <w:p w14:paraId="1BC19220" w14:textId="51933CE3" w:rsidR="00EB70CE" w:rsidRPr="006D2F6B" w:rsidRDefault="006C2EB0" w:rsidP="00654356">
            <w:r>
              <w:t>*</w:t>
            </w:r>
          </w:p>
        </w:tc>
        <w:tc>
          <w:tcPr>
            <w:tcW w:w="790" w:type="dxa"/>
            <w:shd w:val="clear" w:color="auto" w:fill="auto"/>
          </w:tcPr>
          <w:p w14:paraId="6C0F9FE0" w14:textId="34CBE725" w:rsidR="00EB70CE" w:rsidRPr="006D2F6B" w:rsidRDefault="00C1684B" w:rsidP="00654356">
            <w:r>
              <w:t>100%</w:t>
            </w:r>
          </w:p>
        </w:tc>
        <w:tc>
          <w:tcPr>
            <w:tcW w:w="790" w:type="dxa"/>
            <w:shd w:val="clear" w:color="auto" w:fill="auto"/>
          </w:tcPr>
          <w:p w14:paraId="2E7554CE" w14:textId="2BEAF920" w:rsidR="00EB70CE" w:rsidRPr="006D2F6B" w:rsidRDefault="00731BE8" w:rsidP="00654356">
            <w:r>
              <w:t>100%</w:t>
            </w:r>
          </w:p>
        </w:tc>
        <w:tc>
          <w:tcPr>
            <w:tcW w:w="790" w:type="dxa"/>
            <w:shd w:val="clear" w:color="auto" w:fill="auto"/>
          </w:tcPr>
          <w:p w14:paraId="66432333" w14:textId="4AFFA79B" w:rsidR="00EB70CE" w:rsidRPr="006D2F6B" w:rsidRDefault="00F51597" w:rsidP="00654356">
            <w:r>
              <w:t>100%</w:t>
            </w:r>
          </w:p>
        </w:tc>
        <w:tc>
          <w:tcPr>
            <w:tcW w:w="790" w:type="dxa"/>
            <w:shd w:val="clear" w:color="auto" w:fill="auto"/>
          </w:tcPr>
          <w:p w14:paraId="38AA367E" w14:textId="77777777" w:rsidR="00EB70CE" w:rsidRPr="006D2F6B" w:rsidRDefault="00EB70CE" w:rsidP="00654356"/>
        </w:tc>
        <w:tc>
          <w:tcPr>
            <w:tcW w:w="791" w:type="dxa"/>
            <w:shd w:val="clear" w:color="auto" w:fill="auto"/>
          </w:tcPr>
          <w:p w14:paraId="74F946E1" w14:textId="77777777" w:rsidR="00EB70CE" w:rsidRPr="006D2F6B" w:rsidRDefault="00EB70CE" w:rsidP="00654356"/>
        </w:tc>
      </w:tr>
    </w:tbl>
    <w:p w14:paraId="04F6AA33" w14:textId="50BFA6B1" w:rsidR="00EB70CE" w:rsidRDefault="002A2D75" w:rsidP="002A2D75">
      <w:pPr>
        <w:pStyle w:val="BodyText"/>
      </w:pPr>
      <w:r>
        <w:t>*</w:t>
      </w:r>
      <w:r w:rsidRPr="002A2D75">
        <w:rPr>
          <w:sz w:val="18"/>
          <w:szCs w:val="18"/>
        </w:rPr>
        <w:t>Data not available</w:t>
      </w:r>
    </w:p>
    <w:p w14:paraId="05EC0CAB" w14:textId="77777777" w:rsidR="00EB70CE" w:rsidRPr="00E061B8" w:rsidRDefault="00EB70CE" w:rsidP="005C7432">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C344768" w14:textId="77777777" w:rsidR="005D3D37" w:rsidRDefault="005D3D37" w:rsidP="005D3D37">
            <w:pPr>
              <w:pStyle w:val="PlainText"/>
              <w:numPr>
                <w:ilvl w:val="0"/>
                <w:numId w:val="2"/>
              </w:numPr>
              <w:rPr>
                <w:color w:val="000000" w:themeColor="text1"/>
              </w:rPr>
            </w:pPr>
            <w:r>
              <w:rPr>
                <w:color w:val="000000" w:themeColor="text1"/>
              </w:rPr>
              <w:t>I</w:t>
            </w:r>
            <w:r w:rsidRPr="00584D0A">
              <w:rPr>
                <w:color w:val="000000" w:themeColor="text1"/>
              </w:rPr>
              <w:t xml:space="preserve">n 2020 additional targets and measures were added to the School Improvement Plan 2018-2022. </w:t>
            </w:r>
            <w:r>
              <w:rPr>
                <w:color w:val="000000" w:themeColor="text1"/>
              </w:rPr>
              <w:t xml:space="preserve">These are present in this report. </w:t>
            </w:r>
          </w:p>
          <w:p w14:paraId="6ECF1E63" w14:textId="5F1A41E4" w:rsidR="005D3D37" w:rsidRDefault="005D3D37" w:rsidP="005D3D37">
            <w:pPr>
              <w:pStyle w:val="PlainText"/>
              <w:numPr>
                <w:ilvl w:val="0"/>
                <w:numId w:val="2"/>
              </w:numPr>
              <w:rPr>
                <w:color w:val="000000" w:themeColor="text1"/>
              </w:rPr>
            </w:pPr>
            <w:r>
              <w:rPr>
                <w:color w:val="000000" w:themeColor="text1"/>
              </w:rPr>
              <w:t xml:space="preserve">Measures above are represented by the year 2 cohort of students. In 2020 there were 12 year </w:t>
            </w:r>
            <w:r w:rsidR="00017F46">
              <w:rPr>
                <w:color w:val="000000" w:themeColor="text1"/>
              </w:rPr>
              <w:t>2</w:t>
            </w:r>
            <w:r>
              <w:rPr>
                <w:color w:val="000000" w:themeColor="text1"/>
              </w:rPr>
              <w:t xml:space="preserve"> students. This is a small cohort of students and this must be kept in mind when reading the data. </w:t>
            </w:r>
          </w:p>
          <w:p w14:paraId="510981BC" w14:textId="10BE868E" w:rsidR="005D3D37" w:rsidRPr="00584D0A" w:rsidRDefault="005D3D37" w:rsidP="005D3D37">
            <w:pPr>
              <w:pStyle w:val="PlainText"/>
              <w:numPr>
                <w:ilvl w:val="0"/>
                <w:numId w:val="2"/>
              </w:numPr>
              <w:rPr>
                <w:color w:val="000000" w:themeColor="text1"/>
              </w:rPr>
            </w:pPr>
            <w:r w:rsidRPr="00584D0A">
              <w:rPr>
                <w:color w:val="000000" w:themeColor="text1"/>
              </w:rPr>
              <w:t xml:space="preserve">The focus on school wide consistency in </w:t>
            </w:r>
            <w:r>
              <w:rPr>
                <w:color w:val="000000" w:themeColor="text1"/>
              </w:rPr>
              <w:t xml:space="preserve">the teaching of literacy has </w:t>
            </w:r>
            <w:r w:rsidRPr="00584D0A">
              <w:rPr>
                <w:color w:val="000000" w:themeColor="text1"/>
              </w:rPr>
              <w:t xml:space="preserve">had a positive impact on student </w:t>
            </w:r>
            <w:r>
              <w:rPr>
                <w:color w:val="000000" w:themeColor="text1"/>
              </w:rPr>
              <w:t xml:space="preserve">learning. </w:t>
            </w:r>
            <w:r w:rsidRPr="00584D0A">
              <w:rPr>
                <w:color w:val="000000" w:themeColor="text1"/>
              </w:rPr>
              <w:t xml:space="preserve"> </w:t>
            </w:r>
          </w:p>
          <w:p w14:paraId="17DDC188" w14:textId="26BEC6FE" w:rsidR="008D7812" w:rsidRPr="00B10514" w:rsidRDefault="00B10514" w:rsidP="00B10514">
            <w:pPr>
              <w:pStyle w:val="PlainText"/>
              <w:numPr>
                <w:ilvl w:val="0"/>
                <w:numId w:val="2"/>
              </w:numPr>
              <w:rPr>
                <w:color w:val="000000" w:themeColor="text1"/>
              </w:rPr>
            </w:pPr>
            <w:r>
              <w:rPr>
                <w:color w:val="000000" w:themeColor="text1"/>
              </w:rPr>
              <w:t xml:space="preserve">Eleven out of twelve students achieved expected standard or above for reading. </w:t>
            </w:r>
          </w:p>
        </w:tc>
      </w:tr>
    </w:tbl>
    <w:p w14:paraId="529C3E95" w14:textId="0BE20FDE"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2778C4">
        <w:trPr>
          <w:trHeight w:val="223"/>
          <w:jc w:val="center"/>
        </w:trPr>
        <w:tc>
          <w:tcPr>
            <w:tcW w:w="9027" w:type="dxa"/>
            <w:shd w:val="clear" w:color="auto" w:fill="auto"/>
          </w:tcPr>
          <w:p w14:paraId="60586CF8" w14:textId="6A207DDF" w:rsidR="00505505" w:rsidRDefault="00B10514" w:rsidP="00CA26FB">
            <w:pPr>
              <w:pStyle w:val="ListBullet"/>
            </w:pPr>
            <w:r>
              <w:t xml:space="preserve">As a result of participating in the Early Years Literacy Initiative with School Improvement Mentors </w:t>
            </w:r>
            <w:r w:rsidR="00017F46" w:rsidRPr="00017F46">
              <w:t xml:space="preserve">and </w:t>
            </w:r>
            <w:r w:rsidR="00896564" w:rsidRPr="00017F46">
              <w:t>Christine</w:t>
            </w:r>
            <w:r w:rsidR="00896564">
              <w:t xml:space="preserve"> </w:t>
            </w:r>
            <w:r>
              <w:t xml:space="preserve">Topfer staff now have increased consistency in the teaching of literacy. </w:t>
            </w:r>
          </w:p>
          <w:p w14:paraId="62D9E8EB" w14:textId="77777777" w:rsidR="00E32B8D" w:rsidRDefault="00B10514" w:rsidP="00CA26FB">
            <w:pPr>
              <w:pStyle w:val="ListBullet"/>
            </w:pPr>
            <w:r>
              <w:t xml:space="preserve">As a result of the professional learning associated with the Early Years Literacy </w:t>
            </w:r>
            <w:proofErr w:type="gramStart"/>
            <w:r>
              <w:t>Initiative</w:t>
            </w:r>
            <w:proofErr w:type="gramEnd"/>
            <w:r>
              <w:t xml:space="preserve"> we have documented our consistent practice in a document ‘</w:t>
            </w:r>
            <w:r w:rsidRPr="00B10514">
              <w:rPr>
                <w:i/>
                <w:iCs/>
              </w:rPr>
              <w:t>Pedagogical Guide to the Teaching of English</w:t>
            </w:r>
            <w:r>
              <w:t>’.</w:t>
            </w:r>
          </w:p>
          <w:p w14:paraId="1E7954DC" w14:textId="77777777" w:rsidR="00E32B8D" w:rsidRDefault="00E32B8D" w:rsidP="00CA26FB">
            <w:pPr>
              <w:pStyle w:val="ListBullet"/>
            </w:pPr>
            <w:r>
              <w:t xml:space="preserve">NECS has developed a school wide assessment schedule to monitor student growth over time. </w:t>
            </w:r>
          </w:p>
          <w:p w14:paraId="3F30A995" w14:textId="77777777" w:rsidR="00E32B8D" w:rsidRDefault="00E32B8D" w:rsidP="00CA26FB">
            <w:pPr>
              <w:pStyle w:val="ListBullet"/>
            </w:pPr>
            <w:r>
              <w:t xml:space="preserve">NECS has developed tracking sheets to track student growth over time. </w:t>
            </w:r>
          </w:p>
          <w:p w14:paraId="772F68F1" w14:textId="70C3B2E0" w:rsidR="00E32B8D" w:rsidRDefault="00E32B8D" w:rsidP="00E32B8D">
            <w:pPr>
              <w:pStyle w:val="ListBullet"/>
            </w:pPr>
            <w:r>
              <w:t xml:space="preserve">Staff participated in Learning Walks with School Improvement Mentors and </w:t>
            </w:r>
            <w:r w:rsidR="00896564" w:rsidRPr="00017F46">
              <w:t>Christine</w:t>
            </w:r>
            <w:r w:rsidR="00896564">
              <w:t xml:space="preserve"> </w:t>
            </w:r>
            <w:r>
              <w:t xml:space="preserve">Topfer. </w:t>
            </w:r>
          </w:p>
          <w:p w14:paraId="66817A07" w14:textId="77777777" w:rsidR="00E32B8D" w:rsidRDefault="00E32B8D" w:rsidP="00E32B8D">
            <w:pPr>
              <w:pStyle w:val="ListBullet"/>
            </w:pPr>
            <w:r>
              <w:t xml:space="preserve">Staff participated in Environmental Walks within teams to provide feedback to colleagues. </w:t>
            </w:r>
          </w:p>
          <w:p w14:paraId="4F19C6D9" w14:textId="4A9BC833" w:rsidR="00B10514" w:rsidRPr="00CA26FB" w:rsidRDefault="00E32B8D" w:rsidP="00E32B8D">
            <w:pPr>
              <w:pStyle w:val="ListBullet"/>
            </w:pPr>
            <w:r>
              <w:t xml:space="preserve">Student work samples are analysed </w:t>
            </w:r>
            <w:r w:rsidRPr="00017F46">
              <w:t>regularly</w:t>
            </w:r>
            <w:r w:rsidR="00017F46" w:rsidRPr="00017F46">
              <w:t xml:space="preserve"> </w:t>
            </w:r>
            <w:r w:rsidR="00896564" w:rsidRPr="00017F46">
              <w:t>in</w:t>
            </w:r>
            <w:r w:rsidR="00896564">
              <w:t xml:space="preserve"> </w:t>
            </w:r>
            <w:r>
              <w:t xml:space="preserve">Professional Learning Communities to help monitor growth, plan interventions and regularly moderate student work against the Australian Curriculum. </w:t>
            </w:r>
            <w:r w:rsidR="00B10514">
              <w:t xml:space="preserve"> </w:t>
            </w:r>
          </w:p>
        </w:tc>
      </w:tr>
    </w:tbl>
    <w:p w14:paraId="16392F0B" w14:textId="0791CD74"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2778C4">
        <w:trPr>
          <w:trHeight w:val="116"/>
          <w:jc w:val="center"/>
        </w:trPr>
        <w:tc>
          <w:tcPr>
            <w:tcW w:w="9027" w:type="dxa"/>
            <w:shd w:val="clear" w:color="auto" w:fill="auto"/>
          </w:tcPr>
          <w:p w14:paraId="58DA83C9" w14:textId="555C2E28" w:rsidR="001433FC" w:rsidRDefault="00EE368D" w:rsidP="00EE368D">
            <w:pPr>
              <w:pStyle w:val="ListBullet2"/>
              <w:numPr>
                <w:ilvl w:val="0"/>
                <w:numId w:val="28"/>
              </w:numPr>
              <w:tabs>
                <w:tab w:val="left" w:pos="1026"/>
              </w:tabs>
            </w:pPr>
            <w:r>
              <w:t xml:space="preserve">In 2021 </w:t>
            </w:r>
            <w:r w:rsidR="008359FE">
              <w:t>NECS</w:t>
            </w:r>
            <w:r>
              <w:t xml:space="preserve"> will continue</w:t>
            </w:r>
            <w:r w:rsidR="008359FE">
              <w:t xml:space="preserve"> to</w:t>
            </w:r>
            <w:r>
              <w:t xml:space="preserve"> focus on the Ten Essential Literacy Practices to ensure consistent pedagogy and language is embedded in all classrooms. </w:t>
            </w:r>
          </w:p>
          <w:p w14:paraId="4D0D0527" w14:textId="48A5B712" w:rsidR="00EE368D" w:rsidRDefault="00EE368D" w:rsidP="00EE368D">
            <w:pPr>
              <w:pStyle w:val="ListBullet2"/>
              <w:numPr>
                <w:ilvl w:val="0"/>
                <w:numId w:val="28"/>
              </w:numPr>
              <w:tabs>
                <w:tab w:val="left" w:pos="1026"/>
              </w:tabs>
            </w:pPr>
            <w:r>
              <w:t>A</w:t>
            </w:r>
            <w:r w:rsidR="008359FE">
              <w:t>n additional</w:t>
            </w:r>
            <w:r>
              <w:t xml:space="preserve"> focus area in 2021 will be on using</w:t>
            </w:r>
            <w:r w:rsidR="008359FE">
              <w:t xml:space="preserve"> effective</w:t>
            </w:r>
            <w:r>
              <w:t xml:space="preserve"> feedback to improve </w:t>
            </w:r>
            <w:r w:rsidR="008359FE">
              <w:t xml:space="preserve">outcomes. </w:t>
            </w:r>
          </w:p>
        </w:tc>
      </w:tr>
    </w:tbl>
    <w:p w14:paraId="0FD44264" w14:textId="77777777" w:rsidR="00937D6F" w:rsidRDefault="00937D6F" w:rsidP="00937D6F">
      <w:pPr>
        <w:pStyle w:val="BodyText"/>
      </w:pPr>
    </w:p>
    <w:p w14:paraId="05A9A145" w14:textId="7169F415" w:rsidR="00271528" w:rsidRPr="00557F65" w:rsidRDefault="00271528" w:rsidP="00296577">
      <w:pPr>
        <w:pStyle w:val="Heading3"/>
      </w:pPr>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453B0EED" w14:textId="772D1524" w:rsidR="00932E67" w:rsidRDefault="00731BE8" w:rsidP="00932E67">
            <w:pPr>
              <w:pStyle w:val="ListBullet"/>
            </w:pPr>
            <w:r>
              <w:t>Templates and records updated to comply with NQF regulations</w:t>
            </w:r>
            <w:r w:rsidR="00EC56F7">
              <w:t>.</w:t>
            </w:r>
          </w:p>
          <w:p w14:paraId="2FACCE54" w14:textId="1790EB89" w:rsidR="00731BE8" w:rsidRDefault="00731BE8" w:rsidP="00932E67">
            <w:pPr>
              <w:pStyle w:val="ListBullet"/>
            </w:pPr>
            <w:r>
              <w:t>All student information stored electronically on SAS</w:t>
            </w:r>
            <w:r w:rsidR="00EC56F7">
              <w:t>.</w:t>
            </w:r>
          </w:p>
          <w:p w14:paraId="29B5806E" w14:textId="3B68F179" w:rsidR="00F30F68" w:rsidRDefault="00731BE8" w:rsidP="003023F6">
            <w:pPr>
              <w:pStyle w:val="ListBullet"/>
            </w:pPr>
            <w:r>
              <w:t>QIP reflected upon, updated and new actions identified</w:t>
            </w:r>
            <w:r w:rsidR="00EC56F7">
              <w:t>.</w:t>
            </w:r>
          </w:p>
        </w:tc>
      </w:tr>
    </w:tbl>
    <w:p w14:paraId="28658500" w14:textId="77777777" w:rsidR="003023F6" w:rsidRDefault="00610A38" w:rsidP="009B454E">
      <w:pPr>
        <w:pStyle w:val="BodyText"/>
      </w:pPr>
      <w:r w:rsidRPr="0024781C">
        <w:rPr>
          <w:i/>
        </w:rPr>
        <w:t>*A copy of the QIP is available for viewing at the school.</w:t>
      </w:r>
      <w:r w:rsidR="003023F6" w:rsidRPr="003023F6">
        <w:t xml:space="preserve"> </w:t>
      </w:r>
    </w:p>
    <w:p w14:paraId="0C848164" w14:textId="26D2B048" w:rsidR="00271528" w:rsidRDefault="003023F6" w:rsidP="003023F6">
      <w:pPr>
        <w:pStyle w:val="BodyText"/>
        <w:numPr>
          <w:ilvl w:val="0"/>
          <w:numId w:val="21"/>
        </w:numPr>
      </w:pPr>
      <w:r>
        <w:t>NECS underwent the formal assessment and rating process in 2020:</w:t>
      </w:r>
    </w:p>
    <w:p w14:paraId="3A060D88" w14:textId="542E5848" w:rsidR="003023F6" w:rsidRDefault="003023F6" w:rsidP="003023F6">
      <w:pPr>
        <w:pStyle w:val="BodyText"/>
        <w:jc w:val="center"/>
      </w:pPr>
      <w:r>
        <w:rPr>
          <w:noProof/>
        </w:rPr>
        <w:lastRenderedPageBreak/>
        <w:drawing>
          <wp:inline distT="0" distB="0" distL="0" distR="0" wp14:anchorId="5AE3A641" wp14:editId="00BE7D1F">
            <wp:extent cx="3971368" cy="3309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72002" cy="3310148"/>
                    </a:xfrm>
                    <a:prstGeom prst="rect">
                      <a:avLst/>
                    </a:prstGeom>
                    <a:noFill/>
                    <a:ln>
                      <a:noFill/>
                    </a:ln>
                  </pic:spPr>
                </pic:pic>
              </a:graphicData>
            </a:graphic>
          </wp:inline>
        </w:drawing>
      </w:r>
    </w:p>
    <w:sectPr w:rsidR="003023F6" w:rsidSect="00C77B0A">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695D" w14:textId="77777777" w:rsidR="001648BF" w:rsidRDefault="001648BF" w:rsidP="00CA0BAD">
      <w:pPr>
        <w:spacing w:after="0" w:line="240" w:lineRule="auto"/>
      </w:pPr>
      <w:r>
        <w:separator/>
      </w:r>
    </w:p>
  </w:endnote>
  <w:endnote w:type="continuationSeparator" w:id="0">
    <w:p w14:paraId="3FA40DD7" w14:textId="77777777" w:rsidR="001648BF" w:rsidRDefault="001648BF"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637B00E3"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475253">
              <w:rPr>
                <w:rFonts w:ascii="Arial" w:hAnsi="Arial" w:cs="Arial"/>
                <w:color w:val="808080" w:themeColor="background1" w:themeShade="80"/>
                <w:sz w:val="20"/>
                <w:szCs w:val="20"/>
              </w:rPr>
              <w:t>11 December</w:t>
            </w:r>
            <w:r w:rsidR="00C0076B">
              <w:rPr>
                <w:rFonts w:ascii="Arial" w:hAnsi="Arial" w:cs="Arial"/>
                <w:color w:val="808080" w:themeColor="background1" w:themeShade="80"/>
                <w:sz w:val="20"/>
                <w:szCs w:val="20"/>
              </w:rPr>
              <w:t>,2020</w:t>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3"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3"/>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C823" w14:textId="77777777" w:rsidR="001648BF" w:rsidRDefault="001648BF" w:rsidP="00CA0BAD">
      <w:pPr>
        <w:spacing w:after="0" w:line="240" w:lineRule="auto"/>
      </w:pPr>
      <w:r>
        <w:separator/>
      </w:r>
    </w:p>
  </w:footnote>
  <w:footnote w:type="continuationSeparator" w:id="0">
    <w:p w14:paraId="132F2E19" w14:textId="77777777" w:rsidR="001648BF" w:rsidRDefault="001648BF"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4B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63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270EE"/>
    <w:multiLevelType w:val="hybridMultilevel"/>
    <w:tmpl w:val="79E4BA22"/>
    <w:lvl w:ilvl="0" w:tplc="F7FAF272">
      <w:start w:val="78"/>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1E184138"/>
    <w:multiLevelType w:val="hybridMultilevel"/>
    <w:tmpl w:val="959C26DC"/>
    <w:lvl w:ilvl="0" w:tplc="CE16AD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4A24A6"/>
    <w:multiLevelType w:val="hybridMultilevel"/>
    <w:tmpl w:val="6CB841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12209"/>
    <w:multiLevelType w:val="hybridMultilevel"/>
    <w:tmpl w:val="AD924C10"/>
    <w:lvl w:ilvl="0" w:tplc="33DA7DF6">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2E5E7EE2"/>
    <w:multiLevelType w:val="hybridMultilevel"/>
    <w:tmpl w:val="F8E284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30A15"/>
    <w:multiLevelType w:val="hybridMultilevel"/>
    <w:tmpl w:val="AB3454D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0F07B8"/>
    <w:multiLevelType w:val="hybridMultilevel"/>
    <w:tmpl w:val="9968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8DE0C5A"/>
    <w:multiLevelType w:val="hybridMultilevel"/>
    <w:tmpl w:val="1CC40B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A7B18"/>
    <w:multiLevelType w:val="hybridMultilevel"/>
    <w:tmpl w:val="58EA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E90262"/>
    <w:multiLevelType w:val="hybridMultilevel"/>
    <w:tmpl w:val="36FE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F52C5D"/>
    <w:multiLevelType w:val="hybridMultilevel"/>
    <w:tmpl w:val="70D4F5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5115A"/>
    <w:multiLevelType w:val="hybridMultilevel"/>
    <w:tmpl w:val="BB64A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942BA8"/>
    <w:multiLevelType w:val="hybridMultilevel"/>
    <w:tmpl w:val="3FECCE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18"/>
  </w:num>
  <w:num w:numId="19">
    <w:abstractNumId w:val="22"/>
  </w:num>
  <w:num w:numId="20">
    <w:abstractNumId w:val="24"/>
  </w:num>
  <w:num w:numId="21">
    <w:abstractNumId w:val="27"/>
  </w:num>
  <w:num w:numId="22">
    <w:abstractNumId w:val="15"/>
  </w:num>
  <w:num w:numId="23">
    <w:abstractNumId w:val="26"/>
  </w:num>
  <w:num w:numId="24">
    <w:abstractNumId w:val="12"/>
  </w:num>
  <w:num w:numId="25">
    <w:abstractNumId w:val="11"/>
  </w:num>
  <w:num w:numId="26">
    <w:abstractNumId w:val="14"/>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142D"/>
    <w:rsid w:val="00017F46"/>
    <w:rsid w:val="00057DAD"/>
    <w:rsid w:val="000607D2"/>
    <w:rsid w:val="000A497A"/>
    <w:rsid w:val="000A4B64"/>
    <w:rsid w:val="000F7402"/>
    <w:rsid w:val="000F7E7C"/>
    <w:rsid w:val="00107AE2"/>
    <w:rsid w:val="00115AA9"/>
    <w:rsid w:val="00132917"/>
    <w:rsid w:val="001433FC"/>
    <w:rsid w:val="00161E50"/>
    <w:rsid w:val="00163579"/>
    <w:rsid w:val="001648BF"/>
    <w:rsid w:val="001803AA"/>
    <w:rsid w:val="00183B90"/>
    <w:rsid w:val="00183DE5"/>
    <w:rsid w:val="00195B97"/>
    <w:rsid w:val="001A62C1"/>
    <w:rsid w:val="001B26EA"/>
    <w:rsid w:val="001B2E33"/>
    <w:rsid w:val="001F38C0"/>
    <w:rsid w:val="00205B00"/>
    <w:rsid w:val="002145F7"/>
    <w:rsid w:val="002203BD"/>
    <w:rsid w:val="002306FA"/>
    <w:rsid w:val="00235085"/>
    <w:rsid w:val="0024781C"/>
    <w:rsid w:val="00252A4D"/>
    <w:rsid w:val="00266E77"/>
    <w:rsid w:val="00271528"/>
    <w:rsid w:val="002777F6"/>
    <w:rsid w:val="002778C4"/>
    <w:rsid w:val="00287380"/>
    <w:rsid w:val="00296577"/>
    <w:rsid w:val="002A10F4"/>
    <w:rsid w:val="002A189C"/>
    <w:rsid w:val="002A2D75"/>
    <w:rsid w:val="002F2C6F"/>
    <w:rsid w:val="002F4184"/>
    <w:rsid w:val="002F4497"/>
    <w:rsid w:val="00300F72"/>
    <w:rsid w:val="003023F6"/>
    <w:rsid w:val="0031192C"/>
    <w:rsid w:val="00334BBF"/>
    <w:rsid w:val="003362CE"/>
    <w:rsid w:val="00342B3F"/>
    <w:rsid w:val="00365890"/>
    <w:rsid w:val="00365A1C"/>
    <w:rsid w:val="00373DC0"/>
    <w:rsid w:val="00377F0F"/>
    <w:rsid w:val="003B5E3D"/>
    <w:rsid w:val="003C2864"/>
    <w:rsid w:val="003C69DC"/>
    <w:rsid w:val="003E1EFB"/>
    <w:rsid w:val="003E48F4"/>
    <w:rsid w:val="003F1CC8"/>
    <w:rsid w:val="0041239A"/>
    <w:rsid w:val="00435AB7"/>
    <w:rsid w:val="00435C6B"/>
    <w:rsid w:val="00436626"/>
    <w:rsid w:val="00461D07"/>
    <w:rsid w:val="00475253"/>
    <w:rsid w:val="00481BD2"/>
    <w:rsid w:val="00492440"/>
    <w:rsid w:val="004B54ED"/>
    <w:rsid w:val="004C2ED9"/>
    <w:rsid w:val="004C32E2"/>
    <w:rsid w:val="004C69E4"/>
    <w:rsid w:val="004D00F4"/>
    <w:rsid w:val="004D0F50"/>
    <w:rsid w:val="004D5E45"/>
    <w:rsid w:val="00505505"/>
    <w:rsid w:val="00505ECD"/>
    <w:rsid w:val="00506F79"/>
    <w:rsid w:val="00520A86"/>
    <w:rsid w:val="00557F65"/>
    <w:rsid w:val="005611F4"/>
    <w:rsid w:val="00575849"/>
    <w:rsid w:val="0057672E"/>
    <w:rsid w:val="0058339C"/>
    <w:rsid w:val="00584D0A"/>
    <w:rsid w:val="0059350F"/>
    <w:rsid w:val="00596F32"/>
    <w:rsid w:val="00596FC1"/>
    <w:rsid w:val="005A3EAA"/>
    <w:rsid w:val="005A4749"/>
    <w:rsid w:val="005C7432"/>
    <w:rsid w:val="005D3D37"/>
    <w:rsid w:val="005E31CA"/>
    <w:rsid w:val="005E548E"/>
    <w:rsid w:val="005E76E4"/>
    <w:rsid w:val="005F3B55"/>
    <w:rsid w:val="006103BB"/>
    <w:rsid w:val="00610A38"/>
    <w:rsid w:val="00631663"/>
    <w:rsid w:val="00642815"/>
    <w:rsid w:val="006620E8"/>
    <w:rsid w:val="0066643F"/>
    <w:rsid w:val="00674E1D"/>
    <w:rsid w:val="006830C3"/>
    <w:rsid w:val="006A31D6"/>
    <w:rsid w:val="006A3A13"/>
    <w:rsid w:val="006A5062"/>
    <w:rsid w:val="006C2EB0"/>
    <w:rsid w:val="006C7E3E"/>
    <w:rsid w:val="006D2F6B"/>
    <w:rsid w:val="006D622A"/>
    <w:rsid w:val="00701BC9"/>
    <w:rsid w:val="00731BE8"/>
    <w:rsid w:val="007347A7"/>
    <w:rsid w:val="007375B4"/>
    <w:rsid w:val="00752390"/>
    <w:rsid w:val="007556F7"/>
    <w:rsid w:val="00756C75"/>
    <w:rsid w:val="007A0F89"/>
    <w:rsid w:val="007A1525"/>
    <w:rsid w:val="007B0189"/>
    <w:rsid w:val="007D407C"/>
    <w:rsid w:val="007E5E62"/>
    <w:rsid w:val="008300DD"/>
    <w:rsid w:val="00835232"/>
    <w:rsid w:val="008359FE"/>
    <w:rsid w:val="00837137"/>
    <w:rsid w:val="00846E51"/>
    <w:rsid w:val="00867945"/>
    <w:rsid w:val="008679D5"/>
    <w:rsid w:val="00871583"/>
    <w:rsid w:val="00890A6B"/>
    <w:rsid w:val="00896564"/>
    <w:rsid w:val="00896B58"/>
    <w:rsid w:val="008A01DA"/>
    <w:rsid w:val="008D7812"/>
    <w:rsid w:val="008E779A"/>
    <w:rsid w:val="00900C3D"/>
    <w:rsid w:val="00905C08"/>
    <w:rsid w:val="00915ADE"/>
    <w:rsid w:val="0093040B"/>
    <w:rsid w:val="00932E67"/>
    <w:rsid w:val="00937D6F"/>
    <w:rsid w:val="00965F24"/>
    <w:rsid w:val="00997CD0"/>
    <w:rsid w:val="009A1C3C"/>
    <w:rsid w:val="009B1EC4"/>
    <w:rsid w:val="009B3CF4"/>
    <w:rsid w:val="009B454E"/>
    <w:rsid w:val="009B7107"/>
    <w:rsid w:val="009E2D26"/>
    <w:rsid w:val="00A112C4"/>
    <w:rsid w:val="00A142DB"/>
    <w:rsid w:val="00A1525D"/>
    <w:rsid w:val="00A94C42"/>
    <w:rsid w:val="00A967A3"/>
    <w:rsid w:val="00AB3505"/>
    <w:rsid w:val="00AD7D38"/>
    <w:rsid w:val="00AE1CAD"/>
    <w:rsid w:val="00AE2FBD"/>
    <w:rsid w:val="00AE3C70"/>
    <w:rsid w:val="00B00B5B"/>
    <w:rsid w:val="00B06296"/>
    <w:rsid w:val="00B10319"/>
    <w:rsid w:val="00B10514"/>
    <w:rsid w:val="00B1601C"/>
    <w:rsid w:val="00B272A6"/>
    <w:rsid w:val="00B36AF4"/>
    <w:rsid w:val="00B41802"/>
    <w:rsid w:val="00B47BCB"/>
    <w:rsid w:val="00B53B59"/>
    <w:rsid w:val="00B734D8"/>
    <w:rsid w:val="00BC4013"/>
    <w:rsid w:val="00C0076B"/>
    <w:rsid w:val="00C0648C"/>
    <w:rsid w:val="00C06492"/>
    <w:rsid w:val="00C1077D"/>
    <w:rsid w:val="00C1684B"/>
    <w:rsid w:val="00C36B48"/>
    <w:rsid w:val="00C57C79"/>
    <w:rsid w:val="00C63CC4"/>
    <w:rsid w:val="00C77B0A"/>
    <w:rsid w:val="00C82CD8"/>
    <w:rsid w:val="00C858B1"/>
    <w:rsid w:val="00C91C8E"/>
    <w:rsid w:val="00CA0BAD"/>
    <w:rsid w:val="00CA26FB"/>
    <w:rsid w:val="00CE7B47"/>
    <w:rsid w:val="00CF3F40"/>
    <w:rsid w:val="00D03B0C"/>
    <w:rsid w:val="00D21886"/>
    <w:rsid w:val="00D53AAB"/>
    <w:rsid w:val="00D56F59"/>
    <w:rsid w:val="00D606F9"/>
    <w:rsid w:val="00D66148"/>
    <w:rsid w:val="00D731BD"/>
    <w:rsid w:val="00DA09ED"/>
    <w:rsid w:val="00DA4480"/>
    <w:rsid w:val="00DA69C5"/>
    <w:rsid w:val="00DB037A"/>
    <w:rsid w:val="00DB6BD8"/>
    <w:rsid w:val="00DC2A5F"/>
    <w:rsid w:val="00DE43E6"/>
    <w:rsid w:val="00DE75EB"/>
    <w:rsid w:val="00DF0245"/>
    <w:rsid w:val="00DF1710"/>
    <w:rsid w:val="00DF695B"/>
    <w:rsid w:val="00E019C9"/>
    <w:rsid w:val="00E0496E"/>
    <w:rsid w:val="00E061B8"/>
    <w:rsid w:val="00E11370"/>
    <w:rsid w:val="00E14A54"/>
    <w:rsid w:val="00E15C8B"/>
    <w:rsid w:val="00E26416"/>
    <w:rsid w:val="00E32B8D"/>
    <w:rsid w:val="00E421DC"/>
    <w:rsid w:val="00E434FA"/>
    <w:rsid w:val="00E51348"/>
    <w:rsid w:val="00E75DF7"/>
    <w:rsid w:val="00E962F4"/>
    <w:rsid w:val="00EA1B8A"/>
    <w:rsid w:val="00EB70CE"/>
    <w:rsid w:val="00EC56F7"/>
    <w:rsid w:val="00EE368D"/>
    <w:rsid w:val="00EE5746"/>
    <w:rsid w:val="00EF2574"/>
    <w:rsid w:val="00EF5743"/>
    <w:rsid w:val="00F05C79"/>
    <w:rsid w:val="00F30F68"/>
    <w:rsid w:val="00F31E83"/>
    <w:rsid w:val="00F51597"/>
    <w:rsid w:val="00F536D7"/>
    <w:rsid w:val="00F80244"/>
    <w:rsid w:val="00F81663"/>
    <w:rsid w:val="00F87A19"/>
    <w:rsid w:val="00FA6811"/>
    <w:rsid w:val="00FA6A61"/>
    <w:rsid w:val="00FB31F0"/>
    <w:rsid w:val="00FC416D"/>
    <w:rsid w:val="00FE1945"/>
    <w:rsid w:val="00FE365C"/>
    <w:rsid w:val="00FE4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pPr>
  </w:style>
  <w:style w:type="paragraph" w:customStyle="1" w:styleId="ListBulletLeadIn">
    <w:name w:val="ListBulletLeadIn"/>
    <w:next w:val="BodyText"/>
    <w:rsid w:val="00BC4013"/>
    <w:pPr>
      <w:spacing w:after="0"/>
    </w:pPr>
    <w:rPr>
      <w:rFonts w:eastAsia="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677A2.2D1E0E0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0F788E"/>
    <w:rsid w:val="00115899"/>
    <w:rsid w:val="003D1F1C"/>
    <w:rsid w:val="00896BBD"/>
    <w:rsid w:val="008B6DE0"/>
    <w:rsid w:val="008E4BC6"/>
    <w:rsid w:val="008F4B21"/>
    <w:rsid w:val="00B0320F"/>
    <w:rsid w:val="00B37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BBD"/>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 w:type="paragraph" w:customStyle="1" w:styleId="5CFF79052976417399ECA7AB36DF74B6">
    <w:name w:val="5CFF79052976417399ECA7AB36DF74B6"/>
    <w:rsid w:val="00896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13344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MacMaster, Cathy</cp:lastModifiedBy>
  <cp:revision>2</cp:revision>
  <cp:lastPrinted>2020-12-14T02:26:00Z</cp:lastPrinted>
  <dcterms:created xsi:type="dcterms:W3CDTF">2020-12-15T21:53:00Z</dcterms:created>
  <dcterms:modified xsi:type="dcterms:W3CDTF">2020-12-15T21:53:00Z</dcterms:modified>
</cp:coreProperties>
</file>