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366CF61A" w:rsidR="00FE1945" w:rsidRPr="00563A3D" w:rsidRDefault="00C17A47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Hawker Primary School</w:t>
          </w:r>
        </w:p>
      </w:sdtContent>
    </w:sdt>
    <w:p w14:paraId="63330FCF" w14:textId="20E699C8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C17A47">
            <w:t>Belconnen</w:t>
          </w:r>
        </w:sdtContent>
      </w:sdt>
    </w:p>
    <w:p w14:paraId="38F253B0" w14:textId="78A320BA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C17A47">
        <w:t>21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4C974366" w14:textId="44253EF0" w:rsidR="00132917" w:rsidRDefault="00B10319" w:rsidP="0058339C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D512E0">
        <w:t>21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</w:t>
      </w:r>
      <w:proofErr w:type="gramStart"/>
      <w:r w:rsidR="00DA4480" w:rsidRPr="00132917">
        <w:t>changes</w:t>
      </w:r>
      <w:proofErr w:type="gramEnd"/>
      <w:r w:rsidR="00DA4480" w:rsidRPr="00132917">
        <w:t xml:space="preserve"> or risks to delivery of improvement for student learning.</w:t>
      </w:r>
    </w:p>
    <w:p w14:paraId="3741AA23" w14:textId="77777777" w:rsidR="00F37368" w:rsidRPr="0058339C" w:rsidRDefault="00F37368" w:rsidP="0058339C">
      <w:pPr>
        <w:pStyle w:val="BodyText"/>
      </w:pP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1D7760C0" w14:textId="155F7EF8" w:rsidR="00300F72" w:rsidRPr="001C4ACE" w:rsidRDefault="00FE1945" w:rsidP="00300F72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0E4AE3ED" w14:textId="4F243262" w:rsidR="00846E51" w:rsidRPr="00132917" w:rsidRDefault="00300F72" w:rsidP="00132917">
      <w:pPr>
        <w:pStyle w:val="BodyText"/>
      </w:pPr>
      <w:r w:rsidRPr="00132917">
        <w:t xml:space="preserve">In </w:t>
      </w:r>
      <w:r w:rsidR="00D4537E">
        <w:t>20</w:t>
      </w:r>
      <w:r w:rsidR="00BB7251">
        <w:t>21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 – Priority</w:t>
      </w:r>
      <w:r w:rsidR="001C4ACE">
        <w:t xml:space="preserve"> 1</w:t>
      </w:r>
      <w:r w:rsidRPr="00132917">
        <w:t xml:space="preserve"> (see reporting for detail):</w:t>
      </w:r>
    </w:p>
    <w:p w14:paraId="4237A615" w14:textId="77554343" w:rsidR="00300F72" w:rsidRPr="00300F72" w:rsidRDefault="00F37368" w:rsidP="00300F72">
      <w:pPr>
        <w:pStyle w:val="ListBullet"/>
      </w:pPr>
      <w:r>
        <w:t>i</w:t>
      </w:r>
      <w:r w:rsidR="001C4ACE">
        <w:t>mprov</w:t>
      </w:r>
      <w:r w:rsidR="00B037AC">
        <w:t>ing</w:t>
      </w:r>
      <w:r w:rsidR="001C4ACE">
        <w:t xml:space="preserve"> student learning outcomes in spelling</w:t>
      </w: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5A54A98A" w14:textId="378B5702" w:rsidR="00300F72" w:rsidRPr="00F37368" w:rsidRDefault="00B10319" w:rsidP="00300F72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14162F1A" w14:textId="43F0EEB9" w:rsidR="00300F72" w:rsidRPr="00132917" w:rsidRDefault="00300F72" w:rsidP="00132917">
      <w:pPr>
        <w:pStyle w:val="BodyText"/>
      </w:pPr>
      <w:r w:rsidRPr="00132917">
        <w:t xml:space="preserve">In </w:t>
      </w:r>
      <w:r w:rsidR="00D4537E">
        <w:t>20</w:t>
      </w:r>
      <w:r w:rsidR="00F37368">
        <w:t>21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F37368">
        <w:t>3</w:t>
      </w:r>
      <w:r w:rsidRPr="00132917">
        <w:t xml:space="preserve"> (see reporting for detail):</w:t>
      </w:r>
    </w:p>
    <w:p w14:paraId="3219AB53" w14:textId="156761A0" w:rsidR="00300F72" w:rsidRDefault="00F37368" w:rsidP="00300F72">
      <w:pPr>
        <w:pStyle w:val="ListBullet"/>
      </w:pPr>
      <w:r>
        <w:t>strengthen</w:t>
      </w:r>
      <w:r w:rsidR="00B037AC">
        <w:t>ing</w:t>
      </w:r>
      <w:r>
        <w:t xml:space="preserve"> the Hawker Primary School professional learning community using a maturity matrix to track growth and to identify areas for future development</w:t>
      </w:r>
    </w:p>
    <w:p w14:paraId="283823B0" w14:textId="4F95A807" w:rsidR="00461D07" w:rsidRPr="0066643F" w:rsidRDefault="00F37368" w:rsidP="001B2E33">
      <w:pPr>
        <w:pStyle w:val="ListBullet"/>
      </w:pPr>
      <w:r>
        <w:t>develop</w:t>
      </w:r>
      <w:r w:rsidR="00B037AC">
        <w:t>ing</w:t>
      </w:r>
      <w:r>
        <w:t xml:space="preserve"> the Hawker coaching and mentoring model</w:t>
      </w: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0CB48B2" w14:textId="2E11598C" w:rsidR="00300F72" w:rsidRPr="00660E59" w:rsidRDefault="00B10319" w:rsidP="00300F72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6B398A53" w14:textId="33094B7D" w:rsidR="00300F72" w:rsidRPr="00132917" w:rsidRDefault="00300F72" w:rsidP="00132917">
      <w:pPr>
        <w:pStyle w:val="BodyText"/>
      </w:pPr>
      <w:r w:rsidRPr="00132917">
        <w:t xml:space="preserve">In </w:t>
      </w:r>
      <w:r w:rsidR="00D4537E">
        <w:t>20</w:t>
      </w:r>
      <w:r w:rsidR="00660E59">
        <w:t>21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D512E0">
        <w:t>2</w:t>
      </w:r>
      <w:r w:rsidRPr="00132917">
        <w:t xml:space="preserve"> (see reporting for detail):</w:t>
      </w:r>
    </w:p>
    <w:p w14:paraId="200F6B8B" w14:textId="5ABA89C7" w:rsidR="0093040B" w:rsidRDefault="00D512E0" w:rsidP="001B26EA">
      <w:pPr>
        <w:pStyle w:val="ListBullet"/>
      </w:pPr>
      <w:r>
        <w:t>ensur</w:t>
      </w:r>
      <w:r w:rsidR="00B037AC">
        <w:t>ing</w:t>
      </w:r>
      <w:r>
        <w:t xml:space="preserve"> consistent teaching practices in mathematics K-6 including differentiation and feedback</w:t>
      </w:r>
    </w:p>
    <w:p w14:paraId="2E490A52" w14:textId="27BEA429" w:rsidR="00D512E0" w:rsidRDefault="00D512E0" w:rsidP="001B26EA">
      <w:pPr>
        <w:pStyle w:val="ListBullet"/>
      </w:pPr>
      <w:r>
        <w:t>enhanc</w:t>
      </w:r>
      <w:r w:rsidR="00B037AC">
        <w:t>ing</w:t>
      </w:r>
      <w:r>
        <w:t xml:space="preserve"> the use of data to inform the teaching mathematics</w:t>
      </w:r>
    </w:p>
    <w:p w14:paraId="59777CE8" w14:textId="130E20DD" w:rsidR="00300F72" w:rsidRPr="001B26EA" w:rsidRDefault="00300F72" w:rsidP="001B26EA">
      <w:pPr>
        <w:pStyle w:val="ListBullet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t>Reporting against our priorities</w:t>
      </w:r>
    </w:p>
    <w:p w14:paraId="5A7DC0CC" w14:textId="782EDE18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660E59">
        <w:rPr>
          <w:color w:val="000000"/>
        </w:rPr>
        <w:t>Improve student learning outcomes in spelling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509D970F" w14:textId="77777777" w:rsidR="00660E59" w:rsidRDefault="00660E59" w:rsidP="00660E59">
      <w:pPr>
        <w:pStyle w:val="BodyText"/>
      </w:pPr>
      <w:r>
        <w:t>By the end of 2023 we will achieve:</w:t>
      </w:r>
    </w:p>
    <w:p w14:paraId="48B8F27D" w14:textId="77777777" w:rsidR="00660E59" w:rsidRDefault="00660E59" w:rsidP="00660E59">
      <w:pPr>
        <w:pStyle w:val="ListBullet"/>
      </w:pPr>
      <w:bookmarkStart w:id="0" w:name="_Hlk27133232"/>
      <w:r>
        <w:t>An increase in students achieving at/above expected growth in writing</w:t>
      </w:r>
    </w:p>
    <w:bookmarkEnd w:id="0"/>
    <w:p w14:paraId="7A3B8FA8" w14:textId="77777777" w:rsidR="00660E59" w:rsidRDefault="00660E59" w:rsidP="00660E59">
      <w:pPr>
        <w:pStyle w:val="ListBullet"/>
      </w:pPr>
      <w:r>
        <w:t>An increase in students achieving at/above expected growth in spelling</w:t>
      </w:r>
    </w:p>
    <w:p w14:paraId="5A030F99" w14:textId="77777777" w:rsidR="00660E59" w:rsidRDefault="00660E59" w:rsidP="00660E59">
      <w:pPr>
        <w:pStyle w:val="ListBullet"/>
      </w:pPr>
      <w:bookmarkStart w:id="1" w:name="_Hlk27133274"/>
      <w:r>
        <w:t>Increase the proportion of students in the top two bands for writing</w:t>
      </w:r>
    </w:p>
    <w:bookmarkEnd w:id="1"/>
    <w:p w14:paraId="427A4C41" w14:textId="77777777" w:rsidR="00660E59" w:rsidRDefault="00660E59" w:rsidP="00660E59">
      <w:pPr>
        <w:pStyle w:val="ListBullet"/>
      </w:pPr>
      <w:r>
        <w:t>Increase the proportion of students in the top two bands for spelling</w:t>
      </w:r>
    </w:p>
    <w:p w14:paraId="68CC3420" w14:textId="77777777" w:rsidR="00660E59" w:rsidRDefault="00660E59" w:rsidP="00660E59">
      <w:pPr>
        <w:pStyle w:val="ListBullet"/>
      </w:pPr>
      <w:r>
        <w:t xml:space="preserve">Increase the proportion of parents indicating the school has high expectations in all that it does </w:t>
      </w:r>
    </w:p>
    <w:p w14:paraId="7CF899A5" w14:textId="77777777" w:rsidR="00660E59" w:rsidRDefault="00660E59" w:rsidP="00660E59">
      <w:pPr>
        <w:pStyle w:val="ListBullet"/>
      </w:pPr>
      <w:r>
        <w:t>Increase the percentage of class teachers demonstrating differentiation of spelling and writing in their planning/program</w:t>
      </w:r>
    </w:p>
    <w:p w14:paraId="682B4FF7" w14:textId="77777777" w:rsidR="00660E59" w:rsidRPr="00837137" w:rsidRDefault="00660E59" w:rsidP="00660E59">
      <w:pPr>
        <w:pStyle w:val="ListBullet"/>
      </w:pPr>
      <w:r>
        <w:t>Increase the difference between the 95</w:t>
      </w:r>
      <w:r w:rsidRPr="00AC1705">
        <w:rPr>
          <w:vertAlign w:val="superscript"/>
        </w:rPr>
        <w:t>th</w:t>
      </w:r>
      <w:r>
        <w:t xml:space="preserve"> percentile at Hawker School and the norming reference group for PAT Spelling</w:t>
      </w:r>
    </w:p>
    <w:p w14:paraId="1319DBFF" w14:textId="7D459A5E" w:rsidR="004D5E45" w:rsidRPr="00373DC0" w:rsidRDefault="004D5E45" w:rsidP="00837137">
      <w:pPr>
        <w:pStyle w:val="BodyText"/>
      </w:pPr>
      <w:r w:rsidRPr="00373DC0">
        <w:t xml:space="preserve">In </w:t>
      </w:r>
      <w:r w:rsidR="00D4537E">
        <w:t>20</w:t>
      </w:r>
      <w:r w:rsidR="00660E59">
        <w:t>21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451B0883" w14:textId="5A3AF2E2" w:rsidR="00D512E0" w:rsidRDefault="00D512E0" w:rsidP="00D512E0">
      <w:pPr>
        <w:pStyle w:val="ListBullet"/>
      </w:pPr>
      <w:r>
        <w:t>Implementing current evidenced based teaching strategies in spelling</w:t>
      </w:r>
    </w:p>
    <w:p w14:paraId="68A28D6E" w14:textId="0F71EA11" w:rsidR="009C0B54" w:rsidRDefault="009C0B54" w:rsidP="009C0B54">
      <w:pPr>
        <w:pStyle w:val="ListBullet"/>
      </w:pPr>
      <w:r>
        <w:t>Creat</w:t>
      </w:r>
      <w:r w:rsidR="00B037AC">
        <w:t>ing</w:t>
      </w:r>
      <w:r>
        <w:t xml:space="preserve"> a PLT with a focus on spelling</w:t>
      </w:r>
    </w:p>
    <w:p w14:paraId="6403B9E2" w14:textId="5A49BF40" w:rsidR="009B454E" w:rsidRDefault="000C0A3E" w:rsidP="00D512E0">
      <w:pPr>
        <w:pStyle w:val="ListBullet"/>
      </w:pPr>
      <w:r>
        <w:t>Working</w:t>
      </w:r>
      <w:r w:rsidR="00D512E0">
        <w:t xml:space="preserve"> with Christine </w:t>
      </w:r>
      <w:proofErr w:type="spellStart"/>
      <w:r w:rsidR="00D512E0">
        <w:t>Topfer</w:t>
      </w:r>
      <w:proofErr w:type="spellEnd"/>
      <w:r>
        <w:t xml:space="preserve"> </w:t>
      </w:r>
      <w:r w:rsidR="009C0B54">
        <w:t xml:space="preserve">as a critical friend </w:t>
      </w:r>
      <w:r>
        <w:t>on a spelling inquiry</w:t>
      </w:r>
    </w:p>
    <w:p w14:paraId="7DFF073D" w14:textId="3C87F98B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51B22054" w:rsidR="008A01DA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60E59" w:rsidRPr="00D03B0C" w14:paraId="0DBABB48" w14:textId="77777777" w:rsidTr="00660E59">
        <w:tc>
          <w:tcPr>
            <w:tcW w:w="4297" w:type="dxa"/>
          </w:tcPr>
          <w:p w14:paraId="3F091507" w14:textId="77777777" w:rsidR="00660E59" w:rsidRPr="00D03B0C" w:rsidRDefault="00660E59" w:rsidP="0085690F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</w:tcPr>
          <w:p w14:paraId="5A787519" w14:textId="77777777" w:rsidR="00660E59" w:rsidRPr="00D03B0C" w:rsidRDefault="00660E59" w:rsidP="0085690F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</w:tcPr>
          <w:p w14:paraId="4CD16B82" w14:textId="77777777" w:rsidR="00660E59" w:rsidRDefault="00660E59" w:rsidP="0085690F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5A312BD4" w14:textId="0ED44AE0" w:rsidR="00697652" w:rsidRPr="00D03B0C" w:rsidRDefault="00697652" w:rsidP="0085690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</w:tcPr>
          <w:p w14:paraId="70F3AD61" w14:textId="77777777" w:rsidR="00660E59" w:rsidRDefault="00660E59" w:rsidP="0085690F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2B6B4580" w14:textId="487EB88C" w:rsidR="00697652" w:rsidRPr="00D03B0C" w:rsidRDefault="00697652" w:rsidP="0085690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</w:tcPr>
          <w:p w14:paraId="3C460BF3" w14:textId="77777777" w:rsidR="00660E59" w:rsidRDefault="00660E59" w:rsidP="0085690F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4D55FF0A" w14:textId="5FAA8DDC" w:rsidR="00697652" w:rsidRPr="00D03B0C" w:rsidRDefault="00697652" w:rsidP="0085690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0" w:type="dxa"/>
          </w:tcPr>
          <w:p w14:paraId="0177D0C9" w14:textId="77777777" w:rsidR="00660E59" w:rsidRDefault="00660E59" w:rsidP="0085690F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7725FDAB" w14:textId="1A230B94" w:rsidR="00697652" w:rsidRPr="00D03B0C" w:rsidRDefault="00697652" w:rsidP="0085690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91" w:type="dxa"/>
          </w:tcPr>
          <w:p w14:paraId="3D57815E" w14:textId="77777777" w:rsidR="00660E59" w:rsidRDefault="00660E59" w:rsidP="0085690F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07817D90" w14:textId="5D95A238" w:rsidR="00697652" w:rsidRPr="00D03B0C" w:rsidRDefault="00697652" w:rsidP="0085690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60E59" w:rsidRPr="00D03B0C" w14:paraId="70568A81" w14:textId="77777777" w:rsidTr="00660E59">
        <w:tc>
          <w:tcPr>
            <w:tcW w:w="4297" w:type="dxa"/>
          </w:tcPr>
          <w:p w14:paraId="4FAF74F3" w14:textId="77777777" w:rsidR="00660E59" w:rsidRPr="00D03B0C" w:rsidRDefault="00660E59" w:rsidP="0085690F">
            <w:pPr>
              <w:pStyle w:val="PlainText"/>
            </w:pPr>
            <w:r>
              <w:t>An increase in students achieving at/above expected growth in writing</w:t>
            </w:r>
          </w:p>
        </w:tc>
        <w:tc>
          <w:tcPr>
            <w:tcW w:w="790" w:type="dxa"/>
          </w:tcPr>
          <w:p w14:paraId="1926662C" w14:textId="77777777" w:rsidR="00660E59" w:rsidRPr="00D03B0C" w:rsidRDefault="00660E59" w:rsidP="0085690F">
            <w:r>
              <w:t>69%</w:t>
            </w:r>
          </w:p>
        </w:tc>
        <w:tc>
          <w:tcPr>
            <w:tcW w:w="790" w:type="dxa"/>
          </w:tcPr>
          <w:p w14:paraId="712A5BEE" w14:textId="77777777" w:rsidR="00660E59" w:rsidRPr="00D03B0C" w:rsidRDefault="00660E59" w:rsidP="0085690F">
            <w:r>
              <w:t>57.8%</w:t>
            </w:r>
          </w:p>
        </w:tc>
        <w:tc>
          <w:tcPr>
            <w:tcW w:w="790" w:type="dxa"/>
            <w:vMerge w:val="restart"/>
            <w:textDirection w:val="btLr"/>
          </w:tcPr>
          <w:p w14:paraId="0115B147" w14:textId="77777777" w:rsidR="00660E59" w:rsidRDefault="00660E59" w:rsidP="00B037AC">
            <w:pPr>
              <w:ind w:left="113" w:right="113"/>
              <w:jc w:val="center"/>
            </w:pPr>
            <w:r>
              <w:t>N/A</w:t>
            </w:r>
          </w:p>
          <w:p w14:paraId="383E8EFD" w14:textId="77777777" w:rsidR="00660E59" w:rsidRPr="00D03B0C" w:rsidRDefault="00660E59" w:rsidP="0085690F">
            <w:pPr>
              <w:ind w:left="113" w:right="113"/>
              <w:jc w:val="center"/>
            </w:pPr>
          </w:p>
        </w:tc>
        <w:tc>
          <w:tcPr>
            <w:tcW w:w="790" w:type="dxa"/>
          </w:tcPr>
          <w:p w14:paraId="53006178" w14:textId="3CAB2F67" w:rsidR="00660E59" w:rsidRPr="00D03B0C" w:rsidRDefault="006B18A0" w:rsidP="0085690F">
            <w:r>
              <w:t>59.5%</w:t>
            </w:r>
          </w:p>
        </w:tc>
        <w:tc>
          <w:tcPr>
            <w:tcW w:w="790" w:type="dxa"/>
          </w:tcPr>
          <w:p w14:paraId="50A80A91" w14:textId="77777777" w:rsidR="00660E59" w:rsidRPr="00D03B0C" w:rsidRDefault="00660E59" w:rsidP="0085690F"/>
        </w:tc>
        <w:tc>
          <w:tcPr>
            <w:tcW w:w="791" w:type="dxa"/>
          </w:tcPr>
          <w:p w14:paraId="59AA2B93" w14:textId="77777777" w:rsidR="00660E59" w:rsidRPr="00D03B0C" w:rsidRDefault="00660E59" w:rsidP="0085690F"/>
        </w:tc>
      </w:tr>
      <w:tr w:rsidR="00660E59" w:rsidRPr="00D03B0C" w14:paraId="304BC614" w14:textId="77777777" w:rsidTr="00660E59">
        <w:tc>
          <w:tcPr>
            <w:tcW w:w="4297" w:type="dxa"/>
          </w:tcPr>
          <w:p w14:paraId="430C6A7A" w14:textId="77777777" w:rsidR="00660E59" w:rsidRPr="00D03B0C" w:rsidRDefault="00660E59" w:rsidP="0085690F">
            <w:r>
              <w:t>An increase in students achieving at/above expected growth in spelling</w:t>
            </w:r>
          </w:p>
        </w:tc>
        <w:tc>
          <w:tcPr>
            <w:tcW w:w="790" w:type="dxa"/>
          </w:tcPr>
          <w:p w14:paraId="4E5DAEA6" w14:textId="72FC2068" w:rsidR="00660E59" w:rsidRPr="00D03B0C" w:rsidRDefault="00660E59" w:rsidP="0085690F">
            <w:r>
              <w:t>6</w:t>
            </w:r>
            <w:r w:rsidR="005A7A25">
              <w:t>1%</w:t>
            </w:r>
          </w:p>
        </w:tc>
        <w:tc>
          <w:tcPr>
            <w:tcW w:w="790" w:type="dxa"/>
          </w:tcPr>
          <w:p w14:paraId="7B01F875" w14:textId="77777777" w:rsidR="00660E59" w:rsidRPr="00D03B0C" w:rsidRDefault="00660E59" w:rsidP="0085690F">
            <w:r>
              <w:t>40.4%</w:t>
            </w:r>
          </w:p>
        </w:tc>
        <w:tc>
          <w:tcPr>
            <w:tcW w:w="790" w:type="dxa"/>
            <w:vMerge/>
          </w:tcPr>
          <w:p w14:paraId="15A59EC3" w14:textId="77777777" w:rsidR="00660E59" w:rsidRPr="00D03B0C" w:rsidRDefault="00660E59" w:rsidP="0085690F"/>
        </w:tc>
        <w:tc>
          <w:tcPr>
            <w:tcW w:w="790" w:type="dxa"/>
          </w:tcPr>
          <w:p w14:paraId="0DC854DE" w14:textId="0E56C8A3" w:rsidR="00660E59" w:rsidRPr="00D03B0C" w:rsidRDefault="006B18A0" w:rsidP="0085690F">
            <w:r>
              <w:t>52.4%</w:t>
            </w:r>
          </w:p>
        </w:tc>
        <w:tc>
          <w:tcPr>
            <w:tcW w:w="790" w:type="dxa"/>
          </w:tcPr>
          <w:p w14:paraId="596C7AB3" w14:textId="77777777" w:rsidR="00660E59" w:rsidRPr="00D03B0C" w:rsidRDefault="00660E59" w:rsidP="0085690F"/>
        </w:tc>
        <w:tc>
          <w:tcPr>
            <w:tcW w:w="791" w:type="dxa"/>
          </w:tcPr>
          <w:p w14:paraId="31AC0BC1" w14:textId="77777777" w:rsidR="00660E59" w:rsidRPr="00D03B0C" w:rsidRDefault="00660E59" w:rsidP="0085690F"/>
        </w:tc>
      </w:tr>
      <w:tr w:rsidR="00660E59" w:rsidRPr="00D03B0C" w14:paraId="34BD9954" w14:textId="77777777" w:rsidTr="00660E59">
        <w:tc>
          <w:tcPr>
            <w:tcW w:w="4297" w:type="dxa"/>
          </w:tcPr>
          <w:p w14:paraId="65FAB45F" w14:textId="77777777" w:rsidR="00660E59" w:rsidRPr="00D03B0C" w:rsidRDefault="00660E59" w:rsidP="0085690F">
            <w:r>
              <w:t>Increase the proportion of students in the top two bands for writing (Year 3)</w:t>
            </w:r>
          </w:p>
        </w:tc>
        <w:tc>
          <w:tcPr>
            <w:tcW w:w="790" w:type="dxa"/>
          </w:tcPr>
          <w:p w14:paraId="6C6A3ECC" w14:textId="778CBCEA" w:rsidR="00660E59" w:rsidRDefault="00660E59" w:rsidP="0085690F">
            <w:r>
              <w:t>64%</w:t>
            </w:r>
          </w:p>
          <w:p w14:paraId="5DE688CF" w14:textId="0AD45D82" w:rsidR="00760BD9" w:rsidRPr="00760BD9" w:rsidRDefault="00760BD9" w:rsidP="0085690F">
            <w:pPr>
              <w:rPr>
                <w:i/>
                <w:iCs/>
              </w:rPr>
            </w:pPr>
          </w:p>
        </w:tc>
        <w:tc>
          <w:tcPr>
            <w:tcW w:w="790" w:type="dxa"/>
          </w:tcPr>
          <w:p w14:paraId="701B6768" w14:textId="77777777" w:rsidR="00660E59" w:rsidRDefault="00660E59" w:rsidP="0085690F">
            <w:r>
              <w:t>60.9%</w:t>
            </w:r>
          </w:p>
        </w:tc>
        <w:tc>
          <w:tcPr>
            <w:tcW w:w="790" w:type="dxa"/>
            <w:vMerge/>
          </w:tcPr>
          <w:p w14:paraId="665AE46F" w14:textId="77777777" w:rsidR="00660E59" w:rsidRPr="00D03B0C" w:rsidRDefault="00660E59" w:rsidP="0085690F"/>
        </w:tc>
        <w:tc>
          <w:tcPr>
            <w:tcW w:w="790" w:type="dxa"/>
          </w:tcPr>
          <w:p w14:paraId="47FA66A4" w14:textId="6499153D" w:rsidR="00660E59" w:rsidRPr="00D03B0C" w:rsidRDefault="006B18A0" w:rsidP="0085690F">
            <w:r>
              <w:t>66.7%</w:t>
            </w:r>
          </w:p>
        </w:tc>
        <w:tc>
          <w:tcPr>
            <w:tcW w:w="790" w:type="dxa"/>
          </w:tcPr>
          <w:p w14:paraId="6C408621" w14:textId="77777777" w:rsidR="00660E59" w:rsidRPr="00D03B0C" w:rsidRDefault="00660E59" w:rsidP="0085690F"/>
        </w:tc>
        <w:tc>
          <w:tcPr>
            <w:tcW w:w="791" w:type="dxa"/>
          </w:tcPr>
          <w:p w14:paraId="0266970E" w14:textId="77777777" w:rsidR="00660E59" w:rsidRPr="00D03B0C" w:rsidRDefault="00660E59" w:rsidP="0085690F"/>
        </w:tc>
      </w:tr>
      <w:tr w:rsidR="00660E59" w:rsidRPr="00D03B0C" w14:paraId="54B287D1" w14:textId="77777777" w:rsidTr="00660E59">
        <w:tc>
          <w:tcPr>
            <w:tcW w:w="4297" w:type="dxa"/>
          </w:tcPr>
          <w:p w14:paraId="68AFE98E" w14:textId="77777777" w:rsidR="00660E59" w:rsidRPr="00D03B0C" w:rsidRDefault="00660E59" w:rsidP="0085690F">
            <w:r>
              <w:t>Increase the proportion of students in the top two bands for writing (Year 5)</w:t>
            </w:r>
          </w:p>
        </w:tc>
        <w:tc>
          <w:tcPr>
            <w:tcW w:w="790" w:type="dxa"/>
          </w:tcPr>
          <w:p w14:paraId="3F9FECB7" w14:textId="4092D431" w:rsidR="00660E59" w:rsidRDefault="00660E59" w:rsidP="0085690F">
            <w:r>
              <w:t>2</w:t>
            </w:r>
            <w:r w:rsidR="00760BD9">
              <w:t>9%</w:t>
            </w:r>
          </w:p>
        </w:tc>
        <w:tc>
          <w:tcPr>
            <w:tcW w:w="790" w:type="dxa"/>
          </w:tcPr>
          <w:p w14:paraId="7548F32E" w14:textId="77777777" w:rsidR="00660E59" w:rsidRDefault="00660E59" w:rsidP="0085690F">
            <w:r>
              <w:t>16.4%</w:t>
            </w:r>
          </w:p>
        </w:tc>
        <w:tc>
          <w:tcPr>
            <w:tcW w:w="790" w:type="dxa"/>
            <w:vMerge/>
          </w:tcPr>
          <w:p w14:paraId="0AA62F97" w14:textId="77777777" w:rsidR="00660E59" w:rsidRPr="00D03B0C" w:rsidRDefault="00660E59" w:rsidP="0085690F"/>
        </w:tc>
        <w:tc>
          <w:tcPr>
            <w:tcW w:w="790" w:type="dxa"/>
          </w:tcPr>
          <w:p w14:paraId="247C5B58" w14:textId="067DD2C9" w:rsidR="00660E59" w:rsidRPr="00D03B0C" w:rsidRDefault="00E6299C" w:rsidP="0085690F">
            <w:r>
              <w:t>28.3%</w:t>
            </w:r>
          </w:p>
        </w:tc>
        <w:tc>
          <w:tcPr>
            <w:tcW w:w="790" w:type="dxa"/>
          </w:tcPr>
          <w:p w14:paraId="51C90E3E" w14:textId="77777777" w:rsidR="00660E59" w:rsidRPr="00D03B0C" w:rsidRDefault="00660E59" w:rsidP="0085690F"/>
        </w:tc>
        <w:tc>
          <w:tcPr>
            <w:tcW w:w="791" w:type="dxa"/>
          </w:tcPr>
          <w:p w14:paraId="2934411C" w14:textId="77777777" w:rsidR="00660E59" w:rsidRPr="00D03B0C" w:rsidRDefault="00660E59" w:rsidP="0085690F"/>
        </w:tc>
      </w:tr>
      <w:tr w:rsidR="00660E59" w:rsidRPr="00D03B0C" w14:paraId="674AEEDF" w14:textId="77777777" w:rsidTr="00660E59">
        <w:tc>
          <w:tcPr>
            <w:tcW w:w="4297" w:type="dxa"/>
          </w:tcPr>
          <w:p w14:paraId="6011430D" w14:textId="77777777" w:rsidR="00660E59" w:rsidRPr="00D03B0C" w:rsidRDefault="00660E59" w:rsidP="0085690F">
            <w:r w:rsidRPr="005B360C">
              <w:t>Increase the proportion of students in the top two bands for spelling</w:t>
            </w:r>
            <w:r>
              <w:t xml:space="preserve"> (Year 3)</w:t>
            </w:r>
          </w:p>
        </w:tc>
        <w:tc>
          <w:tcPr>
            <w:tcW w:w="790" w:type="dxa"/>
          </w:tcPr>
          <w:p w14:paraId="114639AB" w14:textId="7D600A20" w:rsidR="00660E59" w:rsidRDefault="005A7A25" w:rsidP="0085690F">
            <w:r>
              <w:t>56</w:t>
            </w:r>
            <w:r w:rsidR="00660E59">
              <w:t>%</w:t>
            </w:r>
          </w:p>
        </w:tc>
        <w:tc>
          <w:tcPr>
            <w:tcW w:w="790" w:type="dxa"/>
          </w:tcPr>
          <w:p w14:paraId="4E1F16D5" w14:textId="77777777" w:rsidR="00660E59" w:rsidRDefault="00660E59" w:rsidP="0085690F">
            <w:r>
              <w:t>46.8%</w:t>
            </w:r>
          </w:p>
        </w:tc>
        <w:tc>
          <w:tcPr>
            <w:tcW w:w="790" w:type="dxa"/>
            <w:vMerge/>
          </w:tcPr>
          <w:p w14:paraId="19BBCEAF" w14:textId="77777777" w:rsidR="00660E59" w:rsidRPr="00D03B0C" w:rsidRDefault="00660E59" w:rsidP="0085690F"/>
        </w:tc>
        <w:tc>
          <w:tcPr>
            <w:tcW w:w="790" w:type="dxa"/>
          </w:tcPr>
          <w:p w14:paraId="54F4D93A" w14:textId="2A6446D1" w:rsidR="00660E59" w:rsidRPr="00D03B0C" w:rsidRDefault="00E6299C" w:rsidP="0085690F">
            <w:r>
              <w:t>60%</w:t>
            </w:r>
          </w:p>
        </w:tc>
        <w:tc>
          <w:tcPr>
            <w:tcW w:w="790" w:type="dxa"/>
          </w:tcPr>
          <w:p w14:paraId="503E751D" w14:textId="77777777" w:rsidR="00660E59" w:rsidRPr="00D03B0C" w:rsidRDefault="00660E59" w:rsidP="0085690F"/>
        </w:tc>
        <w:tc>
          <w:tcPr>
            <w:tcW w:w="791" w:type="dxa"/>
          </w:tcPr>
          <w:p w14:paraId="071FBAB9" w14:textId="77777777" w:rsidR="00660E59" w:rsidRPr="00D03B0C" w:rsidRDefault="00660E59" w:rsidP="0085690F"/>
        </w:tc>
      </w:tr>
      <w:tr w:rsidR="00660E59" w:rsidRPr="00D03B0C" w14:paraId="5263F0E2" w14:textId="77777777" w:rsidTr="00660E59">
        <w:tc>
          <w:tcPr>
            <w:tcW w:w="4297" w:type="dxa"/>
          </w:tcPr>
          <w:p w14:paraId="40BACC89" w14:textId="77777777" w:rsidR="00660E59" w:rsidRPr="00D03B0C" w:rsidRDefault="00660E59" w:rsidP="0085690F">
            <w:r w:rsidRPr="005B360C">
              <w:t>Increase the proportion of students in the top two bands for spelling</w:t>
            </w:r>
            <w:r>
              <w:t xml:space="preserve"> (Year 5)</w:t>
            </w:r>
          </w:p>
        </w:tc>
        <w:tc>
          <w:tcPr>
            <w:tcW w:w="790" w:type="dxa"/>
          </w:tcPr>
          <w:p w14:paraId="59457058" w14:textId="48E2B571" w:rsidR="00660E59" w:rsidRDefault="00660E59" w:rsidP="0085690F">
            <w:r>
              <w:t>3</w:t>
            </w:r>
            <w:r w:rsidR="005A7A25">
              <w:t>4</w:t>
            </w:r>
            <w:r>
              <w:t>%</w:t>
            </w:r>
          </w:p>
        </w:tc>
        <w:tc>
          <w:tcPr>
            <w:tcW w:w="790" w:type="dxa"/>
          </w:tcPr>
          <w:p w14:paraId="57F3D23C" w14:textId="77777777" w:rsidR="00660E59" w:rsidRDefault="00660E59" w:rsidP="0085690F">
            <w:r>
              <w:t>33.9%</w:t>
            </w:r>
          </w:p>
        </w:tc>
        <w:tc>
          <w:tcPr>
            <w:tcW w:w="790" w:type="dxa"/>
            <w:vMerge/>
          </w:tcPr>
          <w:p w14:paraId="3FD521B6" w14:textId="77777777" w:rsidR="00660E59" w:rsidRPr="00D03B0C" w:rsidRDefault="00660E59" w:rsidP="0085690F"/>
        </w:tc>
        <w:tc>
          <w:tcPr>
            <w:tcW w:w="790" w:type="dxa"/>
          </w:tcPr>
          <w:p w14:paraId="6E7B1BC1" w14:textId="4C603A9D" w:rsidR="00660E59" w:rsidRPr="00D03B0C" w:rsidRDefault="00E6299C" w:rsidP="0085690F">
            <w:r>
              <w:t>43.5%</w:t>
            </w:r>
          </w:p>
        </w:tc>
        <w:tc>
          <w:tcPr>
            <w:tcW w:w="790" w:type="dxa"/>
          </w:tcPr>
          <w:p w14:paraId="03E4B6C0" w14:textId="77777777" w:rsidR="00660E59" w:rsidRPr="00D03B0C" w:rsidRDefault="00660E59" w:rsidP="0085690F"/>
        </w:tc>
        <w:tc>
          <w:tcPr>
            <w:tcW w:w="791" w:type="dxa"/>
          </w:tcPr>
          <w:p w14:paraId="78438C22" w14:textId="77777777" w:rsidR="00660E59" w:rsidRPr="00D03B0C" w:rsidRDefault="00660E59" w:rsidP="0085690F"/>
        </w:tc>
      </w:tr>
    </w:tbl>
    <w:p w14:paraId="64BF1F74" w14:textId="55A3CBB3" w:rsid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60E59" w:rsidRPr="006D2F6B" w14:paraId="02832BC5" w14:textId="77777777" w:rsidTr="00660E59">
        <w:tc>
          <w:tcPr>
            <w:tcW w:w="4297" w:type="dxa"/>
          </w:tcPr>
          <w:p w14:paraId="7EA11266" w14:textId="77777777" w:rsidR="00660E59" w:rsidRPr="006D2F6B" w:rsidRDefault="00660E59" w:rsidP="0085690F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</w:tcPr>
          <w:p w14:paraId="044BD2A9" w14:textId="77777777" w:rsidR="00660E59" w:rsidRPr="006D2F6B" w:rsidRDefault="00660E59" w:rsidP="0085690F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</w:tcPr>
          <w:p w14:paraId="6C741975" w14:textId="77777777" w:rsidR="00660E59" w:rsidRDefault="00660E59" w:rsidP="0085690F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  <w:p w14:paraId="6BDD5DC1" w14:textId="4A2901ED" w:rsidR="00697652" w:rsidRPr="006D2F6B" w:rsidRDefault="00697652" w:rsidP="0085690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</w:tcPr>
          <w:p w14:paraId="67A204D1" w14:textId="77777777" w:rsidR="00660E59" w:rsidRDefault="00660E59" w:rsidP="0085690F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  <w:p w14:paraId="2662B671" w14:textId="244E2566" w:rsidR="00697652" w:rsidRPr="006D2F6B" w:rsidRDefault="00697652" w:rsidP="0085690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</w:tcPr>
          <w:p w14:paraId="6D8D1BF7" w14:textId="77777777" w:rsidR="00660E59" w:rsidRDefault="00660E59" w:rsidP="0085690F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  <w:p w14:paraId="33FDD44F" w14:textId="15B9DF00" w:rsidR="00697652" w:rsidRPr="006D2F6B" w:rsidRDefault="00697652" w:rsidP="0085690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0" w:type="dxa"/>
          </w:tcPr>
          <w:p w14:paraId="7CEF4052" w14:textId="77777777" w:rsidR="00660E59" w:rsidRDefault="00660E59" w:rsidP="0085690F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  <w:p w14:paraId="2BC6AA93" w14:textId="73485B54" w:rsidR="00697652" w:rsidRPr="006D2F6B" w:rsidRDefault="00697652" w:rsidP="0085690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91" w:type="dxa"/>
          </w:tcPr>
          <w:p w14:paraId="10D9567F" w14:textId="77777777" w:rsidR="00697652" w:rsidRDefault="00660E59" w:rsidP="0085690F">
            <w:pPr>
              <w:jc w:val="center"/>
              <w:rPr>
                <w:b/>
              </w:rPr>
            </w:pPr>
            <w:r w:rsidRPr="006D2F6B">
              <w:rPr>
                <w:b/>
              </w:rPr>
              <w:t xml:space="preserve">Year </w:t>
            </w:r>
          </w:p>
          <w:p w14:paraId="7F8A9500" w14:textId="26FFB9B8" w:rsidR="00660E59" w:rsidRPr="006D2F6B" w:rsidRDefault="00697652" w:rsidP="0085690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60E59" w:rsidRPr="006D2F6B" w14:paraId="03CD96CF" w14:textId="77777777" w:rsidTr="00660E59">
        <w:tc>
          <w:tcPr>
            <w:tcW w:w="4297" w:type="dxa"/>
          </w:tcPr>
          <w:p w14:paraId="7D32E753" w14:textId="77777777" w:rsidR="00660E59" w:rsidRPr="006D2F6B" w:rsidRDefault="00660E59" w:rsidP="0085690F">
            <w:pPr>
              <w:pStyle w:val="PlainText"/>
            </w:pPr>
            <w:r w:rsidRPr="005B360C">
              <w:t xml:space="preserve">Increase the proportion of parents indicating the school has high expectations in all that it does </w:t>
            </w:r>
          </w:p>
        </w:tc>
        <w:tc>
          <w:tcPr>
            <w:tcW w:w="790" w:type="dxa"/>
          </w:tcPr>
          <w:p w14:paraId="24E1554A" w14:textId="77777777" w:rsidR="00660E59" w:rsidRPr="006D2F6B" w:rsidRDefault="00660E59" w:rsidP="0085690F">
            <w:r>
              <w:t>85.2%</w:t>
            </w:r>
          </w:p>
        </w:tc>
        <w:tc>
          <w:tcPr>
            <w:tcW w:w="790" w:type="dxa"/>
          </w:tcPr>
          <w:p w14:paraId="7391C548" w14:textId="77777777" w:rsidR="00660E59" w:rsidRPr="006D2F6B" w:rsidRDefault="00660E59" w:rsidP="0085690F">
            <w:r>
              <w:t>91%</w:t>
            </w:r>
          </w:p>
        </w:tc>
        <w:tc>
          <w:tcPr>
            <w:tcW w:w="790" w:type="dxa"/>
          </w:tcPr>
          <w:p w14:paraId="3A4A4D59" w14:textId="77777777" w:rsidR="00660E59" w:rsidRPr="006D2F6B" w:rsidRDefault="00660E59" w:rsidP="0085690F">
            <w:r>
              <w:t>92%</w:t>
            </w:r>
          </w:p>
        </w:tc>
        <w:tc>
          <w:tcPr>
            <w:tcW w:w="790" w:type="dxa"/>
          </w:tcPr>
          <w:p w14:paraId="4F862247" w14:textId="19793BD6" w:rsidR="00660E59" w:rsidRPr="006D2F6B" w:rsidRDefault="00BE57F2" w:rsidP="0085690F">
            <w:r>
              <w:t>88.7%</w:t>
            </w:r>
          </w:p>
        </w:tc>
        <w:tc>
          <w:tcPr>
            <w:tcW w:w="790" w:type="dxa"/>
          </w:tcPr>
          <w:p w14:paraId="67DDDA8D" w14:textId="77777777" w:rsidR="00660E59" w:rsidRPr="006D2F6B" w:rsidRDefault="00660E59" w:rsidP="0085690F"/>
        </w:tc>
        <w:tc>
          <w:tcPr>
            <w:tcW w:w="791" w:type="dxa"/>
          </w:tcPr>
          <w:p w14:paraId="45164E7B" w14:textId="77777777" w:rsidR="00660E59" w:rsidRPr="006D2F6B" w:rsidRDefault="00660E59" w:rsidP="0085690F"/>
        </w:tc>
      </w:tr>
    </w:tbl>
    <w:p w14:paraId="48D19F7A" w14:textId="77777777" w:rsidR="00A20D91" w:rsidRDefault="00A20D91" w:rsidP="00174DC5">
      <w:pPr>
        <w:pStyle w:val="Heading4"/>
      </w:pPr>
    </w:p>
    <w:p w14:paraId="31967146" w14:textId="77777777" w:rsidR="00A20D91" w:rsidRDefault="00A20D91" w:rsidP="00174DC5">
      <w:pPr>
        <w:pStyle w:val="Heading4"/>
      </w:pPr>
    </w:p>
    <w:p w14:paraId="03145341" w14:textId="5B5A4859" w:rsidR="00D512E0" w:rsidRPr="00D512E0" w:rsidRDefault="008A01DA" w:rsidP="00174DC5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0"/>
        <w:gridCol w:w="631"/>
        <w:gridCol w:w="637"/>
        <w:gridCol w:w="1928"/>
        <w:gridCol w:w="1928"/>
        <w:gridCol w:w="637"/>
        <w:gridCol w:w="637"/>
      </w:tblGrid>
      <w:tr w:rsidR="006D2F6B" w14:paraId="5A7D1DBC" w14:textId="77777777" w:rsidTr="00A20D91">
        <w:trPr>
          <w:jc w:val="center"/>
        </w:trPr>
        <w:tc>
          <w:tcPr>
            <w:tcW w:w="3586" w:type="dxa"/>
            <w:shd w:val="clear" w:color="auto" w:fill="auto"/>
          </w:tcPr>
          <w:p w14:paraId="7683E7F7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22" w:type="dxa"/>
            <w:shd w:val="clear" w:color="auto" w:fill="auto"/>
          </w:tcPr>
          <w:p w14:paraId="3D66D81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17" w:type="dxa"/>
            <w:shd w:val="clear" w:color="auto" w:fill="auto"/>
          </w:tcPr>
          <w:p w14:paraId="69BA2E10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  <w:p w14:paraId="2D7C7705" w14:textId="77DA6539" w:rsidR="00697652" w:rsidRPr="006D2F6B" w:rsidRDefault="00697652" w:rsidP="00D56F5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62" w:type="dxa"/>
            <w:shd w:val="clear" w:color="auto" w:fill="auto"/>
          </w:tcPr>
          <w:p w14:paraId="582CD882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  <w:p w14:paraId="1AEEC90B" w14:textId="4605876C" w:rsidR="00697652" w:rsidRPr="006D2F6B" w:rsidRDefault="00697652" w:rsidP="00D56F5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17" w:type="dxa"/>
            <w:shd w:val="clear" w:color="auto" w:fill="auto"/>
          </w:tcPr>
          <w:p w14:paraId="0AA95D73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  <w:p w14:paraId="55A376BF" w14:textId="391B705B" w:rsidR="00697652" w:rsidRPr="006D2F6B" w:rsidRDefault="00697652" w:rsidP="00D56F5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17" w:type="dxa"/>
            <w:shd w:val="clear" w:color="auto" w:fill="auto"/>
          </w:tcPr>
          <w:p w14:paraId="07F601D0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  <w:p w14:paraId="7B0F6FB9" w14:textId="44A0FBD0" w:rsidR="00697652" w:rsidRPr="006D2F6B" w:rsidRDefault="00697652" w:rsidP="00D56F5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17" w:type="dxa"/>
            <w:shd w:val="clear" w:color="auto" w:fill="auto"/>
          </w:tcPr>
          <w:p w14:paraId="0546D12D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  <w:p w14:paraId="1A3E1375" w14:textId="20435BF4" w:rsidR="00697652" w:rsidRPr="006D2F6B" w:rsidRDefault="00697652" w:rsidP="00D56F5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174DC5" w14:paraId="511DB66E" w14:textId="77777777" w:rsidTr="00A20D91">
        <w:trPr>
          <w:trHeight w:val="1867"/>
          <w:jc w:val="center"/>
        </w:trPr>
        <w:tc>
          <w:tcPr>
            <w:tcW w:w="3586" w:type="dxa"/>
            <w:shd w:val="clear" w:color="auto" w:fill="auto"/>
          </w:tcPr>
          <w:p w14:paraId="0CEA91E9" w14:textId="6BB35E5F" w:rsidR="00174DC5" w:rsidRPr="006D2F6B" w:rsidRDefault="00174DC5" w:rsidP="00174DC5">
            <w:pPr>
              <w:pStyle w:val="PlainText"/>
            </w:pPr>
            <w:r w:rsidRPr="005B360C">
              <w:t>Increase the percentage of class teachers demonstrating differentiation of spelling and writing in their planning/program</w:t>
            </w:r>
          </w:p>
        </w:tc>
        <w:tc>
          <w:tcPr>
            <w:tcW w:w="722" w:type="dxa"/>
            <w:shd w:val="clear" w:color="auto" w:fill="auto"/>
          </w:tcPr>
          <w:p w14:paraId="1DEC5E9B" w14:textId="5B384052" w:rsidR="00174DC5" w:rsidRPr="006D2F6B" w:rsidRDefault="00174DC5" w:rsidP="00174DC5">
            <w:r>
              <w:t>80%</w:t>
            </w:r>
          </w:p>
        </w:tc>
        <w:tc>
          <w:tcPr>
            <w:tcW w:w="717" w:type="dxa"/>
            <w:shd w:val="clear" w:color="auto" w:fill="auto"/>
          </w:tcPr>
          <w:p w14:paraId="0FF61450" w14:textId="18087384" w:rsidR="00174DC5" w:rsidRPr="006D2F6B" w:rsidRDefault="00174DC5" w:rsidP="00174DC5">
            <w:r>
              <w:t>85%</w:t>
            </w:r>
          </w:p>
        </w:tc>
        <w:tc>
          <w:tcPr>
            <w:tcW w:w="1862" w:type="dxa"/>
            <w:shd w:val="clear" w:color="auto" w:fill="auto"/>
          </w:tcPr>
          <w:tbl>
            <w:tblPr>
              <w:tblStyle w:val="TableGrid"/>
              <w:tblW w:w="1738" w:type="dxa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38"/>
            </w:tblGrid>
            <w:tr w:rsidR="00174DC5" w:rsidRPr="00D55F89" w14:paraId="6F23E2E3" w14:textId="77777777" w:rsidTr="00174DC5">
              <w:trPr>
                <w:trHeight w:val="675"/>
                <w:jc w:val="center"/>
              </w:trPr>
              <w:tc>
                <w:tcPr>
                  <w:tcW w:w="1738" w:type="dxa"/>
                  <w:shd w:val="clear" w:color="auto" w:fill="auto"/>
                </w:tcPr>
                <w:p w14:paraId="7F9CC15E" w14:textId="77777777" w:rsidR="00174DC5" w:rsidRPr="00D55F89" w:rsidRDefault="00174DC5" w:rsidP="00174DC5">
                  <w:pPr>
                    <w:rPr>
                      <w:sz w:val="18"/>
                      <w:szCs w:val="18"/>
                      <w:u w:val="single"/>
                    </w:rPr>
                  </w:pPr>
                  <w:r w:rsidRPr="00D55F89">
                    <w:rPr>
                      <w:sz w:val="18"/>
                      <w:szCs w:val="18"/>
                      <w:u w:val="single"/>
                    </w:rPr>
                    <w:t>Strongly Agree</w:t>
                  </w:r>
                </w:p>
                <w:p w14:paraId="3BB335AD" w14:textId="77777777" w:rsidR="00174DC5" w:rsidRDefault="00174DC5" w:rsidP="00174D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Spelling: 33.3%</w:t>
                  </w:r>
                </w:p>
                <w:p w14:paraId="651EF182" w14:textId="77777777" w:rsidR="00174DC5" w:rsidRPr="00D55F89" w:rsidRDefault="00174DC5" w:rsidP="00174D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Writing: 16.7%</w:t>
                  </w:r>
                </w:p>
              </w:tc>
            </w:tr>
            <w:tr w:rsidR="00174DC5" w:rsidRPr="00D55F89" w14:paraId="66646086" w14:textId="77777777" w:rsidTr="00174DC5">
              <w:trPr>
                <w:trHeight w:val="675"/>
                <w:jc w:val="center"/>
              </w:trPr>
              <w:tc>
                <w:tcPr>
                  <w:tcW w:w="1738" w:type="dxa"/>
                  <w:shd w:val="clear" w:color="auto" w:fill="auto"/>
                </w:tcPr>
                <w:p w14:paraId="4EC4166D" w14:textId="77777777" w:rsidR="00174DC5" w:rsidRPr="00D55F89" w:rsidRDefault="00174DC5" w:rsidP="00174DC5">
                  <w:pPr>
                    <w:rPr>
                      <w:sz w:val="18"/>
                      <w:szCs w:val="18"/>
                      <w:u w:val="single"/>
                    </w:rPr>
                  </w:pPr>
                  <w:r w:rsidRPr="00D55F89">
                    <w:rPr>
                      <w:sz w:val="18"/>
                      <w:szCs w:val="18"/>
                      <w:u w:val="single"/>
                    </w:rPr>
                    <w:t>Agree</w:t>
                  </w:r>
                </w:p>
                <w:p w14:paraId="539D2618" w14:textId="77777777" w:rsidR="00174DC5" w:rsidRDefault="00174DC5" w:rsidP="00174D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Spelling: 33.3%</w:t>
                  </w:r>
                </w:p>
                <w:p w14:paraId="4ECB4008" w14:textId="77777777" w:rsidR="00174DC5" w:rsidRPr="00D55F89" w:rsidRDefault="00174DC5" w:rsidP="00174D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Writing: 83.3%</w:t>
                  </w:r>
                </w:p>
              </w:tc>
            </w:tr>
          </w:tbl>
          <w:p w14:paraId="6E75F6C9" w14:textId="77777777" w:rsidR="00174DC5" w:rsidRPr="006D2F6B" w:rsidRDefault="00174DC5" w:rsidP="00174DC5"/>
        </w:tc>
        <w:tc>
          <w:tcPr>
            <w:tcW w:w="717" w:type="dxa"/>
            <w:shd w:val="clear" w:color="auto" w:fill="auto"/>
          </w:tcPr>
          <w:tbl>
            <w:tblPr>
              <w:tblStyle w:val="TableGrid"/>
              <w:tblW w:w="1738" w:type="dxa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38"/>
            </w:tblGrid>
            <w:tr w:rsidR="00A20D91" w:rsidRPr="00D55F89" w14:paraId="76D22350" w14:textId="77777777" w:rsidTr="0085690F">
              <w:trPr>
                <w:trHeight w:val="675"/>
                <w:jc w:val="center"/>
              </w:trPr>
              <w:tc>
                <w:tcPr>
                  <w:tcW w:w="1738" w:type="dxa"/>
                  <w:shd w:val="clear" w:color="auto" w:fill="auto"/>
                </w:tcPr>
                <w:p w14:paraId="40508726" w14:textId="77777777" w:rsidR="00A20D91" w:rsidRPr="00D55F89" w:rsidRDefault="00A20D91" w:rsidP="00A20D91">
                  <w:pPr>
                    <w:rPr>
                      <w:sz w:val="18"/>
                      <w:szCs w:val="18"/>
                      <w:u w:val="single"/>
                    </w:rPr>
                  </w:pPr>
                  <w:r w:rsidRPr="00D55F89">
                    <w:rPr>
                      <w:sz w:val="18"/>
                      <w:szCs w:val="18"/>
                      <w:u w:val="single"/>
                    </w:rPr>
                    <w:t>Strongly Agree</w:t>
                  </w:r>
                </w:p>
                <w:p w14:paraId="6C5D8243" w14:textId="069B5B16" w:rsidR="00A20D91" w:rsidRDefault="00A20D91" w:rsidP="00A20D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Spelling: </w:t>
                  </w:r>
                  <w:r w:rsidR="00DA28BE">
                    <w:rPr>
                      <w:sz w:val="18"/>
                      <w:szCs w:val="18"/>
                    </w:rPr>
                    <w:t>25%</w:t>
                  </w:r>
                </w:p>
                <w:p w14:paraId="5A5B2CCA" w14:textId="4983AF55" w:rsidR="00A20D91" w:rsidRPr="00D55F89" w:rsidRDefault="00A20D91" w:rsidP="00A20D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Writing:</w:t>
                  </w:r>
                  <w:r w:rsidR="00DA28BE">
                    <w:rPr>
                      <w:sz w:val="18"/>
                      <w:szCs w:val="18"/>
                    </w:rPr>
                    <w:t xml:space="preserve"> 50%</w:t>
                  </w:r>
                </w:p>
              </w:tc>
            </w:tr>
            <w:tr w:rsidR="00A20D91" w:rsidRPr="00D55F89" w14:paraId="2EDB06BD" w14:textId="77777777" w:rsidTr="0085690F">
              <w:trPr>
                <w:trHeight w:val="675"/>
                <w:jc w:val="center"/>
              </w:trPr>
              <w:tc>
                <w:tcPr>
                  <w:tcW w:w="1738" w:type="dxa"/>
                  <w:shd w:val="clear" w:color="auto" w:fill="auto"/>
                </w:tcPr>
                <w:p w14:paraId="76A19D69" w14:textId="77777777" w:rsidR="00A20D91" w:rsidRPr="00D55F89" w:rsidRDefault="00A20D91" w:rsidP="00A20D91">
                  <w:pPr>
                    <w:rPr>
                      <w:sz w:val="18"/>
                      <w:szCs w:val="18"/>
                      <w:u w:val="single"/>
                    </w:rPr>
                  </w:pPr>
                  <w:r w:rsidRPr="00D55F89">
                    <w:rPr>
                      <w:sz w:val="18"/>
                      <w:szCs w:val="18"/>
                      <w:u w:val="single"/>
                    </w:rPr>
                    <w:t>Agree</w:t>
                  </w:r>
                </w:p>
                <w:p w14:paraId="3120ADF8" w14:textId="68C28376" w:rsidR="00A20D91" w:rsidRDefault="00A20D91" w:rsidP="00A20D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Spelling: </w:t>
                  </w:r>
                  <w:r w:rsidR="00DA28BE">
                    <w:rPr>
                      <w:sz w:val="18"/>
                      <w:szCs w:val="18"/>
                    </w:rPr>
                    <w:t>75%</w:t>
                  </w:r>
                </w:p>
                <w:p w14:paraId="4DBEE16E" w14:textId="0EE85794" w:rsidR="00A20D91" w:rsidRPr="00D55F89" w:rsidRDefault="00A20D91" w:rsidP="00A20D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Writing: </w:t>
                  </w:r>
                  <w:r w:rsidR="00DA28BE">
                    <w:rPr>
                      <w:sz w:val="18"/>
                      <w:szCs w:val="18"/>
                    </w:rPr>
                    <w:t>50%</w:t>
                  </w:r>
                </w:p>
              </w:tc>
            </w:tr>
          </w:tbl>
          <w:p w14:paraId="3E895FED" w14:textId="7D46B001" w:rsidR="00174DC5" w:rsidRPr="006D2F6B" w:rsidRDefault="00174DC5" w:rsidP="00A20D91"/>
        </w:tc>
        <w:tc>
          <w:tcPr>
            <w:tcW w:w="717" w:type="dxa"/>
            <w:shd w:val="clear" w:color="auto" w:fill="auto"/>
          </w:tcPr>
          <w:p w14:paraId="3731D7F2" w14:textId="77777777" w:rsidR="00174DC5" w:rsidRPr="006D2F6B" w:rsidRDefault="00174DC5" w:rsidP="00174DC5"/>
        </w:tc>
        <w:tc>
          <w:tcPr>
            <w:tcW w:w="717" w:type="dxa"/>
            <w:shd w:val="clear" w:color="auto" w:fill="auto"/>
          </w:tcPr>
          <w:p w14:paraId="0E363862" w14:textId="77777777" w:rsidR="00174DC5" w:rsidRPr="006D2F6B" w:rsidRDefault="00174DC5" w:rsidP="00174DC5"/>
        </w:tc>
      </w:tr>
      <w:tr w:rsidR="00A20D91" w14:paraId="67C433EE" w14:textId="77777777" w:rsidTr="00A20D91">
        <w:trPr>
          <w:trHeight w:val="2402"/>
          <w:jc w:val="center"/>
        </w:trPr>
        <w:tc>
          <w:tcPr>
            <w:tcW w:w="3586" w:type="dxa"/>
            <w:shd w:val="clear" w:color="auto" w:fill="auto"/>
          </w:tcPr>
          <w:p w14:paraId="6A78CE69" w14:textId="77777777" w:rsidR="00A20D91" w:rsidRDefault="00A20D91" w:rsidP="00761442">
            <w:pPr>
              <w:pStyle w:val="ListBullet"/>
              <w:numPr>
                <w:ilvl w:val="0"/>
                <w:numId w:val="0"/>
              </w:numPr>
            </w:pPr>
            <w:r>
              <w:t>Increase the difference between the 95</w:t>
            </w:r>
            <w:r w:rsidRPr="00AC170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percentile at Hawker School and the norming reference group for PAT Spelling</w:t>
            </w:r>
          </w:p>
          <w:p w14:paraId="379375E0" w14:textId="77777777" w:rsidR="00A20D91" w:rsidRDefault="00A20D91" w:rsidP="00A20D9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 xml:space="preserve">H = Hawker School </w:t>
            </w:r>
          </w:p>
          <w:p w14:paraId="2F1DE326" w14:textId="77777777" w:rsidR="00A20D91" w:rsidRPr="00837137" w:rsidRDefault="00A20D91" w:rsidP="00A20D9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AN = Australian Norms</w:t>
            </w:r>
          </w:p>
          <w:p w14:paraId="7BEC87F4" w14:textId="4AD56599" w:rsidR="00A20D91" w:rsidRPr="006D2F6B" w:rsidRDefault="00A20D91" w:rsidP="00A20D91"/>
        </w:tc>
        <w:tc>
          <w:tcPr>
            <w:tcW w:w="722" w:type="dxa"/>
            <w:shd w:val="clear" w:color="auto" w:fill="auto"/>
          </w:tcPr>
          <w:p w14:paraId="3C288E5B" w14:textId="4242DEE6" w:rsidR="00A20D91" w:rsidRPr="006D2F6B" w:rsidRDefault="00474079" w:rsidP="00A20D91">
            <w:r>
              <w:t>TBA</w:t>
            </w:r>
          </w:p>
        </w:tc>
        <w:tc>
          <w:tcPr>
            <w:tcW w:w="717" w:type="dxa"/>
            <w:shd w:val="clear" w:color="auto" w:fill="auto"/>
          </w:tcPr>
          <w:p w14:paraId="7AEA167E" w14:textId="65CD78B6" w:rsidR="00A20D91" w:rsidRPr="006D2F6B" w:rsidRDefault="00474079" w:rsidP="00A20D91">
            <w:r>
              <w:t>N/A</w:t>
            </w:r>
          </w:p>
        </w:tc>
        <w:tc>
          <w:tcPr>
            <w:tcW w:w="1862" w:type="dxa"/>
            <w:shd w:val="clear" w:color="auto" w:fill="auto"/>
          </w:tcPr>
          <w:tbl>
            <w:tblPr>
              <w:tblStyle w:val="TableGrid"/>
              <w:tblW w:w="1738" w:type="dxa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527"/>
              <w:gridCol w:w="388"/>
              <w:gridCol w:w="526"/>
            </w:tblGrid>
            <w:tr w:rsidR="002A2FDE" w:rsidRPr="00654098" w14:paraId="0ACE140C" w14:textId="6FC7537D" w:rsidTr="002A2FDE">
              <w:trPr>
                <w:trHeight w:val="180"/>
                <w:jc w:val="center"/>
              </w:trPr>
              <w:tc>
                <w:tcPr>
                  <w:tcW w:w="423" w:type="dxa"/>
                  <w:shd w:val="clear" w:color="auto" w:fill="auto"/>
                </w:tcPr>
                <w:p w14:paraId="19129AE5" w14:textId="77777777" w:rsidR="002A2FDE" w:rsidRDefault="002A2FDE" w:rsidP="00A20D9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14:paraId="79CCFC35" w14:textId="77777777" w:rsidR="002A2FDE" w:rsidRPr="00654098" w:rsidRDefault="002A2FDE" w:rsidP="00A20D9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14:paraId="47F48639" w14:textId="77777777" w:rsidR="002A2FDE" w:rsidRPr="00654098" w:rsidRDefault="002A2FDE" w:rsidP="00A20D9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AN</w:t>
                  </w:r>
                </w:p>
              </w:tc>
              <w:tc>
                <w:tcPr>
                  <w:tcW w:w="330" w:type="dxa"/>
                </w:tcPr>
                <w:p w14:paraId="4CDAC637" w14:textId="0C312623" w:rsidR="002A2FDE" w:rsidRDefault="002A2FDE" w:rsidP="00A20D9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Diff</w:t>
                  </w:r>
                </w:p>
              </w:tc>
            </w:tr>
            <w:tr w:rsidR="002A2FDE" w14:paraId="18189A61" w14:textId="7FF303B8" w:rsidTr="002A2FDE">
              <w:trPr>
                <w:trHeight w:val="180"/>
                <w:jc w:val="center"/>
              </w:trPr>
              <w:tc>
                <w:tcPr>
                  <w:tcW w:w="423" w:type="dxa"/>
                  <w:shd w:val="clear" w:color="auto" w:fill="auto"/>
                </w:tcPr>
                <w:p w14:paraId="1EE3D3F2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Yr2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14:paraId="2546BE9C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14:paraId="260B3C64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330" w:type="dxa"/>
                </w:tcPr>
                <w:p w14:paraId="28E29E95" w14:textId="32E54DDD" w:rsidR="002A2FDE" w:rsidRPr="00834F0A" w:rsidRDefault="002A2FDE" w:rsidP="00A20D91">
                  <w:pPr>
                    <w:rPr>
                      <w:b/>
                      <w:bCs/>
                      <w:sz w:val="18"/>
                      <w:szCs w:val="18"/>
                      <w:highlight w:val="cyan"/>
                    </w:rPr>
                  </w:pPr>
                  <w:r w:rsidRPr="00834F0A">
                    <w:rPr>
                      <w:b/>
                      <w:bCs/>
                      <w:sz w:val="18"/>
                      <w:szCs w:val="18"/>
                      <w:highlight w:val="cyan"/>
                    </w:rPr>
                    <w:t>+21.7</w:t>
                  </w:r>
                </w:p>
              </w:tc>
            </w:tr>
            <w:tr w:rsidR="002A2FDE" w14:paraId="67389981" w14:textId="18EA93F8" w:rsidTr="002A2FDE">
              <w:trPr>
                <w:trHeight w:val="180"/>
                <w:jc w:val="center"/>
              </w:trPr>
              <w:tc>
                <w:tcPr>
                  <w:tcW w:w="423" w:type="dxa"/>
                  <w:shd w:val="clear" w:color="auto" w:fill="auto"/>
                </w:tcPr>
                <w:p w14:paraId="02E72ABF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Yr3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14:paraId="795F9B01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136.8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14:paraId="63CA695A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330" w:type="dxa"/>
                </w:tcPr>
                <w:p w14:paraId="7A3B62C3" w14:textId="45DCA233" w:rsidR="002A2FDE" w:rsidRDefault="00834F0A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34F0A">
                    <w:rPr>
                      <w:b/>
                      <w:bCs/>
                      <w:sz w:val="18"/>
                      <w:szCs w:val="18"/>
                      <w:highlight w:val="green"/>
                    </w:rPr>
                    <w:t>-</w:t>
                  </w:r>
                  <w:r>
                    <w:rPr>
                      <w:b/>
                      <w:bCs/>
                      <w:sz w:val="18"/>
                      <w:szCs w:val="18"/>
                      <w:highlight w:val="green"/>
                    </w:rPr>
                    <w:t>0</w:t>
                  </w:r>
                  <w:r w:rsidRPr="00834F0A">
                    <w:rPr>
                      <w:b/>
                      <w:bCs/>
                      <w:sz w:val="18"/>
                      <w:szCs w:val="18"/>
                      <w:highlight w:val="green"/>
                    </w:rPr>
                    <w:t>.2</w:t>
                  </w:r>
                </w:p>
              </w:tc>
            </w:tr>
            <w:tr w:rsidR="002A2FDE" w14:paraId="0815D79D" w14:textId="5348D297" w:rsidTr="002A2FDE">
              <w:trPr>
                <w:trHeight w:val="180"/>
                <w:jc w:val="center"/>
              </w:trPr>
              <w:tc>
                <w:tcPr>
                  <w:tcW w:w="423" w:type="dxa"/>
                  <w:shd w:val="clear" w:color="auto" w:fill="auto"/>
                </w:tcPr>
                <w:p w14:paraId="0165D4B7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Yr4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14:paraId="3A9E24B5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150.7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14:paraId="5FF2FE62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330" w:type="dxa"/>
                </w:tcPr>
                <w:p w14:paraId="2BC3DF85" w14:textId="25D06510" w:rsidR="002A2FDE" w:rsidRDefault="00834F0A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34F0A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-1.3</w:t>
                  </w:r>
                </w:p>
              </w:tc>
            </w:tr>
            <w:tr w:rsidR="002A2FDE" w14:paraId="11B4D42D" w14:textId="1462C40A" w:rsidTr="002A2FDE">
              <w:trPr>
                <w:trHeight w:val="180"/>
                <w:jc w:val="center"/>
              </w:trPr>
              <w:tc>
                <w:tcPr>
                  <w:tcW w:w="423" w:type="dxa"/>
                  <w:shd w:val="clear" w:color="auto" w:fill="auto"/>
                </w:tcPr>
                <w:p w14:paraId="48FD45A0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Yr5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14:paraId="3764EFAE" w14:textId="74B97F00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</w:t>
                  </w:r>
                  <w:r w:rsidR="00DC6A66">
                    <w:rPr>
                      <w:b/>
                      <w:bCs/>
                      <w:sz w:val="18"/>
                      <w:szCs w:val="18"/>
                    </w:rPr>
                    <w:t>9.5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14:paraId="364BB6E9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330" w:type="dxa"/>
                </w:tcPr>
                <w:p w14:paraId="2C077B7E" w14:textId="5EF3434F" w:rsidR="002A2FDE" w:rsidRPr="00EB2358" w:rsidRDefault="00EB2358" w:rsidP="00A20D91">
                  <w:pPr>
                    <w:rPr>
                      <w:b/>
                      <w:bCs/>
                      <w:sz w:val="18"/>
                      <w:szCs w:val="18"/>
                      <w:highlight w:val="magenta"/>
                    </w:rPr>
                  </w:pPr>
                  <w:r w:rsidRPr="00EB2358">
                    <w:rPr>
                      <w:b/>
                      <w:bCs/>
                      <w:sz w:val="18"/>
                      <w:szCs w:val="18"/>
                      <w:highlight w:val="magenta"/>
                    </w:rPr>
                    <w:t>-2.5</w:t>
                  </w:r>
                </w:p>
              </w:tc>
            </w:tr>
            <w:tr w:rsidR="002A2FDE" w14:paraId="17A06A75" w14:textId="36194BAB" w:rsidTr="002A2FDE">
              <w:trPr>
                <w:trHeight w:val="180"/>
                <w:jc w:val="center"/>
              </w:trPr>
              <w:tc>
                <w:tcPr>
                  <w:tcW w:w="423" w:type="dxa"/>
                  <w:shd w:val="clear" w:color="auto" w:fill="auto"/>
                </w:tcPr>
                <w:p w14:paraId="613C796B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Yr6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14:paraId="680AEB1D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166.7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14:paraId="05EAB14C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330" w:type="dxa"/>
                </w:tcPr>
                <w:p w14:paraId="0378B01F" w14:textId="362CC7D9" w:rsidR="002A2FDE" w:rsidRDefault="00834F0A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34F0A">
                    <w:rPr>
                      <w:b/>
                      <w:bCs/>
                      <w:sz w:val="18"/>
                      <w:szCs w:val="18"/>
                    </w:rPr>
                    <w:t>-1.3</w:t>
                  </w:r>
                </w:p>
              </w:tc>
            </w:tr>
          </w:tbl>
          <w:p w14:paraId="016DCD06" w14:textId="77777777" w:rsidR="00A20D91" w:rsidRPr="006D2F6B" w:rsidRDefault="00A20D91" w:rsidP="00A20D91"/>
        </w:tc>
        <w:tc>
          <w:tcPr>
            <w:tcW w:w="717" w:type="dxa"/>
            <w:shd w:val="clear" w:color="auto" w:fill="auto"/>
          </w:tcPr>
          <w:tbl>
            <w:tblPr>
              <w:tblStyle w:val="TableGrid"/>
              <w:tblW w:w="1738" w:type="dxa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527"/>
              <w:gridCol w:w="388"/>
              <w:gridCol w:w="526"/>
            </w:tblGrid>
            <w:tr w:rsidR="002A2FDE" w:rsidRPr="00654098" w14:paraId="1E9453CD" w14:textId="0A0501CA" w:rsidTr="002A2FDE">
              <w:trPr>
                <w:trHeight w:val="180"/>
                <w:jc w:val="center"/>
              </w:trPr>
              <w:tc>
                <w:tcPr>
                  <w:tcW w:w="432" w:type="dxa"/>
                  <w:shd w:val="clear" w:color="auto" w:fill="auto"/>
                </w:tcPr>
                <w:p w14:paraId="6A4FE94D" w14:textId="77777777" w:rsidR="002A2FDE" w:rsidRDefault="002A2FDE" w:rsidP="00A20D9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14:paraId="16B60FEF" w14:textId="77777777" w:rsidR="002A2FDE" w:rsidRPr="00654098" w:rsidRDefault="002A2FDE" w:rsidP="00A20D9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618DF8F2" w14:textId="77777777" w:rsidR="002A2FDE" w:rsidRPr="00654098" w:rsidRDefault="002A2FDE" w:rsidP="00A20D9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AN</w:t>
                  </w:r>
                </w:p>
              </w:tc>
              <w:tc>
                <w:tcPr>
                  <w:tcW w:w="330" w:type="dxa"/>
                </w:tcPr>
                <w:p w14:paraId="7D22660A" w14:textId="587CD4D0" w:rsidR="002A2FDE" w:rsidRDefault="002A2FDE" w:rsidP="00A20D9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Diff</w:t>
                  </w:r>
                </w:p>
              </w:tc>
            </w:tr>
            <w:tr w:rsidR="002A2FDE" w:rsidRPr="00834F0A" w14:paraId="4B86333B" w14:textId="2BB18EA9" w:rsidTr="002A2FDE">
              <w:trPr>
                <w:trHeight w:val="180"/>
                <w:jc w:val="center"/>
              </w:trPr>
              <w:tc>
                <w:tcPr>
                  <w:tcW w:w="432" w:type="dxa"/>
                  <w:shd w:val="clear" w:color="auto" w:fill="auto"/>
                </w:tcPr>
                <w:p w14:paraId="3B5FAAED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Yr2</w:t>
                  </w:r>
                </w:p>
              </w:tc>
              <w:tc>
                <w:tcPr>
                  <w:tcW w:w="527" w:type="dxa"/>
                  <w:shd w:val="clear" w:color="auto" w:fill="auto"/>
                </w:tcPr>
                <w:p w14:paraId="602D1C90" w14:textId="4823F3B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129.1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DADB1AE" w14:textId="75F3799A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330" w:type="dxa"/>
                </w:tcPr>
                <w:p w14:paraId="55BABB24" w14:textId="13024511" w:rsidR="002A2FDE" w:rsidRPr="00834F0A" w:rsidRDefault="00834F0A" w:rsidP="00A20D91">
                  <w:pPr>
                    <w:rPr>
                      <w:b/>
                      <w:bCs/>
                      <w:sz w:val="18"/>
                      <w:szCs w:val="18"/>
                      <w:highlight w:val="cyan"/>
                    </w:rPr>
                  </w:pPr>
                  <w:r w:rsidRPr="00834F0A">
                    <w:rPr>
                      <w:b/>
                      <w:bCs/>
                      <w:sz w:val="18"/>
                      <w:szCs w:val="18"/>
                      <w:highlight w:val="red"/>
                    </w:rPr>
                    <w:t>+11.1</w:t>
                  </w:r>
                </w:p>
              </w:tc>
            </w:tr>
            <w:tr w:rsidR="002A2FDE" w14:paraId="6F3E1F79" w14:textId="77AA346F" w:rsidTr="002A2FDE">
              <w:trPr>
                <w:trHeight w:val="180"/>
                <w:jc w:val="center"/>
              </w:trPr>
              <w:tc>
                <w:tcPr>
                  <w:tcW w:w="432" w:type="dxa"/>
                  <w:shd w:val="clear" w:color="auto" w:fill="auto"/>
                </w:tcPr>
                <w:p w14:paraId="76684229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Yr3</w:t>
                  </w:r>
                </w:p>
              </w:tc>
              <w:tc>
                <w:tcPr>
                  <w:tcW w:w="527" w:type="dxa"/>
                  <w:shd w:val="clear" w:color="auto" w:fill="auto"/>
                </w:tcPr>
                <w:p w14:paraId="18BF1609" w14:textId="30D17536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153.7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5BD038D" w14:textId="40E9CA1C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330" w:type="dxa"/>
                </w:tcPr>
                <w:p w14:paraId="57AA76CA" w14:textId="113F7074" w:rsidR="002A2FDE" w:rsidRDefault="00834F0A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34F0A">
                    <w:rPr>
                      <w:b/>
                      <w:bCs/>
                      <w:sz w:val="18"/>
                      <w:szCs w:val="18"/>
                      <w:highlight w:val="cyan"/>
                    </w:rPr>
                    <w:t>+16.7</w:t>
                  </w:r>
                </w:p>
              </w:tc>
            </w:tr>
            <w:tr w:rsidR="002A2FDE" w14:paraId="4C9B1F1B" w14:textId="419C15F3" w:rsidTr="002A2FDE">
              <w:trPr>
                <w:trHeight w:val="180"/>
                <w:jc w:val="center"/>
              </w:trPr>
              <w:tc>
                <w:tcPr>
                  <w:tcW w:w="432" w:type="dxa"/>
                  <w:shd w:val="clear" w:color="auto" w:fill="auto"/>
                </w:tcPr>
                <w:p w14:paraId="3D4A4A7C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Yr4</w:t>
                  </w:r>
                </w:p>
              </w:tc>
              <w:tc>
                <w:tcPr>
                  <w:tcW w:w="527" w:type="dxa"/>
                  <w:shd w:val="clear" w:color="auto" w:fill="auto"/>
                </w:tcPr>
                <w:p w14:paraId="661855AE" w14:textId="10CE8DA2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160.7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E9BDDDC" w14:textId="63D1EA98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330" w:type="dxa"/>
                </w:tcPr>
                <w:p w14:paraId="1C02DAB4" w14:textId="7C8222B6" w:rsidR="002A2FDE" w:rsidRDefault="00834F0A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34F0A">
                    <w:rPr>
                      <w:b/>
                      <w:bCs/>
                      <w:sz w:val="18"/>
                      <w:szCs w:val="18"/>
                      <w:highlight w:val="green"/>
                    </w:rPr>
                    <w:t>+8.7</w:t>
                  </w:r>
                </w:p>
              </w:tc>
            </w:tr>
            <w:tr w:rsidR="002A2FDE" w14:paraId="150D482C" w14:textId="348CF38C" w:rsidTr="002A2FDE">
              <w:trPr>
                <w:trHeight w:val="180"/>
                <w:jc w:val="center"/>
              </w:trPr>
              <w:tc>
                <w:tcPr>
                  <w:tcW w:w="432" w:type="dxa"/>
                  <w:shd w:val="clear" w:color="auto" w:fill="auto"/>
                </w:tcPr>
                <w:p w14:paraId="76053502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Yr5</w:t>
                  </w:r>
                </w:p>
              </w:tc>
              <w:tc>
                <w:tcPr>
                  <w:tcW w:w="527" w:type="dxa"/>
                  <w:shd w:val="clear" w:color="auto" w:fill="auto"/>
                </w:tcPr>
                <w:p w14:paraId="40CF84A3" w14:textId="2F4B8716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420453E" w14:textId="123289CB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330" w:type="dxa"/>
                </w:tcPr>
                <w:p w14:paraId="1E6818A1" w14:textId="706A79D5" w:rsidR="002A2FDE" w:rsidRDefault="00834F0A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34F0A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-4.0</w:t>
                  </w:r>
                </w:p>
              </w:tc>
            </w:tr>
            <w:tr w:rsidR="002A2FDE" w14:paraId="390114A6" w14:textId="1A859901" w:rsidTr="002A2FDE">
              <w:trPr>
                <w:trHeight w:val="180"/>
                <w:jc w:val="center"/>
              </w:trPr>
              <w:tc>
                <w:tcPr>
                  <w:tcW w:w="432" w:type="dxa"/>
                  <w:shd w:val="clear" w:color="auto" w:fill="auto"/>
                </w:tcPr>
                <w:p w14:paraId="39968226" w14:textId="77777777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Yr6</w:t>
                  </w:r>
                </w:p>
              </w:tc>
              <w:tc>
                <w:tcPr>
                  <w:tcW w:w="527" w:type="dxa"/>
                  <w:shd w:val="clear" w:color="auto" w:fill="auto"/>
                </w:tcPr>
                <w:p w14:paraId="5E0BAE31" w14:textId="157CE392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166.7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01266519" w14:textId="3B0C487D" w:rsidR="002A2FDE" w:rsidRDefault="002A2FDE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330" w:type="dxa"/>
                </w:tcPr>
                <w:p w14:paraId="124B7DE7" w14:textId="0D028C5E" w:rsidR="002A2FDE" w:rsidRDefault="00834F0A" w:rsidP="00A20D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34F0A">
                    <w:rPr>
                      <w:b/>
                      <w:bCs/>
                      <w:sz w:val="18"/>
                      <w:szCs w:val="18"/>
                      <w:highlight w:val="magenta"/>
                    </w:rPr>
                    <w:t>-1.3</w:t>
                  </w:r>
                </w:p>
              </w:tc>
            </w:tr>
          </w:tbl>
          <w:p w14:paraId="6C5F0C5C" w14:textId="77777777" w:rsidR="00A20D91" w:rsidRPr="006D2F6B" w:rsidRDefault="00A20D91" w:rsidP="00A20D91"/>
        </w:tc>
        <w:tc>
          <w:tcPr>
            <w:tcW w:w="717" w:type="dxa"/>
            <w:shd w:val="clear" w:color="auto" w:fill="auto"/>
          </w:tcPr>
          <w:p w14:paraId="156A1392" w14:textId="77777777" w:rsidR="00A20D91" w:rsidRPr="006D2F6B" w:rsidRDefault="00A20D91" w:rsidP="00A20D91"/>
        </w:tc>
        <w:tc>
          <w:tcPr>
            <w:tcW w:w="717" w:type="dxa"/>
            <w:shd w:val="clear" w:color="auto" w:fill="auto"/>
          </w:tcPr>
          <w:p w14:paraId="217D8781" w14:textId="77777777" w:rsidR="00A20D91" w:rsidRPr="006D2F6B" w:rsidRDefault="00A20D91" w:rsidP="00A20D91"/>
        </w:tc>
      </w:tr>
    </w:tbl>
    <w:p w14:paraId="6D092A05" w14:textId="77777777" w:rsidR="008A01DA" w:rsidRDefault="008A01DA" w:rsidP="00E061B8">
      <w:pPr>
        <w:pStyle w:val="BodyText"/>
      </w:pPr>
    </w:p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4BB8BD2C" w14:textId="18EBAE1D" w:rsidR="00AB0CB4" w:rsidRDefault="00AB0CB4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Both the spelling and writing NAPLAN data indicates an increase in performance when compared to 2019 data.  </w:t>
            </w:r>
          </w:p>
          <w:p w14:paraId="248341CA" w14:textId="4C4A444D" w:rsidR="000C0A3E" w:rsidRDefault="000C0A3E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PAT spelling was added in 2020 as an additional data source to assist in monitoring student performance. This data was used </w:t>
            </w:r>
            <w:r w:rsidR="009C0B54">
              <w:t xml:space="preserve">in 2021 </w:t>
            </w:r>
            <w:r>
              <w:t xml:space="preserve">by the PLT to investigate progress and identify areas of need. </w:t>
            </w:r>
          </w:p>
          <w:p w14:paraId="582B1018" w14:textId="005E2472" w:rsidR="009C0B54" w:rsidRDefault="009C0B54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Using PAT spelling in 2020/21 has allowed us to monitor growth across the transition from junior to senior school.</w:t>
            </w:r>
            <w:r w:rsidR="00D87932">
              <w:t xml:space="preserve"> </w:t>
            </w:r>
          </w:p>
          <w:p w14:paraId="36A8EBA7" w14:textId="4F57E54B" w:rsidR="00D87932" w:rsidRDefault="00D87932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PAT spelling data indicates the need to further differentiate.</w:t>
            </w:r>
          </w:p>
          <w:p w14:paraId="6C4A86F9" w14:textId="7434E12C" w:rsidR="00D87932" w:rsidRDefault="00D87932" w:rsidP="00EB2358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PAT spelling was one data source used to identify students for tier 3 intervention.</w:t>
            </w:r>
          </w:p>
          <w:p w14:paraId="3DD1DB25" w14:textId="57B8EF62" w:rsidR="00EB2358" w:rsidRDefault="00EB2358" w:rsidP="00EB2358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A collection of s</w:t>
            </w:r>
            <w:r w:rsidR="003E0EE8">
              <w:t>chool</w:t>
            </w:r>
            <w:r w:rsidR="000E09C6">
              <w:t>-</w:t>
            </w:r>
            <w:r w:rsidR="003E0EE8">
              <w:t>based</w:t>
            </w:r>
            <w:r>
              <w:t xml:space="preserve"> data allows us to cross reference against system data</w:t>
            </w:r>
            <w:r w:rsidR="00D87932">
              <w:t>.</w:t>
            </w:r>
          </w:p>
          <w:p w14:paraId="1461E23B" w14:textId="33FBCF05" w:rsidR="00D87932" w:rsidRDefault="00D87932" w:rsidP="00EB2358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Below is additional </w:t>
            </w:r>
            <w:r w:rsidR="00C115A0">
              <w:t xml:space="preserve">writing </w:t>
            </w:r>
            <w:r>
              <w:t xml:space="preserve">data from My Schools. This is useful growth data and indicates Hawker </w:t>
            </w:r>
            <w:r w:rsidR="00DA28BE">
              <w:t>students’</w:t>
            </w:r>
            <w:r>
              <w:t xml:space="preserve"> growth to be </w:t>
            </w:r>
            <w:proofErr w:type="gramStart"/>
            <w:r>
              <w:t>similar to</w:t>
            </w:r>
            <w:proofErr w:type="gramEnd"/>
            <w:r>
              <w:t xml:space="preserve"> ‘like’ schools. </w:t>
            </w:r>
          </w:p>
          <w:p w14:paraId="4454AA23" w14:textId="0CDF7FC2" w:rsidR="000E09C6" w:rsidRDefault="000E09C6" w:rsidP="00EB2358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We need to continue to support teachers to build their confidence and their efficacy in their teaching of spelling and writing.</w:t>
            </w:r>
          </w:p>
          <w:p w14:paraId="3AA9D763" w14:textId="20B8D333" w:rsidR="000A2D7A" w:rsidRDefault="000A2D7A" w:rsidP="000A2D7A">
            <w:pPr>
              <w:pStyle w:val="PlainText"/>
              <w:jc w:val="center"/>
            </w:pPr>
            <w:r>
              <w:rPr>
                <w:noProof/>
              </w:rPr>
              <w:drawing>
                <wp:inline distT="0" distB="0" distL="0" distR="0" wp14:anchorId="6D8B0405" wp14:editId="09263260">
                  <wp:extent cx="2125980" cy="2628116"/>
                  <wp:effectExtent l="0" t="0" r="762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41" cy="263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D75548" w14:textId="77777777" w:rsidR="00723765" w:rsidRDefault="00723765" w:rsidP="00723765">
            <w:pPr>
              <w:pStyle w:val="PlainText"/>
            </w:pPr>
          </w:p>
          <w:p w14:paraId="2DFB70DA" w14:textId="2B041B46" w:rsidR="00723765" w:rsidRDefault="00723765" w:rsidP="00723765">
            <w:pPr>
              <w:pStyle w:val="PlainText"/>
            </w:pPr>
            <w:r>
              <w:rPr>
                <w:noProof/>
              </w:rPr>
              <w:drawing>
                <wp:inline distT="0" distB="0" distL="0" distR="0" wp14:anchorId="5411E47F" wp14:editId="6A8D367F">
                  <wp:extent cx="5541010" cy="2875481"/>
                  <wp:effectExtent l="0" t="0" r="254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346" cy="2882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75ECA" w14:textId="05C47454" w:rsidR="005611F4" w:rsidRPr="005611F4" w:rsidRDefault="00937D6F" w:rsidP="00D87932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0F1D07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2A6BF917" w14:textId="504104C6" w:rsidR="00CA26FB" w:rsidRPr="00CA26FB" w:rsidRDefault="00D91D19" w:rsidP="00CA26FB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Teacher </w:t>
            </w:r>
            <w:r w:rsidR="00D87932">
              <w:rPr>
                <w:b/>
              </w:rPr>
              <w:t>E</w:t>
            </w:r>
            <w:r>
              <w:rPr>
                <w:b/>
              </w:rPr>
              <w:t>fficacy</w:t>
            </w:r>
          </w:p>
          <w:p w14:paraId="71CDF82F" w14:textId="785D2399" w:rsidR="002F4184" w:rsidRDefault="00D91D19" w:rsidP="00CA26FB">
            <w:pPr>
              <w:pStyle w:val="ListBullet"/>
            </w:pPr>
            <w:r>
              <w:t xml:space="preserve">Teachers participated in a day of professional learning with Christine </w:t>
            </w:r>
            <w:proofErr w:type="spellStart"/>
            <w:r>
              <w:t>Topfer</w:t>
            </w:r>
            <w:proofErr w:type="spellEnd"/>
            <w:r>
              <w:t>.  She continued to work closely with the Spelling PLT throughout the year being a critical friend.</w:t>
            </w:r>
          </w:p>
          <w:p w14:paraId="2C22E1FB" w14:textId="6F70B943" w:rsidR="001F12E3" w:rsidRDefault="00D91D19" w:rsidP="00BF483B">
            <w:pPr>
              <w:pStyle w:val="ListBullet"/>
            </w:pPr>
            <w:r>
              <w:t xml:space="preserve">Staff were surveyed on confidence levels for teaching </w:t>
            </w:r>
            <w:r w:rsidR="001F12E3">
              <w:t>spelling</w:t>
            </w:r>
            <w:r w:rsidR="00D87932">
              <w:t xml:space="preserve">. This information was used to </w:t>
            </w:r>
          </w:p>
          <w:p w14:paraId="5C168074" w14:textId="4B2723E2" w:rsidR="00CA26FB" w:rsidRDefault="00F84822" w:rsidP="00F84822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t</w:t>
            </w:r>
            <w:r w:rsidR="001F12E3">
              <w:t>arget</w:t>
            </w:r>
            <w:r w:rsidR="00D87932">
              <w:t xml:space="preserve"> </w:t>
            </w:r>
            <w:r w:rsidR="001F12E3">
              <w:t xml:space="preserve">professional learning for all staff including </w:t>
            </w:r>
            <w:r w:rsidR="00BF483B">
              <w:t>data interrogation,</w:t>
            </w:r>
            <w:r>
              <w:t xml:space="preserve"> best pedagogical practice, differentiation.</w:t>
            </w:r>
          </w:p>
          <w:p w14:paraId="0BB2C8E4" w14:textId="0A1EA736" w:rsidR="00BF483B" w:rsidRDefault="00F42452" w:rsidP="00BF483B">
            <w:pPr>
              <w:pStyle w:val="ListBullet"/>
            </w:pPr>
            <w:r>
              <w:t xml:space="preserve">A </w:t>
            </w:r>
            <w:r w:rsidR="000E09C6">
              <w:t>s</w:t>
            </w:r>
            <w:r w:rsidR="00BF483B">
              <w:t>chool based instructional mentor partner</w:t>
            </w:r>
            <w:r>
              <w:t xml:space="preserve">ed with a beginning teacher </w:t>
            </w:r>
            <w:r w:rsidR="00BF483B">
              <w:t xml:space="preserve">in </w:t>
            </w:r>
            <w:r>
              <w:t>a coaching and mentoring role. This approach was shared with the staff and will be enhanced in 2022.</w:t>
            </w:r>
          </w:p>
          <w:p w14:paraId="469048BB" w14:textId="67FFDDC7" w:rsidR="00C331DF" w:rsidRDefault="00BF483B" w:rsidP="00C331DF">
            <w:pPr>
              <w:pStyle w:val="ListBullet"/>
            </w:pPr>
            <w:r>
              <w:t>The spelling PLT leader was provided with additional release time to plan and prepare</w:t>
            </w:r>
            <w:r w:rsidR="00F42452">
              <w:t>.</w:t>
            </w:r>
          </w:p>
          <w:p w14:paraId="5EB1B2BE" w14:textId="10923156" w:rsidR="00F84822" w:rsidRDefault="00F84822" w:rsidP="00C331DF">
            <w:pPr>
              <w:pStyle w:val="ListBullet"/>
            </w:pPr>
            <w:r>
              <w:t>The PLT coordinated a spelling expo for all staff</w:t>
            </w:r>
            <w:r w:rsidR="000E09C6">
              <w:t xml:space="preserve"> from</w:t>
            </w:r>
            <w:r>
              <w:t xml:space="preserve"> P- Year 6. This was an opportunity to show case quality teaching practices with the aim of increasing teacher confidence. </w:t>
            </w:r>
          </w:p>
          <w:p w14:paraId="2734544F" w14:textId="13BC6903" w:rsidR="00C331DF" w:rsidRDefault="00F42452" w:rsidP="00C331DF">
            <w:pPr>
              <w:pStyle w:val="ListBullet"/>
            </w:pPr>
            <w:r>
              <w:t xml:space="preserve">The </w:t>
            </w:r>
            <w:r w:rsidR="00C331DF">
              <w:t>PLT created belief statements around best pedagogical practices</w:t>
            </w:r>
            <w:r>
              <w:t xml:space="preserve">. These are clearly articulated and used in planning documents. </w:t>
            </w:r>
          </w:p>
          <w:p w14:paraId="269E2654" w14:textId="4EE4AAE9" w:rsidR="00F84822" w:rsidRDefault="000E09C6" w:rsidP="00F42452">
            <w:pPr>
              <w:pStyle w:val="ListBullet"/>
            </w:pPr>
            <w:r>
              <w:t xml:space="preserve">The spelling </w:t>
            </w:r>
            <w:r w:rsidR="00C331DF">
              <w:t xml:space="preserve">PLT investigated </w:t>
            </w:r>
            <w:r w:rsidR="00F42452">
              <w:t xml:space="preserve">several </w:t>
            </w:r>
            <w:r w:rsidR="00C331DF">
              <w:t xml:space="preserve">scope and sequence documents and determined </w:t>
            </w:r>
            <w:r w:rsidR="00F42452">
              <w:t>the way forward with the result being a whole school scope and sequence to be implemented in 2022.</w:t>
            </w:r>
          </w:p>
          <w:p w14:paraId="7CDD9C17" w14:textId="6D4C17F0" w:rsidR="00BF483B" w:rsidRDefault="00AB58F6" w:rsidP="00CA26FB">
            <w:pPr>
              <w:pStyle w:val="ListBullet"/>
            </w:pPr>
            <w:r>
              <w:t>We continued a professional partnership with Tessa Daffern (COST spelling)</w:t>
            </w:r>
          </w:p>
          <w:p w14:paraId="1B3F3C37" w14:textId="77777777" w:rsidR="000E09C6" w:rsidRPr="000E09C6" w:rsidRDefault="000E09C6" w:rsidP="000E09C6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14:paraId="202E5984" w14:textId="2AD65DEA" w:rsidR="00CA26FB" w:rsidRPr="00CA26FB" w:rsidRDefault="001F12E3" w:rsidP="00CA26FB">
            <w:pPr>
              <w:pStyle w:val="BodyText"/>
              <w:rPr>
                <w:b/>
              </w:rPr>
            </w:pPr>
            <w:r>
              <w:rPr>
                <w:b/>
              </w:rPr>
              <w:t>Targeted intervention</w:t>
            </w:r>
          </w:p>
          <w:p w14:paraId="2E84F3DA" w14:textId="66ED40A1" w:rsidR="00BF483B" w:rsidRDefault="00BF483B" w:rsidP="00F42452">
            <w:pPr>
              <w:pStyle w:val="ListBullet"/>
            </w:pPr>
            <w:r>
              <w:t xml:space="preserve">Spell </w:t>
            </w:r>
            <w:r w:rsidR="00AB58F6">
              <w:t>I</w:t>
            </w:r>
            <w:r>
              <w:t>t Intervention was provided for years 3 – 6 in term 1</w:t>
            </w:r>
          </w:p>
          <w:p w14:paraId="4B6298EF" w14:textId="2091DFBE" w:rsidR="00AB58F6" w:rsidRDefault="00AB58F6" w:rsidP="00AB58F6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17414A7A" w14:textId="19A29083" w:rsidR="00AB58F6" w:rsidRDefault="00AB58F6" w:rsidP="00AB58F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AB58F6">
              <w:rPr>
                <w:b/>
                <w:bCs/>
              </w:rPr>
              <w:t>Implementing HIITS</w:t>
            </w:r>
          </w:p>
          <w:p w14:paraId="48C5D032" w14:textId="64222F26" w:rsidR="00F42452" w:rsidRPr="00744437" w:rsidRDefault="00AB58F6" w:rsidP="00744437">
            <w:pPr>
              <w:pStyle w:val="ListBullet"/>
              <w:numPr>
                <w:ilvl w:val="0"/>
                <w:numId w:val="26"/>
              </w:numPr>
              <w:ind w:left="314"/>
              <w:rPr>
                <w:b/>
                <w:bCs/>
              </w:rPr>
            </w:pPr>
            <w:r>
              <w:t>We revisited the High Impact Teaching Strategies with reference to spelling.</w:t>
            </w:r>
          </w:p>
        </w:tc>
      </w:tr>
    </w:tbl>
    <w:p w14:paraId="53530C31" w14:textId="0B00C21A" w:rsidR="00937D6F" w:rsidRDefault="00937D6F" w:rsidP="00937D6F">
      <w:pPr>
        <w:pStyle w:val="BodyText"/>
      </w:pPr>
    </w:p>
    <w:p w14:paraId="73AF730F" w14:textId="4B6B6C8A" w:rsidR="005611F4" w:rsidRPr="005611F4" w:rsidRDefault="00937D6F" w:rsidP="00362856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39D440BF" w14:textId="06BD29EA" w:rsidR="00937D6F" w:rsidRDefault="00AB58F6" w:rsidP="00AB58F6">
            <w:pPr>
              <w:pStyle w:val="ListBullet"/>
              <w:numPr>
                <w:ilvl w:val="0"/>
                <w:numId w:val="23"/>
              </w:numPr>
            </w:pPr>
            <w:r>
              <w:t xml:space="preserve">In 2022 we will implement a new scope and sequence, </w:t>
            </w:r>
            <w:r w:rsidR="00362856">
              <w:t>Hawker</w:t>
            </w:r>
            <w:r>
              <w:t xml:space="preserve"> belief statements, and </w:t>
            </w:r>
            <w:r w:rsidR="00362856">
              <w:t xml:space="preserve">preferred resource “Effective Spelling Teaching Guide by Christine </w:t>
            </w:r>
            <w:proofErr w:type="spellStart"/>
            <w:r w:rsidR="00362856">
              <w:t>Topfer</w:t>
            </w:r>
            <w:proofErr w:type="spellEnd"/>
            <w:r w:rsidR="00362856">
              <w:t xml:space="preserve">’. </w:t>
            </w:r>
            <w:r w:rsidR="000E09C6">
              <w:t>D</w:t>
            </w:r>
            <w:r w:rsidR="00362856">
              <w:t>eputy principal to monitor progress, confidence levels and student performance data.</w:t>
            </w:r>
          </w:p>
          <w:p w14:paraId="5508BDEF" w14:textId="683CFCDA" w:rsidR="00362856" w:rsidRDefault="00362856" w:rsidP="00AB58F6">
            <w:pPr>
              <w:pStyle w:val="ListBullet"/>
              <w:numPr>
                <w:ilvl w:val="0"/>
                <w:numId w:val="23"/>
              </w:numPr>
            </w:pPr>
            <w:r>
              <w:t xml:space="preserve">Further targeted intervention – </w:t>
            </w:r>
            <w:r w:rsidR="000E09C6">
              <w:t>a</w:t>
            </w:r>
            <w:r>
              <w:t>n additional teacher will be trained in Spell It.</w:t>
            </w:r>
          </w:p>
          <w:p w14:paraId="21501890" w14:textId="7E9E434F" w:rsidR="00362856" w:rsidRDefault="00362856" w:rsidP="00362856">
            <w:pPr>
              <w:pStyle w:val="ListBullet"/>
              <w:numPr>
                <w:ilvl w:val="0"/>
                <w:numId w:val="23"/>
              </w:numPr>
            </w:pPr>
            <w:r>
              <w:t>Regular PL during staff meetings</w:t>
            </w:r>
            <w:r w:rsidR="00884CEC">
              <w:t xml:space="preserve"> to build teacher efficacy (</w:t>
            </w:r>
            <w:r>
              <w:t>5 hours TQI accredited</w:t>
            </w:r>
            <w:r w:rsidR="00884CEC">
              <w:t>)</w:t>
            </w:r>
            <w:r>
              <w:t xml:space="preserve">. 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12A8C142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043179">
        <w:rPr>
          <w:color w:val="000000"/>
        </w:rPr>
        <w:t>Improve student learning outcomes for mathematics with an emphasis on high performance and middle years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98DA839" w14:textId="77777777" w:rsidR="00043179" w:rsidRDefault="00043179" w:rsidP="00043179">
      <w:pPr>
        <w:pStyle w:val="BodyText"/>
      </w:pPr>
      <w:r>
        <w:t>By the end of 2023 we will achieve:</w:t>
      </w:r>
    </w:p>
    <w:p w14:paraId="7A7B796E" w14:textId="0A5A4C29" w:rsidR="00043179" w:rsidRPr="00612B52" w:rsidRDefault="00043179" w:rsidP="00043179">
      <w:pPr>
        <w:pStyle w:val="ListBullet"/>
      </w:pPr>
      <w:r>
        <w:t>Increas</w:t>
      </w:r>
      <w:r w:rsidR="00884CEC">
        <w:t>ing</w:t>
      </w:r>
      <w:r>
        <w:t xml:space="preserve"> the difference between the 95</w:t>
      </w:r>
      <w:r w:rsidRPr="00AC1705">
        <w:rPr>
          <w:vertAlign w:val="superscript"/>
        </w:rPr>
        <w:t>th</w:t>
      </w:r>
      <w:r>
        <w:t xml:space="preserve"> percentile at Hawker School and the norming reference group for PAT Maths</w:t>
      </w:r>
    </w:p>
    <w:p w14:paraId="6DEE7249" w14:textId="44D5028A" w:rsidR="00043179" w:rsidRPr="00612B52" w:rsidRDefault="00043179" w:rsidP="00043179">
      <w:pPr>
        <w:pStyle w:val="ListBullet"/>
        <w:rPr>
          <w:sz w:val="24"/>
          <w:szCs w:val="24"/>
        </w:rPr>
      </w:pPr>
      <w:r>
        <w:t xml:space="preserve">% </w:t>
      </w:r>
      <w:proofErr w:type="gramStart"/>
      <w:r>
        <w:t>of</w:t>
      </w:r>
      <w:proofErr w:type="gramEnd"/>
      <w:r>
        <w:t xml:space="preserve"> students in the top 2 bands for numeracy 43-4</w:t>
      </w:r>
      <w:r w:rsidR="008D47D6">
        <w:t>6</w:t>
      </w:r>
      <w:r>
        <w:t>%</w:t>
      </w:r>
      <w:r w:rsidR="0083561B">
        <w:t xml:space="preserve"> (Year 5)</w:t>
      </w:r>
    </w:p>
    <w:p w14:paraId="6FA34823" w14:textId="77777777" w:rsidR="00043179" w:rsidRPr="00153007" w:rsidRDefault="00043179" w:rsidP="00043179">
      <w:pPr>
        <w:pStyle w:val="ListBullet"/>
      </w:pPr>
      <w:r w:rsidRPr="006D2555">
        <w:rPr>
          <w:color w:val="000000" w:themeColor="text1"/>
        </w:rPr>
        <w:t>90% of high performing students (students identified to participate in school-based extension and enrichment for mathematics) indicate that they are challenged in Mathematics Year 3-6</w:t>
      </w:r>
    </w:p>
    <w:p w14:paraId="6BF90988" w14:textId="6D872848" w:rsidR="00EB70CE" w:rsidRPr="00373DC0" w:rsidRDefault="00EB70CE" w:rsidP="00EB70CE">
      <w:pPr>
        <w:pStyle w:val="BodyText"/>
      </w:pPr>
      <w:r w:rsidRPr="00373DC0">
        <w:t>In 20</w:t>
      </w:r>
      <w:r w:rsidR="00043179">
        <w:t>21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4BEF8C3C" w14:textId="1072102D" w:rsidR="00EB70CE" w:rsidRDefault="00362856" w:rsidP="00EB70CE">
      <w:pPr>
        <w:pStyle w:val="ListBullet"/>
      </w:pPr>
      <w:r>
        <w:t>Ensur</w:t>
      </w:r>
      <w:r w:rsidR="00884CEC">
        <w:t>ing</w:t>
      </w:r>
      <w:r>
        <w:t xml:space="preserve"> consistent teaching practices in Mathematics K-6 including setting goals, </w:t>
      </w:r>
      <w:proofErr w:type="gramStart"/>
      <w:r>
        <w:t>differentiation</w:t>
      </w:r>
      <w:proofErr w:type="gramEnd"/>
      <w:r>
        <w:t xml:space="preserve"> and Feedback</w:t>
      </w:r>
    </w:p>
    <w:p w14:paraId="13F17F2B" w14:textId="582A99DD" w:rsidR="00EB70CE" w:rsidRDefault="00362856" w:rsidP="00EB70CE">
      <w:pPr>
        <w:pStyle w:val="ListBullet"/>
      </w:pPr>
      <w:r>
        <w:t>Enhanc</w:t>
      </w:r>
      <w:r w:rsidR="00884CEC">
        <w:t>ing</w:t>
      </w:r>
      <w:r>
        <w:t xml:space="preserve"> the use of data to inform the teaching of Mathematics (performance vs growth data</w:t>
      </w:r>
      <w:r w:rsidR="00884CEC">
        <w:t>)</w:t>
      </w:r>
    </w:p>
    <w:p w14:paraId="32A84660" w14:textId="752133B6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49DA65AC" w:rsidR="00EB70CE" w:rsidRDefault="00EB70CE" w:rsidP="00EB70CE">
      <w:pPr>
        <w:pStyle w:val="Heading4"/>
      </w:pPr>
      <w:r w:rsidRPr="00C0648C">
        <w:t>Student learning data</w:t>
      </w:r>
    </w:p>
    <w:p w14:paraId="5A7B4A47" w14:textId="77777777" w:rsidR="004066CC" w:rsidRPr="004066CC" w:rsidRDefault="004066CC" w:rsidP="004066CC"/>
    <w:tbl>
      <w:tblPr>
        <w:tblStyle w:val="TableGrid"/>
        <w:tblW w:w="11134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2"/>
        <w:gridCol w:w="901"/>
        <w:gridCol w:w="2670"/>
        <w:gridCol w:w="2529"/>
        <w:gridCol w:w="2620"/>
        <w:gridCol w:w="526"/>
        <w:gridCol w:w="526"/>
      </w:tblGrid>
      <w:tr w:rsidR="00EB70CE" w14:paraId="52A1D276" w14:textId="77777777" w:rsidTr="00F42779">
        <w:trPr>
          <w:jc w:val="center"/>
        </w:trPr>
        <w:tc>
          <w:tcPr>
            <w:tcW w:w="1362" w:type="dxa"/>
            <w:shd w:val="clear" w:color="auto" w:fill="auto"/>
          </w:tcPr>
          <w:p w14:paraId="38831A05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901" w:type="dxa"/>
            <w:shd w:val="clear" w:color="auto" w:fill="auto"/>
          </w:tcPr>
          <w:p w14:paraId="1889F794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2670" w:type="dxa"/>
            <w:shd w:val="clear" w:color="auto" w:fill="auto"/>
          </w:tcPr>
          <w:p w14:paraId="0781458D" w14:textId="77777777" w:rsidR="00EB70CE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7FEBA05C" w14:textId="59EDC184" w:rsidR="005A762E" w:rsidRPr="00D03B0C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529" w:type="dxa"/>
            <w:shd w:val="clear" w:color="auto" w:fill="auto"/>
          </w:tcPr>
          <w:p w14:paraId="7006E410" w14:textId="77777777" w:rsidR="00EB70CE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0D73E116" w14:textId="44655C68" w:rsidR="005A762E" w:rsidRPr="00D03B0C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620" w:type="dxa"/>
            <w:shd w:val="clear" w:color="auto" w:fill="auto"/>
          </w:tcPr>
          <w:p w14:paraId="591DF850" w14:textId="77777777" w:rsidR="00EB70CE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318EBF9E" w14:textId="6E69F3C0" w:rsidR="005A762E" w:rsidRPr="00D03B0C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526" w:type="dxa"/>
            <w:shd w:val="clear" w:color="auto" w:fill="auto"/>
          </w:tcPr>
          <w:p w14:paraId="4C59D3D5" w14:textId="42E1AC2B" w:rsidR="005A762E" w:rsidRPr="00D03B0C" w:rsidRDefault="00EB70CE" w:rsidP="005A762E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526" w:type="dxa"/>
            <w:shd w:val="clear" w:color="auto" w:fill="auto"/>
          </w:tcPr>
          <w:p w14:paraId="2D207E80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4066CC" w14:paraId="619F7E44" w14:textId="77777777" w:rsidTr="00F42779">
        <w:trPr>
          <w:jc w:val="center"/>
        </w:trPr>
        <w:tc>
          <w:tcPr>
            <w:tcW w:w="1362" w:type="dxa"/>
            <w:shd w:val="clear" w:color="auto" w:fill="auto"/>
          </w:tcPr>
          <w:p w14:paraId="24BE1B74" w14:textId="6FED1B9C" w:rsidR="004066CC" w:rsidRPr="00837137" w:rsidRDefault="004066CC" w:rsidP="004066CC">
            <w:pPr>
              <w:pStyle w:val="ListBullet"/>
              <w:numPr>
                <w:ilvl w:val="0"/>
                <w:numId w:val="0"/>
              </w:numPr>
            </w:pPr>
            <w:r>
              <w:t>Increase the difference between the 95</w:t>
            </w:r>
            <w:r w:rsidRPr="00AC1705">
              <w:rPr>
                <w:vertAlign w:val="superscript"/>
              </w:rPr>
              <w:t>th</w:t>
            </w:r>
            <w:r>
              <w:t>percentile at Hawker School and the norming reference group for PAT Maths</w:t>
            </w:r>
          </w:p>
          <w:p w14:paraId="2513CA2B" w14:textId="72EBF48D" w:rsidR="004066CC" w:rsidRPr="00D03B0C" w:rsidRDefault="004066CC" w:rsidP="004066CC">
            <w:pPr>
              <w:pStyle w:val="PlainText"/>
            </w:pPr>
          </w:p>
        </w:tc>
        <w:tc>
          <w:tcPr>
            <w:tcW w:w="901" w:type="dxa"/>
            <w:shd w:val="clear" w:color="auto" w:fill="auto"/>
          </w:tcPr>
          <w:p w14:paraId="033F8A2C" w14:textId="2C2FEC1C" w:rsidR="004066CC" w:rsidRPr="00F42779" w:rsidRDefault="004066CC" w:rsidP="004066CC">
            <w:pPr>
              <w:rPr>
                <w:sz w:val="16"/>
                <w:szCs w:val="16"/>
              </w:rPr>
            </w:pPr>
            <w:r w:rsidRPr="00F42779">
              <w:rPr>
                <w:rFonts w:cstheme="minorHAnsi"/>
                <w:sz w:val="16"/>
                <w:szCs w:val="16"/>
              </w:rPr>
              <w:t>Baseline currently being established</w:t>
            </w:r>
          </w:p>
        </w:tc>
        <w:tc>
          <w:tcPr>
            <w:tcW w:w="2670" w:type="dxa"/>
            <w:shd w:val="clear" w:color="auto" w:fill="auto"/>
          </w:tcPr>
          <w:tbl>
            <w:tblPr>
              <w:tblStyle w:val="TableGrid"/>
              <w:tblW w:w="2379" w:type="dxa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634"/>
              <w:gridCol w:w="802"/>
              <w:gridCol w:w="526"/>
            </w:tblGrid>
            <w:tr w:rsidR="0084145B" w:rsidRPr="00AE0D52" w14:paraId="1E6B3E7A" w14:textId="77777777" w:rsidTr="00F42779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30B02089" w14:textId="77777777" w:rsidR="0084145B" w:rsidRPr="00AE0D52" w:rsidRDefault="0084145B" w:rsidP="008414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14:paraId="6FDCF551" w14:textId="77777777" w:rsidR="0084145B" w:rsidRPr="002657FE" w:rsidRDefault="0084145B" w:rsidP="0084145B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Hawker</w:t>
                  </w:r>
                </w:p>
                <w:p w14:paraId="0ABC248F" w14:textId="77777777" w:rsidR="0084145B" w:rsidRPr="002657FE" w:rsidRDefault="0084145B" w:rsidP="0084145B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School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6ED32670" w14:textId="77777777" w:rsidR="0084145B" w:rsidRPr="002657FE" w:rsidRDefault="0084145B" w:rsidP="0084145B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Australian Norms</w:t>
                  </w:r>
                </w:p>
              </w:tc>
              <w:tc>
                <w:tcPr>
                  <w:tcW w:w="406" w:type="dxa"/>
                </w:tcPr>
                <w:p w14:paraId="35768223" w14:textId="77777777" w:rsidR="0084145B" w:rsidRPr="00AE0D52" w:rsidRDefault="0084145B" w:rsidP="0084145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145B" w:rsidRPr="00AE0D52" w14:paraId="36CD9F8A" w14:textId="77777777" w:rsidTr="00F42779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134885EC" w14:textId="77777777" w:rsidR="0084145B" w:rsidRPr="002657FE" w:rsidRDefault="0084145B" w:rsidP="0084145B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1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604659AB" w14:textId="75AC2915" w:rsidR="0084145B" w:rsidRPr="00AE0D52" w:rsidRDefault="0084145B" w:rsidP="008414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113.2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05EAD209" w14:textId="77777777" w:rsidR="0084145B" w:rsidRPr="00AE0D52" w:rsidRDefault="0084145B" w:rsidP="0084145B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117.3</w:t>
                  </w:r>
                </w:p>
              </w:tc>
              <w:tc>
                <w:tcPr>
                  <w:tcW w:w="406" w:type="dxa"/>
                </w:tcPr>
                <w:p w14:paraId="1C885FBD" w14:textId="0AA8FBB5" w:rsidR="0084145B" w:rsidRPr="002657FE" w:rsidRDefault="00F42779" w:rsidP="008414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green"/>
                    </w:rPr>
                    <w:t>-4.1</w:t>
                  </w:r>
                </w:p>
              </w:tc>
            </w:tr>
            <w:tr w:rsidR="0084145B" w:rsidRPr="00AE0D52" w14:paraId="3293C36F" w14:textId="77777777" w:rsidTr="00F42779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096E4EB9" w14:textId="77777777" w:rsidR="0084145B" w:rsidRPr="002657FE" w:rsidRDefault="0084145B" w:rsidP="0084145B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2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67CEBDA9" w14:textId="420FABFB" w:rsidR="0084145B" w:rsidRPr="00AE0D52" w:rsidRDefault="0084145B" w:rsidP="008414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130.9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014EEDEA" w14:textId="77777777" w:rsidR="0084145B" w:rsidRPr="00AE0D52" w:rsidRDefault="0084145B" w:rsidP="0084145B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127.5</w:t>
                  </w:r>
                </w:p>
              </w:tc>
              <w:tc>
                <w:tcPr>
                  <w:tcW w:w="406" w:type="dxa"/>
                </w:tcPr>
                <w:p w14:paraId="4C09E49A" w14:textId="7DFCFCAC" w:rsidR="0084145B" w:rsidRPr="002657FE" w:rsidRDefault="00F42779" w:rsidP="0084145B">
                  <w:pPr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+3.4</w:t>
                  </w:r>
                </w:p>
              </w:tc>
            </w:tr>
            <w:tr w:rsidR="0084145B" w:rsidRPr="00AE0D52" w14:paraId="20FE6F7D" w14:textId="77777777" w:rsidTr="00F42779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69BD564F" w14:textId="77777777" w:rsidR="0084145B" w:rsidRPr="002657FE" w:rsidRDefault="0084145B" w:rsidP="0084145B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3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1FA4FE80" w14:textId="73143958" w:rsidR="0084145B" w:rsidRPr="00AE0D52" w:rsidRDefault="00F42779" w:rsidP="008414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146.5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17C43A43" w14:textId="77777777" w:rsidR="0084145B" w:rsidRPr="00AE0D52" w:rsidRDefault="0084145B" w:rsidP="0084145B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406" w:type="dxa"/>
                </w:tcPr>
                <w:p w14:paraId="5DFBD3EF" w14:textId="7F3FE2E9" w:rsidR="0084145B" w:rsidRPr="002657FE" w:rsidRDefault="00F42779" w:rsidP="0084145B">
                  <w:pPr>
                    <w:rPr>
                      <w:b/>
                      <w:bCs/>
                      <w:sz w:val="18"/>
                      <w:szCs w:val="18"/>
                      <w:highlight w:val="magenta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magenta"/>
                    </w:rPr>
                    <w:t>+11.6</w:t>
                  </w:r>
                </w:p>
              </w:tc>
            </w:tr>
            <w:tr w:rsidR="0084145B" w:rsidRPr="00AE0D52" w14:paraId="674E6C26" w14:textId="77777777" w:rsidTr="00F42779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5C07C4F5" w14:textId="77777777" w:rsidR="0084145B" w:rsidRPr="002657FE" w:rsidRDefault="0084145B" w:rsidP="0084145B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4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311BCDD6" w14:textId="233B476D" w:rsidR="0084145B" w:rsidRPr="00AE0D52" w:rsidRDefault="00F42779" w:rsidP="008414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137.0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12B454A0" w14:textId="77777777" w:rsidR="0084145B" w:rsidRPr="00AE0D52" w:rsidRDefault="0084145B" w:rsidP="0084145B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406" w:type="dxa"/>
                </w:tcPr>
                <w:p w14:paraId="2B1F3559" w14:textId="54FA3DA8" w:rsidR="0084145B" w:rsidRPr="002657FE" w:rsidRDefault="00F42779" w:rsidP="008414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darkCyan"/>
                    </w:rPr>
                    <w:t>-3.9</w:t>
                  </w:r>
                </w:p>
              </w:tc>
            </w:tr>
            <w:tr w:rsidR="0084145B" w:rsidRPr="00AE0D52" w14:paraId="413B8802" w14:textId="77777777" w:rsidTr="00F42779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4697DF52" w14:textId="77777777" w:rsidR="0084145B" w:rsidRPr="002657FE" w:rsidRDefault="0084145B" w:rsidP="0084145B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5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4B5F2DBF" w14:textId="0CE32629" w:rsidR="0084145B" w:rsidRPr="00AE0D52" w:rsidRDefault="00F42779" w:rsidP="008414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148.2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1D6AD3E0" w14:textId="77777777" w:rsidR="0084145B" w:rsidRPr="00AE0D52" w:rsidRDefault="0084145B" w:rsidP="0084145B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143.7</w:t>
                  </w:r>
                </w:p>
              </w:tc>
              <w:tc>
                <w:tcPr>
                  <w:tcW w:w="406" w:type="dxa"/>
                </w:tcPr>
                <w:p w14:paraId="264F09E6" w14:textId="354954AD" w:rsidR="0084145B" w:rsidRPr="002657FE" w:rsidRDefault="00F42779" w:rsidP="008414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darkYellow"/>
                    </w:rPr>
                    <w:t>+4.5</w:t>
                  </w:r>
                </w:p>
              </w:tc>
            </w:tr>
            <w:tr w:rsidR="0084145B" w:rsidRPr="00AE0D52" w14:paraId="14EC2E7A" w14:textId="77777777" w:rsidTr="00F42779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23DD8B32" w14:textId="77777777" w:rsidR="0084145B" w:rsidRPr="002657FE" w:rsidRDefault="0084145B" w:rsidP="0084145B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6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0531C82C" w14:textId="228CB037" w:rsidR="0084145B" w:rsidRPr="00AE0D52" w:rsidRDefault="00F42779" w:rsidP="008414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150.6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61D8ECA4" w14:textId="77777777" w:rsidR="0084145B" w:rsidRPr="00AE0D52" w:rsidRDefault="0084145B" w:rsidP="0084145B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147.8</w:t>
                  </w:r>
                </w:p>
              </w:tc>
              <w:tc>
                <w:tcPr>
                  <w:tcW w:w="406" w:type="dxa"/>
                </w:tcPr>
                <w:p w14:paraId="59FB334E" w14:textId="30194A17" w:rsidR="0084145B" w:rsidRPr="002657FE" w:rsidRDefault="00F42779" w:rsidP="008414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</w:rPr>
                    <w:t>+2.8</w:t>
                  </w:r>
                </w:p>
              </w:tc>
            </w:tr>
          </w:tbl>
          <w:p w14:paraId="37A47674" w14:textId="77777777" w:rsidR="004066CC" w:rsidRPr="00D03B0C" w:rsidRDefault="004066CC" w:rsidP="004066CC"/>
        </w:tc>
        <w:tc>
          <w:tcPr>
            <w:tcW w:w="2529" w:type="dxa"/>
            <w:shd w:val="clear" w:color="auto" w:fill="auto"/>
          </w:tcPr>
          <w:tbl>
            <w:tblPr>
              <w:tblStyle w:val="TableGrid"/>
              <w:tblW w:w="2245" w:type="dxa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620"/>
              <w:gridCol w:w="783"/>
              <w:gridCol w:w="435"/>
            </w:tblGrid>
            <w:tr w:rsidR="0084145B" w:rsidRPr="00AE0D52" w14:paraId="4B56FBF9" w14:textId="03F57307" w:rsidTr="0084145B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5CE79FB8" w14:textId="77777777" w:rsidR="0084145B" w:rsidRPr="00AE0D52" w:rsidRDefault="0084145B" w:rsidP="00876F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14:paraId="3CE73946" w14:textId="77777777" w:rsidR="0084145B" w:rsidRPr="00815DED" w:rsidRDefault="0084145B" w:rsidP="00876F9A">
                  <w:pPr>
                    <w:rPr>
                      <w:sz w:val="16"/>
                      <w:szCs w:val="16"/>
                    </w:rPr>
                  </w:pPr>
                  <w:r w:rsidRPr="00815DED">
                    <w:rPr>
                      <w:sz w:val="16"/>
                      <w:szCs w:val="16"/>
                    </w:rPr>
                    <w:t>Hawker</w:t>
                  </w:r>
                </w:p>
                <w:p w14:paraId="0D8D0DB2" w14:textId="77777777" w:rsidR="0084145B" w:rsidRPr="00815DED" w:rsidRDefault="0084145B" w:rsidP="00876F9A">
                  <w:pPr>
                    <w:rPr>
                      <w:sz w:val="16"/>
                      <w:szCs w:val="16"/>
                    </w:rPr>
                  </w:pPr>
                  <w:r w:rsidRPr="00815DED">
                    <w:rPr>
                      <w:sz w:val="16"/>
                      <w:szCs w:val="16"/>
                    </w:rPr>
                    <w:t>School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77532247" w14:textId="77777777" w:rsidR="0084145B" w:rsidRPr="00815DED" w:rsidRDefault="0084145B" w:rsidP="00876F9A">
                  <w:pPr>
                    <w:rPr>
                      <w:sz w:val="16"/>
                      <w:szCs w:val="16"/>
                    </w:rPr>
                  </w:pPr>
                  <w:r w:rsidRPr="00815DED">
                    <w:rPr>
                      <w:sz w:val="16"/>
                      <w:szCs w:val="16"/>
                    </w:rPr>
                    <w:t>Australian Norms</w:t>
                  </w:r>
                </w:p>
              </w:tc>
              <w:tc>
                <w:tcPr>
                  <w:tcW w:w="272" w:type="dxa"/>
                </w:tcPr>
                <w:p w14:paraId="7A4A8AE9" w14:textId="77777777" w:rsidR="0084145B" w:rsidRPr="00AE0D52" w:rsidRDefault="0084145B" w:rsidP="00876F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145B" w:rsidRPr="00AE0D52" w14:paraId="16F48DEC" w14:textId="18C015C4" w:rsidTr="0084145B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630D54CC" w14:textId="77777777" w:rsidR="0084145B" w:rsidRPr="002657FE" w:rsidRDefault="0084145B" w:rsidP="00876F9A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1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117B120B" w14:textId="77777777" w:rsidR="0084145B" w:rsidRPr="00AE0D52" w:rsidRDefault="0084145B" w:rsidP="00876F9A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126.4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396FF41B" w14:textId="77777777" w:rsidR="0084145B" w:rsidRPr="00AE0D52" w:rsidRDefault="0084145B" w:rsidP="00876F9A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117.3</w:t>
                  </w:r>
                </w:p>
              </w:tc>
              <w:tc>
                <w:tcPr>
                  <w:tcW w:w="272" w:type="dxa"/>
                </w:tcPr>
                <w:p w14:paraId="1C0FC344" w14:textId="5EE5F674" w:rsidR="0084145B" w:rsidRPr="002657FE" w:rsidRDefault="0084145B" w:rsidP="0087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cyan"/>
                    </w:rPr>
                    <w:t>+9.1</w:t>
                  </w:r>
                </w:p>
              </w:tc>
            </w:tr>
            <w:tr w:rsidR="0084145B" w:rsidRPr="00AE0D52" w14:paraId="52EA6D41" w14:textId="23C2D0FC" w:rsidTr="0084145B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3EF54F9B" w14:textId="77777777" w:rsidR="0084145B" w:rsidRPr="002657FE" w:rsidRDefault="0084145B" w:rsidP="00876F9A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2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63FBC1FA" w14:textId="77777777" w:rsidR="0084145B" w:rsidRPr="00AE0D52" w:rsidRDefault="0084145B" w:rsidP="00876F9A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128.8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4C4D7766" w14:textId="77777777" w:rsidR="0084145B" w:rsidRPr="00AE0D52" w:rsidRDefault="0084145B" w:rsidP="00876F9A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127.5</w:t>
                  </w:r>
                </w:p>
              </w:tc>
              <w:tc>
                <w:tcPr>
                  <w:tcW w:w="272" w:type="dxa"/>
                </w:tcPr>
                <w:p w14:paraId="03D81FC1" w14:textId="5BCF3C60" w:rsidR="0084145B" w:rsidRPr="002657FE" w:rsidRDefault="0084145B" w:rsidP="00876F9A">
                  <w:pPr>
                    <w:rPr>
                      <w:b/>
                      <w:bCs/>
                      <w:sz w:val="18"/>
                      <w:szCs w:val="18"/>
                      <w:highlight w:val="green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green"/>
                    </w:rPr>
                    <w:t>+0.8</w:t>
                  </w:r>
                </w:p>
              </w:tc>
            </w:tr>
            <w:tr w:rsidR="0084145B" w:rsidRPr="00AE0D52" w14:paraId="135E904D" w14:textId="1546D82D" w:rsidTr="0084145B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066E315B" w14:textId="77777777" w:rsidR="0084145B" w:rsidRPr="002657FE" w:rsidRDefault="0084145B" w:rsidP="00876F9A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3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4C682243" w14:textId="77777777" w:rsidR="0084145B" w:rsidRPr="00AE0D52" w:rsidRDefault="0084145B" w:rsidP="00876F9A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134.3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51F732A4" w14:textId="77777777" w:rsidR="0084145B" w:rsidRPr="00AE0D52" w:rsidRDefault="0084145B" w:rsidP="00876F9A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272" w:type="dxa"/>
                </w:tcPr>
                <w:p w14:paraId="59DFFE81" w14:textId="26282EA9" w:rsidR="0084145B" w:rsidRPr="002657FE" w:rsidRDefault="0084145B" w:rsidP="00876F9A">
                  <w:pPr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-0.6</w:t>
                  </w:r>
                </w:p>
              </w:tc>
            </w:tr>
            <w:tr w:rsidR="0084145B" w:rsidRPr="00AE0D52" w14:paraId="34AA0E00" w14:textId="013371A2" w:rsidTr="0084145B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2DD2A1D5" w14:textId="77777777" w:rsidR="0084145B" w:rsidRPr="002657FE" w:rsidRDefault="0084145B" w:rsidP="00876F9A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4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04972347" w14:textId="77777777" w:rsidR="0084145B" w:rsidRPr="00AE0D52" w:rsidRDefault="0084145B" w:rsidP="00876F9A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137.3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3531056E" w14:textId="77777777" w:rsidR="0084145B" w:rsidRPr="00AE0D52" w:rsidRDefault="0084145B" w:rsidP="00876F9A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272" w:type="dxa"/>
                </w:tcPr>
                <w:p w14:paraId="2D9B145E" w14:textId="0963E705" w:rsidR="0084145B" w:rsidRPr="002657FE" w:rsidRDefault="0084145B" w:rsidP="0087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magenta"/>
                    </w:rPr>
                    <w:t>-3.6</w:t>
                  </w:r>
                </w:p>
              </w:tc>
            </w:tr>
            <w:tr w:rsidR="0084145B" w:rsidRPr="00AE0D52" w14:paraId="7B09BFA9" w14:textId="31691CB0" w:rsidTr="0084145B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7AE7E2F3" w14:textId="77777777" w:rsidR="0084145B" w:rsidRPr="002657FE" w:rsidRDefault="0084145B" w:rsidP="00876F9A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5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2CFA7306" w14:textId="77777777" w:rsidR="0084145B" w:rsidRPr="00AE0D52" w:rsidRDefault="0084145B" w:rsidP="00876F9A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144.9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1F1B72A4" w14:textId="77777777" w:rsidR="0084145B" w:rsidRPr="00AE0D52" w:rsidRDefault="0084145B" w:rsidP="00876F9A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143.7</w:t>
                  </w:r>
                </w:p>
              </w:tc>
              <w:tc>
                <w:tcPr>
                  <w:tcW w:w="272" w:type="dxa"/>
                </w:tcPr>
                <w:p w14:paraId="287E564E" w14:textId="0CA76E2C" w:rsidR="0084145B" w:rsidRPr="002657FE" w:rsidRDefault="0084145B" w:rsidP="0087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darkCyan"/>
                    </w:rPr>
                    <w:t>+1.2</w:t>
                  </w:r>
                </w:p>
              </w:tc>
            </w:tr>
            <w:tr w:rsidR="0084145B" w:rsidRPr="00AE0D52" w14:paraId="6D04F3F8" w14:textId="11C1BFAC" w:rsidTr="0084145B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400ABE8A" w14:textId="77777777" w:rsidR="0084145B" w:rsidRPr="002657FE" w:rsidRDefault="0084145B" w:rsidP="00876F9A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6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773C8F9E" w14:textId="77777777" w:rsidR="0084145B" w:rsidRPr="00AE0D52" w:rsidRDefault="0084145B" w:rsidP="00876F9A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150.6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695E9848" w14:textId="77777777" w:rsidR="0084145B" w:rsidRPr="00AE0D52" w:rsidRDefault="0084145B" w:rsidP="00876F9A">
                  <w:pPr>
                    <w:rPr>
                      <w:sz w:val="18"/>
                      <w:szCs w:val="18"/>
                    </w:rPr>
                  </w:pPr>
                  <w:r w:rsidRPr="00AE0D52">
                    <w:rPr>
                      <w:sz w:val="18"/>
                      <w:szCs w:val="18"/>
                    </w:rPr>
                    <w:t>147.8</w:t>
                  </w:r>
                </w:p>
              </w:tc>
              <w:tc>
                <w:tcPr>
                  <w:tcW w:w="272" w:type="dxa"/>
                </w:tcPr>
                <w:p w14:paraId="50E2F6B3" w14:textId="38BD4989" w:rsidR="0084145B" w:rsidRPr="002657FE" w:rsidRDefault="0084145B" w:rsidP="0087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darkYellow"/>
                    </w:rPr>
                    <w:t>+2.8</w:t>
                  </w:r>
                </w:p>
              </w:tc>
            </w:tr>
          </w:tbl>
          <w:p w14:paraId="3B610A06" w14:textId="77777777" w:rsidR="004066CC" w:rsidRPr="00D03B0C" w:rsidRDefault="004066CC" w:rsidP="004066CC"/>
        </w:tc>
        <w:tc>
          <w:tcPr>
            <w:tcW w:w="2620" w:type="dxa"/>
            <w:shd w:val="clear" w:color="auto" w:fill="auto"/>
          </w:tcPr>
          <w:tbl>
            <w:tblPr>
              <w:tblStyle w:val="TableGrid"/>
              <w:tblW w:w="2291" w:type="dxa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613"/>
              <w:gridCol w:w="774"/>
              <w:gridCol w:w="526"/>
            </w:tblGrid>
            <w:tr w:rsidR="0084145B" w:rsidRPr="00AE0D52" w14:paraId="7B7F4C1E" w14:textId="626EAAF4" w:rsidTr="0084145B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0F478243" w14:textId="77777777" w:rsidR="0084145B" w:rsidRPr="00AE0D52" w:rsidRDefault="0084145B" w:rsidP="004441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14:paraId="455CFE42" w14:textId="77777777" w:rsidR="0084145B" w:rsidRPr="00815DED" w:rsidRDefault="0084145B" w:rsidP="004441BB">
                  <w:pPr>
                    <w:rPr>
                      <w:sz w:val="16"/>
                      <w:szCs w:val="16"/>
                    </w:rPr>
                  </w:pPr>
                  <w:r w:rsidRPr="00815DED">
                    <w:rPr>
                      <w:sz w:val="16"/>
                      <w:szCs w:val="16"/>
                    </w:rPr>
                    <w:t>Hawker</w:t>
                  </w:r>
                </w:p>
                <w:p w14:paraId="1B93137A" w14:textId="77777777" w:rsidR="0084145B" w:rsidRPr="00815DED" w:rsidRDefault="0084145B" w:rsidP="004441BB">
                  <w:pPr>
                    <w:rPr>
                      <w:sz w:val="16"/>
                      <w:szCs w:val="16"/>
                    </w:rPr>
                  </w:pPr>
                  <w:r w:rsidRPr="00815DED">
                    <w:rPr>
                      <w:sz w:val="16"/>
                      <w:szCs w:val="16"/>
                    </w:rPr>
                    <w:t>School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745EFF91" w14:textId="77777777" w:rsidR="0084145B" w:rsidRPr="00815DED" w:rsidRDefault="0084145B" w:rsidP="004441BB">
                  <w:pPr>
                    <w:rPr>
                      <w:sz w:val="16"/>
                      <w:szCs w:val="16"/>
                    </w:rPr>
                  </w:pPr>
                  <w:r w:rsidRPr="00815DED">
                    <w:rPr>
                      <w:sz w:val="16"/>
                      <w:szCs w:val="16"/>
                    </w:rPr>
                    <w:t>Australian Norms</w:t>
                  </w:r>
                </w:p>
              </w:tc>
              <w:tc>
                <w:tcPr>
                  <w:tcW w:w="318" w:type="dxa"/>
                </w:tcPr>
                <w:p w14:paraId="4AA12F67" w14:textId="77777777" w:rsidR="0084145B" w:rsidRPr="00AE0D52" w:rsidRDefault="0084145B" w:rsidP="004441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145B" w:rsidRPr="00AE0D52" w14:paraId="48AD223C" w14:textId="24A45750" w:rsidTr="0084145B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5D981135" w14:textId="77777777" w:rsidR="0084145B" w:rsidRPr="002657FE" w:rsidRDefault="0084145B" w:rsidP="004441BB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1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2DD91744" w14:textId="3785A99B" w:rsidR="0084145B" w:rsidRPr="00AE0D52" w:rsidRDefault="0084145B" w:rsidP="004441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121.8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7C5E4C96" w14:textId="2CCD5A37" w:rsidR="0084145B" w:rsidRPr="00AE0D52" w:rsidRDefault="0084145B" w:rsidP="004441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117.3</w:t>
                  </w:r>
                </w:p>
              </w:tc>
              <w:tc>
                <w:tcPr>
                  <w:tcW w:w="318" w:type="dxa"/>
                </w:tcPr>
                <w:p w14:paraId="4FB66A2F" w14:textId="15FF6992" w:rsidR="0084145B" w:rsidRPr="002657FE" w:rsidRDefault="0084145B" w:rsidP="004441B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red"/>
                    </w:rPr>
                    <w:t>+4.5</w:t>
                  </w:r>
                </w:p>
              </w:tc>
            </w:tr>
            <w:tr w:rsidR="0084145B" w:rsidRPr="00AE0D52" w14:paraId="7913531E" w14:textId="241469EA" w:rsidTr="0084145B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3507287F" w14:textId="77777777" w:rsidR="0084145B" w:rsidRPr="002657FE" w:rsidRDefault="0084145B" w:rsidP="004441BB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2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6EA95BA9" w14:textId="7ECE83F7" w:rsidR="0084145B" w:rsidRPr="00AE0D52" w:rsidRDefault="0084145B" w:rsidP="004441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128.1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722E6631" w14:textId="46C6A8B9" w:rsidR="0084145B" w:rsidRPr="00AE0D52" w:rsidRDefault="0084145B" w:rsidP="004441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127.5</w:t>
                  </w:r>
                </w:p>
              </w:tc>
              <w:tc>
                <w:tcPr>
                  <w:tcW w:w="318" w:type="dxa"/>
                </w:tcPr>
                <w:p w14:paraId="3E2FEB82" w14:textId="36D77782" w:rsidR="0084145B" w:rsidRPr="002657FE" w:rsidRDefault="0084145B" w:rsidP="004441B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cyan"/>
                    </w:rPr>
                    <w:t>+0.6</w:t>
                  </w:r>
                </w:p>
              </w:tc>
            </w:tr>
            <w:tr w:rsidR="0084145B" w:rsidRPr="00AE0D52" w14:paraId="0B16957F" w14:textId="4F6AA83A" w:rsidTr="0084145B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7568A6B2" w14:textId="77777777" w:rsidR="0084145B" w:rsidRPr="002657FE" w:rsidRDefault="0084145B" w:rsidP="004441BB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3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4AD00428" w14:textId="37BA51E5" w:rsidR="0084145B" w:rsidRPr="00AE0D52" w:rsidRDefault="0084145B" w:rsidP="004441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151.8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293C585C" w14:textId="29B78B9E" w:rsidR="0084145B" w:rsidRPr="00AE0D52" w:rsidRDefault="0084145B" w:rsidP="004441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318" w:type="dxa"/>
                </w:tcPr>
                <w:p w14:paraId="49C49648" w14:textId="2FC7D590" w:rsidR="0084145B" w:rsidRPr="002657FE" w:rsidRDefault="00F42779" w:rsidP="004441B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green"/>
                    </w:rPr>
                    <w:t>+16.9</w:t>
                  </w:r>
                </w:p>
              </w:tc>
            </w:tr>
            <w:tr w:rsidR="0084145B" w:rsidRPr="00AE0D52" w14:paraId="19C03DFD" w14:textId="15C62080" w:rsidTr="0084145B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7C71D4F7" w14:textId="77777777" w:rsidR="0084145B" w:rsidRPr="002657FE" w:rsidRDefault="0084145B" w:rsidP="004441BB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4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360411E6" w14:textId="79712FF1" w:rsidR="0084145B" w:rsidRPr="00AE0D52" w:rsidRDefault="0084145B" w:rsidP="004441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142.4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552F7C4B" w14:textId="6C33E766" w:rsidR="0084145B" w:rsidRPr="00AE0D52" w:rsidRDefault="0084145B" w:rsidP="004441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318" w:type="dxa"/>
                </w:tcPr>
                <w:p w14:paraId="6CD987E5" w14:textId="1F34C35D" w:rsidR="0084145B" w:rsidRPr="002657FE" w:rsidRDefault="00F42779" w:rsidP="004441B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+1.5</w:t>
                  </w:r>
                </w:p>
              </w:tc>
            </w:tr>
            <w:tr w:rsidR="0084145B" w:rsidRPr="00AE0D52" w14:paraId="3D9CD321" w14:textId="703F3B46" w:rsidTr="0084145B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7F16C63C" w14:textId="77777777" w:rsidR="0084145B" w:rsidRPr="002657FE" w:rsidRDefault="0084145B" w:rsidP="004441BB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5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27BFD5E6" w14:textId="6DA1DCF4" w:rsidR="0084145B" w:rsidRPr="00AE0D52" w:rsidRDefault="0084145B" w:rsidP="004441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142.2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057D93D4" w14:textId="4EFAB4E5" w:rsidR="0084145B" w:rsidRPr="00AE0D52" w:rsidRDefault="0084145B" w:rsidP="004441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143.7</w:t>
                  </w:r>
                </w:p>
              </w:tc>
              <w:tc>
                <w:tcPr>
                  <w:tcW w:w="318" w:type="dxa"/>
                </w:tcPr>
                <w:p w14:paraId="44D1D99A" w14:textId="1B5CA04B" w:rsidR="0084145B" w:rsidRPr="002657FE" w:rsidRDefault="00F42779" w:rsidP="004441B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magenta"/>
                    </w:rPr>
                    <w:t>-1.5</w:t>
                  </w:r>
                </w:p>
              </w:tc>
            </w:tr>
            <w:tr w:rsidR="0084145B" w:rsidRPr="00AE0D52" w14:paraId="4467A6AE" w14:textId="4195B573" w:rsidTr="0084145B">
              <w:trPr>
                <w:trHeight w:val="400"/>
                <w:jc w:val="center"/>
              </w:trPr>
              <w:tc>
                <w:tcPr>
                  <w:tcW w:w="441" w:type="dxa"/>
                  <w:shd w:val="clear" w:color="auto" w:fill="auto"/>
                </w:tcPr>
                <w:p w14:paraId="445C6BC9" w14:textId="77777777" w:rsidR="0084145B" w:rsidRPr="002657FE" w:rsidRDefault="0084145B" w:rsidP="004441BB">
                  <w:pPr>
                    <w:rPr>
                      <w:sz w:val="16"/>
                      <w:szCs w:val="16"/>
                    </w:rPr>
                  </w:pPr>
                  <w:r w:rsidRPr="002657FE">
                    <w:rPr>
                      <w:sz w:val="16"/>
                      <w:szCs w:val="16"/>
                    </w:rPr>
                    <w:t>Year 6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14:paraId="289FCCD9" w14:textId="2090F442" w:rsidR="0084145B" w:rsidRPr="00AE0D52" w:rsidRDefault="0084145B" w:rsidP="004441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153.2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1582579C" w14:textId="1AE83FBB" w:rsidR="0084145B" w:rsidRPr="00AE0D52" w:rsidRDefault="0084145B" w:rsidP="004441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147.8</w:t>
                  </w:r>
                </w:p>
              </w:tc>
              <w:tc>
                <w:tcPr>
                  <w:tcW w:w="318" w:type="dxa"/>
                </w:tcPr>
                <w:p w14:paraId="275EC1B7" w14:textId="4D9780EF" w:rsidR="0084145B" w:rsidRPr="002657FE" w:rsidRDefault="00F42779" w:rsidP="004441B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7FE">
                    <w:rPr>
                      <w:b/>
                      <w:bCs/>
                      <w:sz w:val="18"/>
                      <w:szCs w:val="18"/>
                      <w:highlight w:val="darkCyan"/>
                    </w:rPr>
                    <w:t>+5.4</w:t>
                  </w:r>
                </w:p>
              </w:tc>
            </w:tr>
          </w:tbl>
          <w:p w14:paraId="14CA5668" w14:textId="77777777" w:rsidR="004066CC" w:rsidRPr="00D03B0C" w:rsidRDefault="004066CC" w:rsidP="004066CC"/>
        </w:tc>
        <w:tc>
          <w:tcPr>
            <w:tcW w:w="526" w:type="dxa"/>
            <w:shd w:val="clear" w:color="auto" w:fill="auto"/>
          </w:tcPr>
          <w:p w14:paraId="31619F89" w14:textId="77777777" w:rsidR="004066CC" w:rsidRPr="00D03B0C" w:rsidRDefault="004066CC" w:rsidP="004066CC"/>
        </w:tc>
        <w:tc>
          <w:tcPr>
            <w:tcW w:w="526" w:type="dxa"/>
            <w:shd w:val="clear" w:color="auto" w:fill="auto"/>
          </w:tcPr>
          <w:p w14:paraId="093216C0" w14:textId="77777777" w:rsidR="004066CC" w:rsidRPr="00D03B0C" w:rsidRDefault="004066CC" w:rsidP="004066CC"/>
        </w:tc>
      </w:tr>
      <w:tr w:rsidR="004066CC" w14:paraId="4B3410E5" w14:textId="77777777" w:rsidTr="00F42779">
        <w:trPr>
          <w:jc w:val="center"/>
        </w:trPr>
        <w:tc>
          <w:tcPr>
            <w:tcW w:w="1362" w:type="dxa"/>
            <w:shd w:val="clear" w:color="auto" w:fill="auto"/>
          </w:tcPr>
          <w:p w14:paraId="3EBBF196" w14:textId="34509298" w:rsidR="004066CC" w:rsidRPr="00D03B0C" w:rsidRDefault="004066CC" w:rsidP="004066CC">
            <w:r w:rsidRPr="006D2555">
              <w:rPr>
                <w:rFonts w:cstheme="minorHAnsi"/>
                <w:color w:val="000000" w:themeColor="text1"/>
              </w:rPr>
              <w:t xml:space="preserve">% </w:t>
            </w:r>
            <w:proofErr w:type="gramStart"/>
            <w:r w:rsidRPr="006D2555">
              <w:rPr>
                <w:rFonts w:cstheme="minorHAnsi"/>
                <w:color w:val="000000" w:themeColor="text1"/>
              </w:rPr>
              <w:t>of</w:t>
            </w:r>
            <w:proofErr w:type="gramEnd"/>
            <w:r w:rsidRPr="006D2555">
              <w:rPr>
                <w:rFonts w:cstheme="minorHAnsi"/>
                <w:color w:val="000000" w:themeColor="text1"/>
              </w:rPr>
              <w:t xml:space="preserve"> students in the top 2 bands for numeracy 43-4</w:t>
            </w:r>
            <w:r w:rsidR="008D47D6">
              <w:rPr>
                <w:rFonts w:cstheme="minorHAnsi"/>
                <w:color w:val="000000" w:themeColor="text1"/>
              </w:rPr>
              <w:t>6</w:t>
            </w:r>
            <w:r w:rsidRPr="006D2555">
              <w:rPr>
                <w:rFonts w:cstheme="minorHAnsi"/>
                <w:color w:val="000000" w:themeColor="text1"/>
              </w:rPr>
              <w:t>%</w:t>
            </w:r>
            <w:r w:rsidR="008D47D6">
              <w:rPr>
                <w:rFonts w:cstheme="minorHAnsi"/>
                <w:color w:val="000000" w:themeColor="text1"/>
              </w:rPr>
              <w:t xml:space="preserve"> (Year 5)</w:t>
            </w:r>
          </w:p>
        </w:tc>
        <w:tc>
          <w:tcPr>
            <w:tcW w:w="901" w:type="dxa"/>
            <w:shd w:val="clear" w:color="auto" w:fill="auto"/>
          </w:tcPr>
          <w:p w14:paraId="4B2FDD23" w14:textId="4404DAD5" w:rsidR="004066CC" w:rsidRPr="00323690" w:rsidRDefault="004066CC" w:rsidP="00150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3690">
              <w:rPr>
                <w:rFonts w:cstheme="minorHAnsi"/>
                <w:sz w:val="18"/>
                <w:szCs w:val="18"/>
              </w:rPr>
              <w:t>4</w:t>
            </w:r>
            <w:r w:rsidR="00323690">
              <w:rPr>
                <w:rFonts w:cstheme="minorHAnsi"/>
                <w:sz w:val="18"/>
                <w:szCs w:val="18"/>
              </w:rPr>
              <w:t>3.5</w:t>
            </w:r>
            <w:r w:rsidRPr="00323690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2670" w:type="dxa"/>
            <w:shd w:val="clear" w:color="auto" w:fill="auto"/>
          </w:tcPr>
          <w:p w14:paraId="75032E9E" w14:textId="08A9994B" w:rsidR="004066CC" w:rsidRPr="006D2555" w:rsidRDefault="004066CC" w:rsidP="00150E90">
            <w:pPr>
              <w:jc w:val="center"/>
              <w:rPr>
                <w:rFonts w:cstheme="minorHAnsi"/>
              </w:rPr>
            </w:pPr>
            <w:r w:rsidRPr="006D2555">
              <w:rPr>
                <w:rFonts w:cstheme="minorHAnsi"/>
              </w:rPr>
              <w:t>31.5%</w:t>
            </w:r>
          </w:p>
          <w:p w14:paraId="064352CC" w14:textId="77777777" w:rsidR="004066CC" w:rsidRPr="00D03B0C" w:rsidRDefault="004066CC" w:rsidP="004066CC"/>
        </w:tc>
        <w:tc>
          <w:tcPr>
            <w:tcW w:w="2529" w:type="dxa"/>
            <w:shd w:val="clear" w:color="auto" w:fill="auto"/>
          </w:tcPr>
          <w:p w14:paraId="16205F12" w14:textId="77777777" w:rsidR="004066CC" w:rsidRDefault="004066CC" w:rsidP="00150E90">
            <w:pPr>
              <w:jc w:val="center"/>
            </w:pPr>
            <w:r>
              <w:t>N/A</w:t>
            </w:r>
          </w:p>
          <w:p w14:paraId="5FCC0FBC" w14:textId="77777777" w:rsidR="004066CC" w:rsidRPr="00D03B0C" w:rsidRDefault="004066CC" w:rsidP="004066CC"/>
        </w:tc>
        <w:tc>
          <w:tcPr>
            <w:tcW w:w="2620" w:type="dxa"/>
            <w:shd w:val="clear" w:color="auto" w:fill="auto"/>
          </w:tcPr>
          <w:p w14:paraId="32847EE8" w14:textId="19CC0C69" w:rsidR="00876F9A" w:rsidRPr="00D03B0C" w:rsidRDefault="00876F9A" w:rsidP="00150E90">
            <w:pPr>
              <w:jc w:val="center"/>
            </w:pPr>
            <w:r>
              <w:t>37%</w:t>
            </w:r>
          </w:p>
        </w:tc>
        <w:tc>
          <w:tcPr>
            <w:tcW w:w="526" w:type="dxa"/>
            <w:shd w:val="clear" w:color="auto" w:fill="auto"/>
          </w:tcPr>
          <w:p w14:paraId="20055B6E" w14:textId="77777777" w:rsidR="004066CC" w:rsidRPr="00D03B0C" w:rsidRDefault="004066CC" w:rsidP="004066CC"/>
        </w:tc>
        <w:tc>
          <w:tcPr>
            <w:tcW w:w="526" w:type="dxa"/>
            <w:shd w:val="clear" w:color="auto" w:fill="auto"/>
          </w:tcPr>
          <w:p w14:paraId="089159F0" w14:textId="77777777" w:rsidR="004066CC" w:rsidRPr="00D03B0C" w:rsidRDefault="004066CC" w:rsidP="004066CC"/>
        </w:tc>
      </w:tr>
    </w:tbl>
    <w:p w14:paraId="60B68097" w14:textId="5926F8C4" w:rsidR="004441BB" w:rsidRDefault="004441BB" w:rsidP="00EB70CE">
      <w:pPr>
        <w:pStyle w:val="Heading4"/>
      </w:pPr>
    </w:p>
    <w:p w14:paraId="47225DB4" w14:textId="1A0F1CE8" w:rsidR="00DA28BE" w:rsidRDefault="00DA28BE" w:rsidP="00DA28BE"/>
    <w:p w14:paraId="50D4A81A" w14:textId="77777777" w:rsidR="00744437" w:rsidRPr="00DA28BE" w:rsidRDefault="00744437" w:rsidP="00DA28BE"/>
    <w:p w14:paraId="277910B0" w14:textId="474943B0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4"/>
        <w:gridCol w:w="1132"/>
        <w:gridCol w:w="768"/>
        <w:gridCol w:w="779"/>
        <w:gridCol w:w="768"/>
        <w:gridCol w:w="768"/>
        <w:gridCol w:w="769"/>
      </w:tblGrid>
      <w:tr w:rsidR="00EB70CE" w14:paraId="1396D008" w14:textId="77777777" w:rsidTr="004066CC">
        <w:trPr>
          <w:jc w:val="center"/>
        </w:trPr>
        <w:tc>
          <w:tcPr>
            <w:tcW w:w="4054" w:type="dxa"/>
            <w:shd w:val="clear" w:color="auto" w:fill="auto"/>
          </w:tcPr>
          <w:p w14:paraId="6A81EE33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132" w:type="dxa"/>
            <w:shd w:val="clear" w:color="auto" w:fill="auto"/>
          </w:tcPr>
          <w:p w14:paraId="159C188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68" w:type="dxa"/>
            <w:shd w:val="clear" w:color="auto" w:fill="auto"/>
          </w:tcPr>
          <w:p w14:paraId="431B1845" w14:textId="77777777" w:rsidR="00EB70CE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  <w:p w14:paraId="2066ED5C" w14:textId="3D2641D9" w:rsidR="005A762E" w:rsidRPr="006D2F6B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79" w:type="dxa"/>
            <w:shd w:val="clear" w:color="auto" w:fill="auto"/>
          </w:tcPr>
          <w:p w14:paraId="73574CCA" w14:textId="77777777" w:rsidR="00EB70CE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  <w:p w14:paraId="27AC99DF" w14:textId="54AECF6E" w:rsidR="005A762E" w:rsidRPr="006D2F6B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68" w:type="dxa"/>
            <w:shd w:val="clear" w:color="auto" w:fill="auto"/>
          </w:tcPr>
          <w:p w14:paraId="4B48C05F" w14:textId="77777777" w:rsidR="00EB70CE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  <w:p w14:paraId="2397C360" w14:textId="1D2E6715" w:rsidR="005A762E" w:rsidRPr="006D2F6B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68" w:type="dxa"/>
            <w:shd w:val="clear" w:color="auto" w:fill="auto"/>
          </w:tcPr>
          <w:p w14:paraId="532E5BAE" w14:textId="77777777" w:rsidR="00EB70CE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  <w:p w14:paraId="102EF8AB" w14:textId="30368F15" w:rsidR="005A762E" w:rsidRPr="006D2F6B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69" w:type="dxa"/>
            <w:shd w:val="clear" w:color="auto" w:fill="auto"/>
          </w:tcPr>
          <w:p w14:paraId="204C18A2" w14:textId="77777777" w:rsidR="00EB70CE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  <w:p w14:paraId="750673D6" w14:textId="23CC203D" w:rsidR="005A762E" w:rsidRPr="006D2F6B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066CC" w14:paraId="715AAF1C" w14:textId="77777777" w:rsidTr="004066CC">
        <w:trPr>
          <w:jc w:val="center"/>
        </w:trPr>
        <w:tc>
          <w:tcPr>
            <w:tcW w:w="4054" w:type="dxa"/>
            <w:shd w:val="clear" w:color="auto" w:fill="auto"/>
          </w:tcPr>
          <w:p w14:paraId="1BB77CFA" w14:textId="77ADAE9D" w:rsidR="004066CC" w:rsidRPr="006D2F6B" w:rsidRDefault="004066CC" w:rsidP="004066CC">
            <w:pPr>
              <w:pStyle w:val="PlainText"/>
            </w:pPr>
            <w:r w:rsidRPr="006D2555">
              <w:rPr>
                <w:color w:val="000000" w:themeColor="text1"/>
                <w:szCs w:val="22"/>
              </w:rPr>
              <w:t>90% of high performing students (students identified to participate in school-based extension and enrichment for mathematics) indicate that they are challenged in Mathematics Year 3-6</w:t>
            </w:r>
          </w:p>
        </w:tc>
        <w:tc>
          <w:tcPr>
            <w:tcW w:w="1132" w:type="dxa"/>
            <w:shd w:val="clear" w:color="auto" w:fill="auto"/>
          </w:tcPr>
          <w:p w14:paraId="694253E4" w14:textId="05C27835" w:rsidR="004066CC" w:rsidRPr="006D2F6B" w:rsidRDefault="004066CC" w:rsidP="004066CC">
            <w:r w:rsidRPr="006D2555">
              <w:t>Baseline established in 20</w:t>
            </w:r>
            <w:r w:rsidR="00323690">
              <w:t>20</w:t>
            </w:r>
          </w:p>
        </w:tc>
        <w:tc>
          <w:tcPr>
            <w:tcW w:w="768" w:type="dxa"/>
            <w:shd w:val="clear" w:color="auto" w:fill="auto"/>
          </w:tcPr>
          <w:p w14:paraId="30994033" w14:textId="77777777" w:rsidR="004066CC" w:rsidRPr="006D2F6B" w:rsidRDefault="004066CC" w:rsidP="004066CC"/>
        </w:tc>
        <w:tc>
          <w:tcPr>
            <w:tcW w:w="779" w:type="dxa"/>
            <w:shd w:val="clear" w:color="auto" w:fill="auto"/>
          </w:tcPr>
          <w:p w14:paraId="0240AD5D" w14:textId="67B40DD5" w:rsidR="004066CC" w:rsidRPr="006D2F6B" w:rsidRDefault="004066CC" w:rsidP="004066CC">
            <w:r>
              <w:t>90.2%</w:t>
            </w:r>
          </w:p>
        </w:tc>
        <w:tc>
          <w:tcPr>
            <w:tcW w:w="768" w:type="dxa"/>
            <w:shd w:val="clear" w:color="auto" w:fill="auto"/>
          </w:tcPr>
          <w:p w14:paraId="06476B2E" w14:textId="6E6DE8E1" w:rsidR="004066CC" w:rsidRPr="006D2F6B" w:rsidRDefault="00150E90" w:rsidP="004066CC">
            <w:r>
              <w:t>N/A</w:t>
            </w:r>
            <w:r w:rsidR="00C115A0">
              <w:t xml:space="preserve"> </w:t>
            </w:r>
            <w:r w:rsidR="00C115A0" w:rsidRPr="00C115A0">
              <w:rPr>
                <w:sz w:val="14"/>
                <w:szCs w:val="14"/>
              </w:rPr>
              <w:t>(</w:t>
            </w:r>
            <w:proofErr w:type="spellStart"/>
            <w:r w:rsidR="00C115A0" w:rsidRPr="00C115A0">
              <w:rPr>
                <w:sz w:val="14"/>
                <w:szCs w:val="14"/>
              </w:rPr>
              <w:t>cohorting</w:t>
            </w:r>
            <w:proofErr w:type="spellEnd"/>
            <w:r w:rsidR="00C115A0" w:rsidRPr="00C115A0">
              <w:rPr>
                <w:sz w:val="14"/>
                <w:szCs w:val="14"/>
              </w:rPr>
              <w:t xml:space="preserve"> due to COVID)</w:t>
            </w:r>
          </w:p>
        </w:tc>
        <w:tc>
          <w:tcPr>
            <w:tcW w:w="768" w:type="dxa"/>
            <w:shd w:val="clear" w:color="auto" w:fill="auto"/>
          </w:tcPr>
          <w:p w14:paraId="7CE7857F" w14:textId="77777777" w:rsidR="004066CC" w:rsidRPr="006D2F6B" w:rsidRDefault="004066CC" w:rsidP="004066CC"/>
        </w:tc>
        <w:tc>
          <w:tcPr>
            <w:tcW w:w="769" w:type="dxa"/>
            <w:shd w:val="clear" w:color="auto" w:fill="auto"/>
          </w:tcPr>
          <w:p w14:paraId="58F95C67" w14:textId="77777777" w:rsidR="004066CC" w:rsidRPr="006D2F6B" w:rsidRDefault="004066CC" w:rsidP="004066CC"/>
        </w:tc>
      </w:tr>
    </w:tbl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6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2EF2673A" w14:textId="7033C60E" w:rsidR="00915416" w:rsidRDefault="00915416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We need to continue to effectively differentiate. Ensuring high performing students are challenged and that students are met at their point of need. </w:t>
            </w:r>
          </w:p>
          <w:p w14:paraId="4F304513" w14:textId="2570390F" w:rsidR="00915416" w:rsidRDefault="00915416" w:rsidP="00DC4A87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Teaching in </w:t>
            </w:r>
            <w:r w:rsidR="00BF7E91">
              <w:t>Y</w:t>
            </w:r>
            <w:r>
              <w:t>ear 3 in 2021 was extremely effective.</w:t>
            </w:r>
            <w:r w:rsidR="003C538B">
              <w:t xml:space="preserve"> </w:t>
            </w:r>
          </w:p>
          <w:p w14:paraId="55FC050C" w14:textId="55D56DC2" w:rsidR="00915416" w:rsidRDefault="00815DED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2021 PAT data shows growth from every cohort when compared to 2019</w:t>
            </w:r>
          </w:p>
          <w:p w14:paraId="7DD14A4A" w14:textId="77777777" w:rsidR="00815DED" w:rsidRDefault="00815DED" w:rsidP="00815DED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Below is additional mathematics data from My Schools. This is useful growth data and indicates Hawker students’ growth to be </w:t>
            </w:r>
            <w:proofErr w:type="gramStart"/>
            <w:r>
              <w:t>similar to</w:t>
            </w:r>
            <w:proofErr w:type="gramEnd"/>
            <w:r>
              <w:t xml:space="preserve"> ‘like’ schools. </w:t>
            </w:r>
          </w:p>
          <w:p w14:paraId="77E0956C" w14:textId="77777777" w:rsidR="00815DED" w:rsidRDefault="00815DED" w:rsidP="00815DED">
            <w:pPr>
              <w:pStyle w:val="PlainText"/>
              <w:ind w:left="1"/>
            </w:pPr>
          </w:p>
          <w:p w14:paraId="1492A307" w14:textId="588512E4" w:rsidR="000A2D7A" w:rsidRDefault="000A2D7A" w:rsidP="000A2D7A">
            <w:pPr>
              <w:pStyle w:val="PlainText"/>
              <w:jc w:val="center"/>
            </w:pPr>
            <w:r>
              <w:rPr>
                <w:noProof/>
              </w:rPr>
              <w:drawing>
                <wp:inline distT="0" distB="0" distL="0" distR="0" wp14:anchorId="04329C62" wp14:editId="24A61021">
                  <wp:extent cx="2125980" cy="2628116"/>
                  <wp:effectExtent l="0" t="0" r="762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41" cy="263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67B2F6" w14:textId="77777777" w:rsidR="000A2D7A" w:rsidRDefault="000A2D7A" w:rsidP="000A2D7A">
            <w:pPr>
              <w:pStyle w:val="PlainText"/>
            </w:pPr>
          </w:p>
          <w:p w14:paraId="17DDC188" w14:textId="3BC29BAA" w:rsidR="000A2D7A" w:rsidRDefault="000A2D7A" w:rsidP="000A2D7A">
            <w:pPr>
              <w:pStyle w:val="PlainText"/>
            </w:pPr>
            <w:r>
              <w:rPr>
                <w:noProof/>
              </w:rPr>
              <w:drawing>
                <wp:inline distT="0" distB="0" distL="0" distR="0" wp14:anchorId="33DAAA8B" wp14:editId="66CD628C">
                  <wp:extent cx="5731510" cy="3026410"/>
                  <wp:effectExtent l="0" t="0" r="254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02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77F34" w14:textId="75AD1EBC" w:rsidR="005611F4" w:rsidRPr="005611F4" w:rsidRDefault="00937D6F" w:rsidP="007767BA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0F1D07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51F1092F" w14:textId="7C7CA036" w:rsidR="00CA26FB" w:rsidRPr="00CA26FB" w:rsidRDefault="003C538B" w:rsidP="00CA26FB">
            <w:pPr>
              <w:pStyle w:val="BodyText"/>
              <w:rPr>
                <w:b/>
              </w:rPr>
            </w:pPr>
            <w:r>
              <w:rPr>
                <w:b/>
              </w:rPr>
              <w:t>Teacher Efficacy</w:t>
            </w:r>
          </w:p>
          <w:p w14:paraId="09C9181F" w14:textId="6DFCA7C2" w:rsidR="00815DED" w:rsidRDefault="003C538B" w:rsidP="003C538B">
            <w:pPr>
              <w:pStyle w:val="ListBullet"/>
            </w:pPr>
            <w:r>
              <w:t xml:space="preserve">Additional teaching staff </w:t>
            </w:r>
            <w:r w:rsidR="00815DED">
              <w:t xml:space="preserve">were timetabled to support </w:t>
            </w:r>
            <w:r>
              <w:t>differentiat</w:t>
            </w:r>
            <w:r w:rsidR="00815DED">
              <w:t>ion</w:t>
            </w:r>
            <w:r w:rsidR="00470420">
              <w:t xml:space="preserve"> during mathematics sessions</w:t>
            </w:r>
            <w:r w:rsidR="00815DED">
              <w:t>.</w:t>
            </w:r>
            <w:r>
              <w:t xml:space="preserve"> </w:t>
            </w:r>
          </w:p>
          <w:p w14:paraId="3454E733" w14:textId="40DC21F7" w:rsidR="003C538B" w:rsidRDefault="003C538B" w:rsidP="003C538B">
            <w:pPr>
              <w:pStyle w:val="ListBullet"/>
            </w:pPr>
            <w:r>
              <w:t>During remote learning</w:t>
            </w:r>
            <w:r w:rsidR="00470420">
              <w:t xml:space="preserve"> the</w:t>
            </w:r>
            <w:r>
              <w:t xml:space="preserve"> extension</w:t>
            </w:r>
            <w:r w:rsidR="00470420">
              <w:t xml:space="preserve"> groups</w:t>
            </w:r>
            <w:r>
              <w:t xml:space="preserve"> continued and there was a focus </w:t>
            </w:r>
            <w:r w:rsidR="00470420">
              <w:t>by all classroom teachers o</w:t>
            </w:r>
            <w:r>
              <w:t>n ‘live teaching’ with access to recordings</w:t>
            </w:r>
            <w:r w:rsidR="00470420">
              <w:t xml:space="preserve"> for further support.</w:t>
            </w:r>
          </w:p>
          <w:p w14:paraId="26FA3FCB" w14:textId="02AF159D" w:rsidR="00CA26FB" w:rsidRDefault="00772C0E" w:rsidP="003C538B">
            <w:pPr>
              <w:pStyle w:val="ListBullet"/>
            </w:pPr>
            <w:r>
              <w:t xml:space="preserve">The </w:t>
            </w:r>
            <w:r w:rsidR="003C538B">
              <w:t xml:space="preserve">High Impact Teaching strategies </w:t>
            </w:r>
            <w:r>
              <w:t>of feedback, differentiation and goal setting were discussed during reflection sessions with the SLC</w:t>
            </w:r>
            <w:r w:rsidR="00815DED">
              <w:t>.</w:t>
            </w:r>
          </w:p>
          <w:p w14:paraId="7798C1C5" w14:textId="6B80BA0F" w:rsidR="00772C0E" w:rsidRDefault="00772C0E" w:rsidP="00772C0E">
            <w:pPr>
              <w:pStyle w:val="ListBullet"/>
            </w:pPr>
            <w:r>
              <w:t xml:space="preserve">Peer observation </w:t>
            </w:r>
            <w:r w:rsidR="00815DED">
              <w:t xml:space="preserve">and feedback </w:t>
            </w:r>
            <w:r>
              <w:t>focused on differentiation of Mathematics</w:t>
            </w:r>
            <w:r w:rsidR="00815DED">
              <w:t>.</w:t>
            </w:r>
          </w:p>
          <w:p w14:paraId="1A08B44D" w14:textId="6A2E8842" w:rsidR="00772C0E" w:rsidRDefault="00772C0E" w:rsidP="00772C0E">
            <w:pPr>
              <w:pStyle w:val="ListBullet"/>
            </w:pPr>
            <w:r>
              <w:t xml:space="preserve">The school participated in the </w:t>
            </w:r>
            <w:r w:rsidR="00815DED">
              <w:t>D</w:t>
            </w:r>
            <w:r>
              <w:t>irectorate ‘Finding the balance’ numeracy project. With an SLC and teacher training as instructional leaders</w:t>
            </w:r>
            <w:r w:rsidR="0039171F">
              <w:t>.</w:t>
            </w:r>
          </w:p>
          <w:p w14:paraId="1A3616F1" w14:textId="6AFA0F3A" w:rsidR="0039171F" w:rsidRDefault="0039171F" w:rsidP="00772C0E">
            <w:pPr>
              <w:pStyle w:val="ListBullet"/>
            </w:pPr>
            <w:r>
              <w:t>Mathematics PL i</w:t>
            </w:r>
            <w:r w:rsidR="00C515C1">
              <w:t xml:space="preserve">ncluded a session focusing on </w:t>
            </w:r>
            <w:r w:rsidR="00470420">
              <w:t xml:space="preserve">quality teaching practices and </w:t>
            </w:r>
            <w:r w:rsidR="00C515C1">
              <w:t xml:space="preserve">the successful structure of a maths session. </w:t>
            </w:r>
          </w:p>
          <w:p w14:paraId="2067CF73" w14:textId="162E3A46" w:rsidR="00C515C1" w:rsidRDefault="00C515C1" w:rsidP="00772C0E">
            <w:pPr>
              <w:pStyle w:val="ListBullet"/>
            </w:pPr>
            <w:r>
              <w:t>The PLT reviewed the maths proficiency strands and how these were implemented at Hawker.</w:t>
            </w:r>
          </w:p>
          <w:p w14:paraId="16B3849C" w14:textId="03AAE40C" w:rsidR="000A554E" w:rsidRDefault="00815DED" w:rsidP="000A554E">
            <w:pPr>
              <w:pStyle w:val="ListBullet"/>
            </w:pPr>
            <w:r>
              <w:t>Draft belief statements have been created and will be reviewed in 2022.</w:t>
            </w:r>
          </w:p>
          <w:p w14:paraId="33066796" w14:textId="77777777" w:rsidR="00772C0E" w:rsidRDefault="00772C0E" w:rsidP="00772C0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4117FFAD" w14:textId="3A4E9283" w:rsidR="00CA26FB" w:rsidRDefault="003C538B" w:rsidP="00CA26FB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School Wide Consistency </w:t>
            </w:r>
          </w:p>
          <w:p w14:paraId="73576D73" w14:textId="2DE58100" w:rsidR="00772C0E" w:rsidRPr="0039171F" w:rsidRDefault="00772C0E" w:rsidP="000A554E">
            <w:pPr>
              <w:pStyle w:val="BodyText"/>
              <w:numPr>
                <w:ilvl w:val="0"/>
                <w:numId w:val="24"/>
              </w:numPr>
              <w:ind w:left="314"/>
              <w:rPr>
                <w:b/>
              </w:rPr>
            </w:pPr>
            <w:r>
              <w:rPr>
                <w:bCs/>
              </w:rPr>
              <w:t xml:space="preserve">A variety of resources was investigated as a school wide preferred resource. A comparison of the scope and sequence of a variety of resources was completed. </w:t>
            </w:r>
          </w:p>
          <w:p w14:paraId="5892AC33" w14:textId="158D1208" w:rsidR="0039171F" w:rsidRPr="0039171F" w:rsidRDefault="0039171F" w:rsidP="000A554E">
            <w:pPr>
              <w:pStyle w:val="BodyText"/>
              <w:numPr>
                <w:ilvl w:val="0"/>
                <w:numId w:val="24"/>
              </w:numPr>
              <w:ind w:left="314"/>
              <w:rPr>
                <w:b/>
              </w:rPr>
            </w:pPr>
            <w:r>
              <w:rPr>
                <w:bCs/>
              </w:rPr>
              <w:t xml:space="preserve">A school wide audit of mathematical resources resulted in the purchase of </w:t>
            </w:r>
            <w:r w:rsidR="00470420">
              <w:rPr>
                <w:bCs/>
              </w:rPr>
              <w:t>a collection of</w:t>
            </w:r>
            <w:r>
              <w:rPr>
                <w:bCs/>
              </w:rPr>
              <w:t xml:space="preserve"> new manipulatives</w:t>
            </w:r>
            <w:r w:rsidR="00470420">
              <w:rPr>
                <w:bCs/>
              </w:rPr>
              <w:t xml:space="preserve"> for each classroom</w:t>
            </w:r>
            <w:r>
              <w:rPr>
                <w:bCs/>
              </w:rPr>
              <w:t xml:space="preserve">, </w:t>
            </w:r>
            <w:r w:rsidR="00470420">
              <w:rPr>
                <w:bCs/>
              </w:rPr>
              <w:t xml:space="preserve">additional teaching </w:t>
            </w:r>
            <w:r>
              <w:rPr>
                <w:bCs/>
              </w:rPr>
              <w:t>resources and specific maths trolleys for the junior school.</w:t>
            </w:r>
          </w:p>
          <w:p w14:paraId="63DE9890" w14:textId="502F27E8" w:rsidR="003C538B" w:rsidRPr="00C515C1" w:rsidRDefault="0039171F" w:rsidP="000A554E">
            <w:pPr>
              <w:pStyle w:val="BodyText"/>
              <w:numPr>
                <w:ilvl w:val="0"/>
                <w:numId w:val="24"/>
              </w:numPr>
              <w:ind w:left="314"/>
              <w:rPr>
                <w:b/>
              </w:rPr>
            </w:pPr>
            <w:r>
              <w:rPr>
                <w:bCs/>
              </w:rPr>
              <w:t xml:space="preserve">Online subscriptions were reviewed and updated to support students during the remote learning period and during the transition back to onsite learning. </w:t>
            </w:r>
          </w:p>
          <w:p w14:paraId="3C1AD808" w14:textId="4DFB4A3E" w:rsidR="00C515C1" w:rsidRPr="000A554E" w:rsidRDefault="00C515C1" w:rsidP="000A554E">
            <w:pPr>
              <w:pStyle w:val="BodyText"/>
              <w:numPr>
                <w:ilvl w:val="0"/>
                <w:numId w:val="24"/>
              </w:numPr>
              <w:ind w:left="314"/>
              <w:rPr>
                <w:b/>
              </w:rPr>
            </w:pPr>
            <w:r>
              <w:rPr>
                <w:bCs/>
              </w:rPr>
              <w:t>The school moved away from Envision as a core teaching resource and focused on building teacher capacity and confidence.</w:t>
            </w:r>
          </w:p>
          <w:p w14:paraId="3C5C1AF8" w14:textId="205DCE57" w:rsidR="000A554E" w:rsidRPr="00C515C1" w:rsidRDefault="000A554E" w:rsidP="000A554E">
            <w:pPr>
              <w:pStyle w:val="BodyText"/>
              <w:numPr>
                <w:ilvl w:val="0"/>
                <w:numId w:val="24"/>
              </w:numPr>
              <w:ind w:left="314"/>
              <w:rPr>
                <w:b/>
              </w:rPr>
            </w:pPr>
            <w:r>
              <w:rPr>
                <w:bCs/>
              </w:rPr>
              <w:t xml:space="preserve">The </w:t>
            </w:r>
            <w:r w:rsidR="00BF7E91">
              <w:rPr>
                <w:bCs/>
              </w:rPr>
              <w:t>M</w:t>
            </w:r>
            <w:r>
              <w:rPr>
                <w:bCs/>
              </w:rPr>
              <w:t>aths PLT has critically analysed the changes to the Australian Curriculum.</w:t>
            </w:r>
          </w:p>
          <w:p w14:paraId="3FF93D63" w14:textId="77072334" w:rsidR="003C538B" w:rsidRPr="00CA26FB" w:rsidRDefault="003C538B" w:rsidP="00CA26FB">
            <w:pPr>
              <w:pStyle w:val="BodyText"/>
              <w:rPr>
                <w:b/>
              </w:rPr>
            </w:pPr>
            <w:r>
              <w:rPr>
                <w:b/>
              </w:rPr>
              <w:t>Intervention</w:t>
            </w:r>
          </w:p>
          <w:p w14:paraId="6C1EC395" w14:textId="77777777" w:rsidR="00937D6F" w:rsidRDefault="003C538B" w:rsidP="003C538B">
            <w:pPr>
              <w:pStyle w:val="ListBullet"/>
            </w:pPr>
            <w:r>
              <w:t>During remote learning. Learning Support staff targeted ISP and ILP students with small groups.</w:t>
            </w:r>
          </w:p>
          <w:p w14:paraId="0571FAA3" w14:textId="577A8460" w:rsidR="00772C0E" w:rsidRDefault="00772C0E" w:rsidP="003C538B">
            <w:pPr>
              <w:pStyle w:val="ListBullet"/>
            </w:pPr>
            <w:r>
              <w:t xml:space="preserve">K-2 workshops for parents on how to support their children in the areas of place value, </w:t>
            </w:r>
            <w:proofErr w:type="gramStart"/>
            <w:r>
              <w:t>addition</w:t>
            </w:r>
            <w:proofErr w:type="gramEnd"/>
            <w:r>
              <w:t xml:space="preserve"> and subtraction strategies. Families who attended were provided with a “home learning’ package with manipulatives. </w:t>
            </w:r>
            <w:r w:rsidR="00BF7E91">
              <w:t>An article about the success of these workshops was</w:t>
            </w:r>
            <w:r w:rsidR="0039171F">
              <w:t xml:space="preserve"> published by the Teacher Quality Institute as an example of engaging the community post COVID</w:t>
            </w:r>
          </w:p>
          <w:p w14:paraId="230E0B28" w14:textId="348361EF" w:rsidR="0039171F" w:rsidRDefault="0039171F" w:rsidP="003C538B">
            <w:pPr>
              <w:pStyle w:val="ListBullet"/>
            </w:pPr>
            <w:r>
              <w:t xml:space="preserve"> A small group</w:t>
            </w:r>
            <w:r w:rsidR="00BF7E91">
              <w:t xml:space="preserve"> support</w:t>
            </w:r>
            <w:r>
              <w:t xml:space="preserve"> session</w:t>
            </w:r>
            <w:r w:rsidR="00BF7E91">
              <w:t xml:space="preserve">s </w:t>
            </w:r>
            <w:r>
              <w:t>for Year 6</w:t>
            </w:r>
            <w:r w:rsidR="00BF7E91">
              <w:t xml:space="preserve"> were provided</w:t>
            </w:r>
            <w:r>
              <w:t xml:space="preserve"> twice per week</w:t>
            </w:r>
            <w:r w:rsidR="00BF7E91">
              <w:t xml:space="preserve"> in preparation for high school transition.</w:t>
            </w:r>
          </w:p>
          <w:p w14:paraId="4F19C6D9" w14:textId="26149D4E" w:rsidR="0039171F" w:rsidRPr="00CA26FB" w:rsidRDefault="0039171F" w:rsidP="007767BA">
            <w:pPr>
              <w:pStyle w:val="ListBullet"/>
            </w:pPr>
            <w:r>
              <w:t xml:space="preserve">Extension groups for Years 3- 6 </w:t>
            </w:r>
            <w:r w:rsidR="00BF7E91">
              <w:t xml:space="preserve">were </w:t>
            </w:r>
            <w:r>
              <w:t xml:space="preserve">provided twice </w:t>
            </w:r>
            <w:r w:rsidR="00BF7E91">
              <w:t xml:space="preserve">per week, </w:t>
            </w:r>
            <w:r>
              <w:t xml:space="preserve">culminating with the Australian Maths Trust competition. 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50DBDD88" w14:textId="6AA8158F" w:rsidR="005611F4" w:rsidRPr="005611F4" w:rsidRDefault="00937D6F" w:rsidP="00C515C1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3BA8910A" w14:textId="515A7548" w:rsidR="00932E67" w:rsidRDefault="00C515C1" w:rsidP="00932E67">
            <w:pPr>
              <w:pStyle w:val="ListBullet"/>
            </w:pPr>
            <w:r>
              <w:t>School wide consistency using a scope and sequence including the changes to the Australian Curriculum.</w:t>
            </w:r>
            <w:r w:rsidR="00470420">
              <w:t xml:space="preserve"> The</w:t>
            </w:r>
            <w:r>
              <w:t xml:space="preserve"> </w:t>
            </w:r>
            <w:proofErr w:type="spellStart"/>
            <w:r w:rsidR="00470420">
              <w:t>i</w:t>
            </w:r>
            <w:r>
              <w:t>maths</w:t>
            </w:r>
            <w:proofErr w:type="spellEnd"/>
            <w:r>
              <w:t xml:space="preserve"> Investigations will be used to shift the mind set of</w:t>
            </w:r>
            <w:r w:rsidR="00470420">
              <w:t xml:space="preserve"> ‘doing</w:t>
            </w:r>
            <w:r>
              <w:t xml:space="preserve"> Maths in a book</w:t>
            </w:r>
            <w:r w:rsidR="00470420">
              <w:t>’</w:t>
            </w:r>
            <w:r>
              <w:t xml:space="preserve">. </w:t>
            </w:r>
          </w:p>
          <w:p w14:paraId="023948BC" w14:textId="771C6211" w:rsidR="00C515C1" w:rsidRDefault="00C515C1" w:rsidP="00932E67">
            <w:pPr>
              <w:pStyle w:val="ListBullet"/>
            </w:pPr>
            <w:r>
              <w:t xml:space="preserve">A continued focus on differentiation including using data to identify high performing students in the early years. </w:t>
            </w:r>
          </w:p>
          <w:p w14:paraId="4D0D0527" w14:textId="3401029A" w:rsidR="00937D6F" w:rsidRDefault="000A554E" w:rsidP="000A554E">
            <w:pPr>
              <w:pStyle w:val="ListBullet"/>
            </w:pPr>
            <w:r>
              <w:t xml:space="preserve">Maths </w:t>
            </w:r>
            <w:r w:rsidR="007767BA">
              <w:t>PLT leading professional learning and a review of student performance data</w:t>
            </w: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77777777" w:rsidR="00EB70CE" w:rsidRDefault="00EB70CE" w:rsidP="00EB70CE">
      <w:pPr>
        <w:rPr>
          <w:b/>
        </w:rPr>
      </w:pPr>
      <w:r>
        <w:rPr>
          <w:b/>
        </w:rPr>
        <w:br w:type="page"/>
      </w:r>
    </w:p>
    <w:p w14:paraId="71B86871" w14:textId="48A554FF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 xml:space="preserve">Priority </w:t>
      </w:r>
      <w:r>
        <w:t>3</w:t>
      </w:r>
      <w:r w:rsidRPr="000F0410">
        <w:t>:</w:t>
      </w:r>
      <w:r w:rsidRPr="000F0410">
        <w:rPr>
          <w:color w:val="auto"/>
        </w:rPr>
        <w:tab/>
      </w:r>
      <w:r w:rsidR="004066CC" w:rsidRPr="00CB11A3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>Strengthen culture of learning to reflect a strong commitment to excellence and academic rigour</w:t>
      </w:r>
    </w:p>
    <w:p w14:paraId="4A8BBC93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47B877CD" w14:textId="77777777" w:rsidR="004066CC" w:rsidRDefault="004066CC" w:rsidP="004066CC">
      <w:pPr>
        <w:pStyle w:val="BodyText"/>
      </w:pPr>
      <w:r>
        <w:t>By the end of 2023 we will achieve:</w:t>
      </w:r>
    </w:p>
    <w:p w14:paraId="0AD8D555" w14:textId="77777777" w:rsidR="004066CC" w:rsidRPr="00D024C0" w:rsidRDefault="004066CC" w:rsidP="004066CC">
      <w:pPr>
        <w:pStyle w:val="ListBullet"/>
        <w:rPr>
          <w:rFonts w:cstheme="minorHAnsi"/>
          <w:b/>
        </w:rPr>
      </w:pPr>
      <w:r w:rsidRPr="00D024C0">
        <w:rPr>
          <w:rFonts w:cstheme="minorHAnsi"/>
        </w:rPr>
        <w:t>By 2023, we will have a preschool ACECQA rating of exceeding/excellent in QA1</w:t>
      </w:r>
      <w:r w:rsidRPr="00D024C0">
        <w:rPr>
          <w:rFonts w:cstheme="minorHAnsi"/>
        </w:rPr>
        <w:tab/>
      </w:r>
    </w:p>
    <w:p w14:paraId="3B7CD9E6" w14:textId="77777777" w:rsidR="004066CC" w:rsidRPr="00D024C0" w:rsidRDefault="004066CC" w:rsidP="004066CC">
      <w:pPr>
        <w:pStyle w:val="ListBullet"/>
        <w:rPr>
          <w:rFonts w:cstheme="minorHAnsi"/>
        </w:rPr>
      </w:pPr>
      <w:r w:rsidRPr="00D024C0">
        <w:rPr>
          <w:rFonts w:cstheme="minorHAnsi"/>
          <w:color w:val="000000" w:themeColor="text1"/>
        </w:rPr>
        <w:t>During the period of 2021-2023 40% of students in Year 2, 59% of students in Year 4 and 67% of students in Year 6 are achieving above standard in English, Mathematics and Science (those receiving an A or B grade)</w:t>
      </w:r>
    </w:p>
    <w:p w14:paraId="3FC012FD" w14:textId="77777777" w:rsidR="004066CC" w:rsidRPr="00D024C0" w:rsidRDefault="004066CC" w:rsidP="004066CC">
      <w:pPr>
        <w:pStyle w:val="ListBullet"/>
        <w:rPr>
          <w:rFonts w:cstheme="minorHAnsi"/>
          <w:b/>
        </w:rPr>
      </w:pPr>
      <w:r w:rsidRPr="00D024C0">
        <w:rPr>
          <w:rFonts w:cstheme="minorHAnsi"/>
        </w:rPr>
        <w:t>During the period of 2021-2023 an increase of parents and to maintain or increase teachers</w:t>
      </w:r>
      <w:r>
        <w:rPr>
          <w:rFonts w:cstheme="minorHAnsi"/>
        </w:rPr>
        <w:t>’</w:t>
      </w:r>
      <w:r w:rsidRPr="00D024C0">
        <w:rPr>
          <w:rFonts w:cstheme="minorHAnsi"/>
        </w:rPr>
        <w:t xml:space="preserve"> and students’ satisfaction with the education students are receiving </w:t>
      </w:r>
    </w:p>
    <w:p w14:paraId="46A543DC" w14:textId="77777777" w:rsidR="004066CC" w:rsidRPr="00D024C0" w:rsidRDefault="004066CC" w:rsidP="004066CC">
      <w:pPr>
        <w:pStyle w:val="ListBullet"/>
        <w:rPr>
          <w:rFonts w:cstheme="minorHAnsi"/>
          <w:b/>
        </w:rPr>
      </w:pPr>
      <w:r w:rsidRPr="00D024C0">
        <w:rPr>
          <w:rFonts w:cstheme="minorHAnsi"/>
        </w:rPr>
        <w:t xml:space="preserve">During the period 2020-2023, an increase of parents </w:t>
      </w:r>
      <w:proofErr w:type="gramStart"/>
      <w:r w:rsidRPr="00D024C0">
        <w:rPr>
          <w:rFonts w:cstheme="minorHAnsi"/>
        </w:rPr>
        <w:t>have</w:t>
      </w:r>
      <w:proofErr w:type="gramEnd"/>
      <w:r w:rsidRPr="00D024C0">
        <w:rPr>
          <w:rFonts w:cstheme="minorHAnsi"/>
        </w:rPr>
        <w:t xml:space="preserve"> a favourable response to the statement ‘I am satisfied the school has high expectations in all that it does’</w:t>
      </w:r>
    </w:p>
    <w:p w14:paraId="4D29217E" w14:textId="77777777" w:rsidR="004066CC" w:rsidRPr="00D024C0" w:rsidRDefault="004066CC" w:rsidP="004066CC">
      <w:pPr>
        <w:pStyle w:val="ListBullet"/>
        <w:rPr>
          <w:rFonts w:cstheme="minorHAnsi"/>
        </w:rPr>
      </w:pPr>
      <w:r w:rsidRPr="00D024C0">
        <w:rPr>
          <w:rFonts w:cstheme="minorHAnsi"/>
          <w:color w:val="000000" w:themeColor="text1"/>
        </w:rPr>
        <w:t>During the period 2019-2023 classroom teachers are participating in coaching to use effective pedagogical practices as articulated in the Hawker School Coaching</w:t>
      </w:r>
      <w:r>
        <w:rPr>
          <w:rFonts w:cstheme="minorHAnsi"/>
          <w:color w:val="000000" w:themeColor="text1"/>
        </w:rPr>
        <w:t xml:space="preserve"> &amp; </w:t>
      </w:r>
      <w:r w:rsidRPr="00D024C0">
        <w:rPr>
          <w:rFonts w:cstheme="minorHAnsi"/>
          <w:color w:val="000000" w:themeColor="text1"/>
        </w:rPr>
        <w:t>Mentoring Model</w:t>
      </w:r>
    </w:p>
    <w:p w14:paraId="3DF6BF0F" w14:textId="77777777" w:rsidR="004066CC" w:rsidRPr="00D024C0" w:rsidRDefault="004066CC" w:rsidP="004066CC">
      <w:pPr>
        <w:pStyle w:val="ListBullet"/>
        <w:rPr>
          <w:rFonts w:cstheme="minorHAnsi"/>
          <w:b/>
        </w:rPr>
      </w:pPr>
      <w:r w:rsidRPr="00D024C0">
        <w:rPr>
          <w:rFonts w:cstheme="minorHAnsi"/>
        </w:rPr>
        <w:t>During the period 2021-2023 all classroom teachers will have participated in coaching to use data to inform their practice</w:t>
      </w:r>
    </w:p>
    <w:p w14:paraId="08A16910" w14:textId="6A03E083" w:rsidR="00EB70CE" w:rsidRPr="00373DC0" w:rsidRDefault="00EB70CE" w:rsidP="00EB70CE">
      <w:pPr>
        <w:pStyle w:val="BodyText"/>
      </w:pPr>
      <w:r w:rsidRPr="00373DC0">
        <w:t>In 20</w:t>
      </w:r>
      <w:r w:rsidR="004066CC">
        <w:t>21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3700E1AB" w14:textId="77777777" w:rsidR="006A4692" w:rsidRDefault="006A4692" w:rsidP="006A4692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lang w:eastAsia="en-AU"/>
        </w:rPr>
      </w:pPr>
      <w:r w:rsidRPr="006A4692">
        <w:rPr>
          <w:rFonts w:ascii="Calibri" w:eastAsia="Calibri" w:hAnsi="Calibri" w:cs="Calibri"/>
          <w:lang w:eastAsia="en-AU"/>
        </w:rPr>
        <w:t>Develop a clear and consistent understanding of agreed pedagogy</w:t>
      </w:r>
    </w:p>
    <w:p w14:paraId="6B896938" w14:textId="0C524BBE" w:rsidR="00EB70CE" w:rsidRPr="006A4692" w:rsidRDefault="006A4692" w:rsidP="006A4692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lang w:eastAsia="en-AU"/>
        </w:rPr>
      </w:pPr>
      <w:r w:rsidRPr="006A4692">
        <w:rPr>
          <w:rFonts w:ascii="Calibri" w:eastAsia="Calibri" w:hAnsi="Calibri" w:cs="Calibri"/>
          <w:lang w:eastAsia="en-AU"/>
        </w:rPr>
        <w:t>Strengthen the Hawker Primary School Professional Learning Community</w:t>
      </w:r>
    </w:p>
    <w:p w14:paraId="11968979" w14:textId="04919654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FA6A61" w:rsidRPr="00FA6A61">
        <w:rPr>
          <w:noProof/>
        </w:rPr>
        <w:t xml:space="preserve"> </w:t>
      </w:r>
    </w:p>
    <w:p w14:paraId="5724B1CF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3"/>
        <w:gridCol w:w="1014"/>
        <w:gridCol w:w="774"/>
        <w:gridCol w:w="774"/>
        <w:gridCol w:w="774"/>
        <w:gridCol w:w="774"/>
        <w:gridCol w:w="775"/>
      </w:tblGrid>
      <w:tr w:rsidR="00EB70CE" w14:paraId="72E4695E" w14:textId="77777777" w:rsidTr="00876F9A">
        <w:trPr>
          <w:jc w:val="center"/>
        </w:trPr>
        <w:tc>
          <w:tcPr>
            <w:tcW w:w="4153" w:type="dxa"/>
            <w:shd w:val="clear" w:color="auto" w:fill="auto"/>
          </w:tcPr>
          <w:p w14:paraId="35C63DA6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014" w:type="dxa"/>
            <w:shd w:val="clear" w:color="auto" w:fill="auto"/>
          </w:tcPr>
          <w:p w14:paraId="1137CEEB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74" w:type="dxa"/>
            <w:shd w:val="clear" w:color="auto" w:fill="auto"/>
          </w:tcPr>
          <w:p w14:paraId="6241D316" w14:textId="77777777" w:rsidR="00EB70CE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2509B708" w14:textId="3F7FD2D7" w:rsidR="005A762E" w:rsidRPr="00D03B0C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74" w:type="dxa"/>
            <w:shd w:val="clear" w:color="auto" w:fill="auto"/>
          </w:tcPr>
          <w:p w14:paraId="1FBF25E4" w14:textId="77777777" w:rsidR="00EB70CE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00BF8773" w14:textId="4B7B65E0" w:rsidR="005A762E" w:rsidRPr="00D03B0C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74" w:type="dxa"/>
            <w:shd w:val="clear" w:color="auto" w:fill="auto"/>
          </w:tcPr>
          <w:p w14:paraId="150E1543" w14:textId="77777777" w:rsidR="00EB70CE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4EBBFC93" w14:textId="0F78B887" w:rsidR="005A762E" w:rsidRPr="00D03B0C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74" w:type="dxa"/>
            <w:shd w:val="clear" w:color="auto" w:fill="auto"/>
          </w:tcPr>
          <w:p w14:paraId="654E2208" w14:textId="77777777" w:rsidR="00EB70CE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1CD57D48" w14:textId="67C7F322" w:rsidR="005A762E" w:rsidRPr="00D03B0C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75" w:type="dxa"/>
            <w:shd w:val="clear" w:color="auto" w:fill="auto"/>
          </w:tcPr>
          <w:p w14:paraId="07A54C6B" w14:textId="77777777" w:rsidR="00EB70CE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4533E4FC" w14:textId="635443A4" w:rsidR="005A762E" w:rsidRPr="00D03B0C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876F9A" w14:paraId="24102F58" w14:textId="77777777" w:rsidTr="00876F9A">
        <w:trPr>
          <w:jc w:val="center"/>
        </w:trPr>
        <w:tc>
          <w:tcPr>
            <w:tcW w:w="4153" w:type="dxa"/>
            <w:shd w:val="clear" w:color="auto" w:fill="auto"/>
          </w:tcPr>
          <w:p w14:paraId="3FAB227A" w14:textId="5B7F4FDF" w:rsidR="00876F9A" w:rsidRPr="00D03B0C" w:rsidRDefault="00876F9A" w:rsidP="00876F9A">
            <w:pPr>
              <w:pStyle w:val="PlainText"/>
            </w:pPr>
            <w:r w:rsidRPr="00D024C0">
              <w:t xml:space="preserve">By 2023, </w:t>
            </w:r>
            <w:r w:rsidRPr="00D024C0">
              <w:rPr>
                <w:color w:val="000000" w:themeColor="text1"/>
              </w:rPr>
              <w:t>we will have a preschool ACECQA rating of exceeding/excellent in QA1</w:t>
            </w:r>
            <w:r w:rsidRPr="00D024C0">
              <w:rPr>
                <w:color w:val="000000" w:themeColor="text1"/>
              </w:rPr>
              <w:tab/>
            </w:r>
          </w:p>
        </w:tc>
        <w:tc>
          <w:tcPr>
            <w:tcW w:w="1014" w:type="dxa"/>
            <w:shd w:val="clear" w:color="auto" w:fill="auto"/>
          </w:tcPr>
          <w:p w14:paraId="23566861" w14:textId="3E2815FA" w:rsidR="00876F9A" w:rsidRPr="00D03B0C" w:rsidRDefault="00876F9A" w:rsidP="00876F9A">
            <w:r w:rsidRPr="00D024C0">
              <w:t>Ex</w:t>
            </w:r>
            <w:r>
              <w:t>ceed</w:t>
            </w:r>
            <w:r w:rsidRPr="00D024C0">
              <w:t>ing rating</w:t>
            </w:r>
          </w:p>
        </w:tc>
        <w:tc>
          <w:tcPr>
            <w:tcW w:w="774" w:type="dxa"/>
            <w:shd w:val="clear" w:color="auto" w:fill="auto"/>
          </w:tcPr>
          <w:p w14:paraId="44EF24B5" w14:textId="22DFDAE2" w:rsidR="00876F9A" w:rsidRPr="00D03B0C" w:rsidRDefault="00876F9A" w:rsidP="00876F9A">
            <w:r w:rsidRPr="00D024C0">
              <w:t>N/A</w:t>
            </w:r>
          </w:p>
        </w:tc>
        <w:tc>
          <w:tcPr>
            <w:tcW w:w="774" w:type="dxa"/>
            <w:shd w:val="clear" w:color="auto" w:fill="auto"/>
          </w:tcPr>
          <w:p w14:paraId="25601AEF" w14:textId="00DCD963" w:rsidR="00876F9A" w:rsidRPr="00D03B0C" w:rsidRDefault="00876F9A" w:rsidP="00876F9A">
            <w:r>
              <w:t>N/A</w:t>
            </w:r>
          </w:p>
        </w:tc>
        <w:tc>
          <w:tcPr>
            <w:tcW w:w="774" w:type="dxa"/>
            <w:shd w:val="clear" w:color="auto" w:fill="auto"/>
          </w:tcPr>
          <w:p w14:paraId="72F5FADE" w14:textId="3603E400" w:rsidR="00876F9A" w:rsidRPr="00D03B0C" w:rsidRDefault="00876F9A" w:rsidP="00876F9A">
            <w:r>
              <w:t>N/A</w:t>
            </w:r>
          </w:p>
        </w:tc>
        <w:tc>
          <w:tcPr>
            <w:tcW w:w="774" w:type="dxa"/>
            <w:shd w:val="clear" w:color="auto" w:fill="auto"/>
          </w:tcPr>
          <w:p w14:paraId="61A611C1" w14:textId="77777777" w:rsidR="00876F9A" w:rsidRPr="00D03B0C" w:rsidRDefault="00876F9A" w:rsidP="00876F9A"/>
        </w:tc>
        <w:tc>
          <w:tcPr>
            <w:tcW w:w="775" w:type="dxa"/>
            <w:shd w:val="clear" w:color="auto" w:fill="auto"/>
          </w:tcPr>
          <w:p w14:paraId="3B0403BD" w14:textId="77777777" w:rsidR="00876F9A" w:rsidRPr="00D03B0C" w:rsidRDefault="00876F9A" w:rsidP="00876F9A"/>
        </w:tc>
      </w:tr>
    </w:tbl>
    <w:p w14:paraId="4AAD6E4A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7F90502E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A6CF3AE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0CD6281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395182B4" w14:textId="77777777" w:rsidR="00EB70CE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  <w:p w14:paraId="2248D84A" w14:textId="5D2BF958" w:rsidR="005A762E" w:rsidRPr="006D2F6B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3A912BFD" w14:textId="77777777" w:rsidR="00EB70CE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  <w:p w14:paraId="5F9E5829" w14:textId="64FCE904" w:rsidR="005A762E" w:rsidRPr="006D2F6B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4A176AB9" w14:textId="77777777" w:rsidR="00EB70CE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  <w:p w14:paraId="58A90F75" w14:textId="3F923FC9" w:rsidR="005A762E" w:rsidRPr="006D2F6B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0" w:type="dxa"/>
            <w:shd w:val="clear" w:color="auto" w:fill="auto"/>
          </w:tcPr>
          <w:p w14:paraId="3BBCF1F1" w14:textId="77777777" w:rsidR="00EB70CE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  <w:p w14:paraId="68C2F14A" w14:textId="699AD616" w:rsidR="005A762E" w:rsidRPr="006D2F6B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91" w:type="dxa"/>
            <w:shd w:val="clear" w:color="auto" w:fill="auto"/>
          </w:tcPr>
          <w:p w14:paraId="3EAA1F6A" w14:textId="77777777" w:rsidR="00EB70CE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  <w:p w14:paraId="19AF9268" w14:textId="7CBCFC51" w:rsidR="005A762E" w:rsidRPr="006D2F6B" w:rsidRDefault="005A762E" w:rsidP="0065435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876F9A" w14:paraId="4EC1972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5E6101F3" w14:textId="0F159E16" w:rsidR="00876F9A" w:rsidRPr="006D2F6B" w:rsidRDefault="00876F9A" w:rsidP="00876F9A">
            <w:pPr>
              <w:pStyle w:val="PlainText"/>
            </w:pPr>
            <w:r w:rsidRPr="00D024C0">
              <w:rPr>
                <w:color w:val="000000" w:themeColor="text1"/>
                <w:szCs w:val="22"/>
              </w:rPr>
              <w:t>During the period 2019-2023 classroom teachers are participating in coaching to use effective pedagogical practices as articulated in the Hawker School Coaching</w:t>
            </w:r>
            <w:r>
              <w:rPr>
                <w:color w:val="000000" w:themeColor="text1"/>
                <w:szCs w:val="22"/>
              </w:rPr>
              <w:t xml:space="preserve"> &amp; </w:t>
            </w:r>
            <w:r w:rsidRPr="00D024C0">
              <w:rPr>
                <w:color w:val="000000" w:themeColor="text1"/>
                <w:szCs w:val="22"/>
              </w:rPr>
              <w:t>Mentoring Model.</w:t>
            </w:r>
          </w:p>
        </w:tc>
        <w:tc>
          <w:tcPr>
            <w:tcW w:w="790" w:type="dxa"/>
            <w:shd w:val="clear" w:color="auto" w:fill="auto"/>
          </w:tcPr>
          <w:p w14:paraId="4A94B040" w14:textId="4B5E731B" w:rsidR="00876F9A" w:rsidRPr="006D2F6B" w:rsidRDefault="00876F9A" w:rsidP="00876F9A">
            <w:r w:rsidRPr="00D024C0">
              <w:t>N/A</w:t>
            </w:r>
          </w:p>
        </w:tc>
        <w:tc>
          <w:tcPr>
            <w:tcW w:w="790" w:type="dxa"/>
            <w:shd w:val="clear" w:color="auto" w:fill="auto"/>
          </w:tcPr>
          <w:p w14:paraId="453A7372" w14:textId="0172A6BC" w:rsidR="00876F9A" w:rsidRPr="006D2F6B" w:rsidRDefault="00876F9A" w:rsidP="00876F9A">
            <w:r w:rsidRPr="00D024C0">
              <w:t>100%</w:t>
            </w:r>
          </w:p>
        </w:tc>
        <w:tc>
          <w:tcPr>
            <w:tcW w:w="790" w:type="dxa"/>
            <w:shd w:val="clear" w:color="auto" w:fill="auto"/>
          </w:tcPr>
          <w:p w14:paraId="6E6BC157" w14:textId="26731832" w:rsidR="00876F9A" w:rsidRPr="006D2F6B" w:rsidRDefault="00876F9A" w:rsidP="00876F9A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6654A64A" w14:textId="77777777" w:rsidR="00F11668" w:rsidRDefault="00F11668" w:rsidP="00876F9A">
            <w:r>
              <w:t>N/A</w:t>
            </w:r>
          </w:p>
          <w:p w14:paraId="36E51A25" w14:textId="0559EFE4" w:rsidR="00876F9A" w:rsidRPr="006D2F6B" w:rsidRDefault="00F11668" w:rsidP="00876F9A">
            <w:r w:rsidRPr="00C115A0">
              <w:rPr>
                <w:sz w:val="14"/>
                <w:szCs w:val="14"/>
              </w:rPr>
              <w:t>(</w:t>
            </w:r>
            <w:proofErr w:type="spellStart"/>
            <w:proofErr w:type="gramStart"/>
            <w:r w:rsidRPr="00C115A0">
              <w:rPr>
                <w:sz w:val="14"/>
                <w:szCs w:val="14"/>
              </w:rPr>
              <w:t>cohorting</w:t>
            </w:r>
            <w:proofErr w:type="spellEnd"/>
            <w:proofErr w:type="gramEnd"/>
            <w:r w:rsidRPr="00C115A0">
              <w:rPr>
                <w:sz w:val="14"/>
                <w:szCs w:val="14"/>
              </w:rPr>
              <w:t xml:space="preserve"> due to COVID)</w:t>
            </w:r>
          </w:p>
        </w:tc>
        <w:tc>
          <w:tcPr>
            <w:tcW w:w="790" w:type="dxa"/>
            <w:shd w:val="clear" w:color="auto" w:fill="auto"/>
          </w:tcPr>
          <w:p w14:paraId="0E28DAE1" w14:textId="77777777" w:rsidR="00876F9A" w:rsidRPr="006D2F6B" w:rsidRDefault="00876F9A" w:rsidP="00876F9A"/>
        </w:tc>
        <w:tc>
          <w:tcPr>
            <w:tcW w:w="791" w:type="dxa"/>
            <w:shd w:val="clear" w:color="auto" w:fill="auto"/>
          </w:tcPr>
          <w:p w14:paraId="5061B09F" w14:textId="77777777" w:rsidR="00876F9A" w:rsidRPr="006D2F6B" w:rsidRDefault="00876F9A" w:rsidP="00876F9A"/>
        </w:tc>
      </w:tr>
      <w:tr w:rsidR="00620011" w14:paraId="12FC5655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27BA5690" w14:textId="25C274C0" w:rsidR="00620011" w:rsidRPr="00F11668" w:rsidRDefault="00620011" w:rsidP="00876F9A">
            <w:pPr>
              <w:pStyle w:val="PlainText"/>
              <w:rPr>
                <w:color w:val="000000" w:themeColor="text1"/>
                <w:szCs w:val="22"/>
              </w:rPr>
            </w:pPr>
            <w:r w:rsidRPr="00F11668">
              <w:rPr>
                <w:color w:val="000000" w:themeColor="text1"/>
                <w:szCs w:val="22"/>
              </w:rPr>
              <w:t>Satisfaction with education - parents</w:t>
            </w:r>
          </w:p>
        </w:tc>
        <w:tc>
          <w:tcPr>
            <w:tcW w:w="790" w:type="dxa"/>
            <w:shd w:val="clear" w:color="auto" w:fill="auto"/>
          </w:tcPr>
          <w:p w14:paraId="32978E1B" w14:textId="47B2C4AB" w:rsidR="00620011" w:rsidRPr="00D024C0" w:rsidRDefault="00181C2B" w:rsidP="00876F9A">
            <w:r>
              <w:t>90.4%</w:t>
            </w:r>
          </w:p>
        </w:tc>
        <w:tc>
          <w:tcPr>
            <w:tcW w:w="790" w:type="dxa"/>
            <w:shd w:val="clear" w:color="auto" w:fill="auto"/>
          </w:tcPr>
          <w:p w14:paraId="7B3379B2" w14:textId="33FD3194" w:rsidR="00620011" w:rsidRPr="00D024C0" w:rsidRDefault="00896ECB" w:rsidP="00876F9A">
            <w:r>
              <w:t>94.6%</w:t>
            </w:r>
          </w:p>
        </w:tc>
        <w:tc>
          <w:tcPr>
            <w:tcW w:w="790" w:type="dxa"/>
            <w:shd w:val="clear" w:color="auto" w:fill="auto"/>
          </w:tcPr>
          <w:p w14:paraId="00D0A458" w14:textId="1CE24601" w:rsidR="00620011" w:rsidRDefault="00896ECB" w:rsidP="00876F9A">
            <w:r>
              <w:t>97.8%</w:t>
            </w:r>
          </w:p>
        </w:tc>
        <w:tc>
          <w:tcPr>
            <w:tcW w:w="790" w:type="dxa"/>
            <w:shd w:val="clear" w:color="auto" w:fill="auto"/>
          </w:tcPr>
          <w:p w14:paraId="5F3D6F0D" w14:textId="4256F42D" w:rsidR="00620011" w:rsidRPr="006D2F6B" w:rsidRDefault="00896ECB" w:rsidP="00876F9A">
            <w:r>
              <w:t>94.8%</w:t>
            </w:r>
          </w:p>
        </w:tc>
        <w:tc>
          <w:tcPr>
            <w:tcW w:w="790" w:type="dxa"/>
            <w:shd w:val="clear" w:color="auto" w:fill="auto"/>
          </w:tcPr>
          <w:p w14:paraId="52DA3092" w14:textId="77777777" w:rsidR="00620011" w:rsidRPr="006D2F6B" w:rsidRDefault="00620011" w:rsidP="00876F9A"/>
        </w:tc>
        <w:tc>
          <w:tcPr>
            <w:tcW w:w="791" w:type="dxa"/>
            <w:shd w:val="clear" w:color="auto" w:fill="auto"/>
          </w:tcPr>
          <w:p w14:paraId="17863718" w14:textId="77777777" w:rsidR="00620011" w:rsidRPr="006D2F6B" w:rsidRDefault="00620011" w:rsidP="00876F9A"/>
        </w:tc>
      </w:tr>
      <w:tr w:rsidR="00896ECB" w14:paraId="1C718A24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37D2D33" w14:textId="089DA705" w:rsidR="00896ECB" w:rsidRPr="00F11668" w:rsidRDefault="00896ECB" w:rsidP="00876F9A">
            <w:pPr>
              <w:pStyle w:val="PlainText"/>
              <w:rPr>
                <w:color w:val="000000" w:themeColor="text1"/>
                <w:szCs w:val="22"/>
              </w:rPr>
            </w:pPr>
            <w:r w:rsidRPr="00F11668">
              <w:rPr>
                <w:color w:val="000000" w:themeColor="text1"/>
                <w:szCs w:val="22"/>
              </w:rPr>
              <w:t>Satisfaction with education - students</w:t>
            </w:r>
          </w:p>
        </w:tc>
        <w:tc>
          <w:tcPr>
            <w:tcW w:w="790" w:type="dxa"/>
            <w:shd w:val="clear" w:color="auto" w:fill="auto"/>
          </w:tcPr>
          <w:p w14:paraId="243C017A" w14:textId="4BE6EFC7" w:rsidR="00896ECB" w:rsidRPr="00D024C0" w:rsidRDefault="00AA0623" w:rsidP="00876F9A">
            <w:r>
              <w:t>93%</w:t>
            </w:r>
          </w:p>
        </w:tc>
        <w:tc>
          <w:tcPr>
            <w:tcW w:w="790" w:type="dxa"/>
            <w:shd w:val="clear" w:color="auto" w:fill="auto"/>
          </w:tcPr>
          <w:p w14:paraId="2D117A37" w14:textId="5FDBDA64" w:rsidR="00896ECB" w:rsidRPr="00D024C0" w:rsidRDefault="00896ECB" w:rsidP="00876F9A">
            <w:r>
              <w:t>86%</w:t>
            </w:r>
          </w:p>
        </w:tc>
        <w:tc>
          <w:tcPr>
            <w:tcW w:w="790" w:type="dxa"/>
            <w:shd w:val="clear" w:color="auto" w:fill="auto"/>
          </w:tcPr>
          <w:p w14:paraId="128A621B" w14:textId="4F603D2B" w:rsidR="00896ECB" w:rsidRDefault="00896ECB" w:rsidP="00876F9A">
            <w:r>
              <w:t>88%</w:t>
            </w:r>
          </w:p>
        </w:tc>
        <w:tc>
          <w:tcPr>
            <w:tcW w:w="790" w:type="dxa"/>
            <w:shd w:val="clear" w:color="auto" w:fill="auto"/>
          </w:tcPr>
          <w:p w14:paraId="61E25C48" w14:textId="313AF31A" w:rsidR="00896ECB" w:rsidRPr="006D2F6B" w:rsidRDefault="00896ECB" w:rsidP="00876F9A">
            <w:r>
              <w:t>83%</w:t>
            </w:r>
          </w:p>
        </w:tc>
        <w:tc>
          <w:tcPr>
            <w:tcW w:w="790" w:type="dxa"/>
            <w:shd w:val="clear" w:color="auto" w:fill="auto"/>
          </w:tcPr>
          <w:p w14:paraId="43FB1205" w14:textId="77777777" w:rsidR="00896ECB" w:rsidRPr="006D2F6B" w:rsidRDefault="00896ECB" w:rsidP="00876F9A"/>
        </w:tc>
        <w:tc>
          <w:tcPr>
            <w:tcW w:w="791" w:type="dxa"/>
            <w:shd w:val="clear" w:color="auto" w:fill="auto"/>
          </w:tcPr>
          <w:p w14:paraId="11EF17D2" w14:textId="77777777" w:rsidR="00896ECB" w:rsidRPr="006D2F6B" w:rsidRDefault="00896ECB" w:rsidP="00876F9A"/>
        </w:tc>
      </w:tr>
      <w:tr w:rsidR="00896ECB" w14:paraId="576C6330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BD9237B" w14:textId="65406AFF" w:rsidR="00896ECB" w:rsidRPr="00F11668" w:rsidRDefault="00896ECB" w:rsidP="00876F9A">
            <w:pPr>
              <w:pStyle w:val="PlainText"/>
              <w:rPr>
                <w:color w:val="000000" w:themeColor="text1"/>
                <w:szCs w:val="22"/>
              </w:rPr>
            </w:pPr>
            <w:r w:rsidRPr="00F11668">
              <w:rPr>
                <w:color w:val="000000" w:themeColor="text1"/>
                <w:szCs w:val="22"/>
              </w:rPr>
              <w:t>Satisfaction with education - teachers</w:t>
            </w:r>
          </w:p>
        </w:tc>
        <w:tc>
          <w:tcPr>
            <w:tcW w:w="790" w:type="dxa"/>
            <w:shd w:val="clear" w:color="auto" w:fill="auto"/>
          </w:tcPr>
          <w:p w14:paraId="1432FD6D" w14:textId="258E0612" w:rsidR="00896ECB" w:rsidRPr="00D024C0" w:rsidRDefault="00AA0623" w:rsidP="00876F9A">
            <w:r>
              <w:t>98.8%</w:t>
            </w:r>
          </w:p>
        </w:tc>
        <w:tc>
          <w:tcPr>
            <w:tcW w:w="790" w:type="dxa"/>
            <w:shd w:val="clear" w:color="auto" w:fill="auto"/>
          </w:tcPr>
          <w:p w14:paraId="03310CFA" w14:textId="1363C65F" w:rsidR="00896ECB" w:rsidRPr="00D024C0" w:rsidRDefault="00896ECB" w:rsidP="00876F9A">
            <w:r>
              <w:t>91.3%</w:t>
            </w:r>
          </w:p>
        </w:tc>
        <w:tc>
          <w:tcPr>
            <w:tcW w:w="790" w:type="dxa"/>
            <w:shd w:val="clear" w:color="auto" w:fill="auto"/>
          </w:tcPr>
          <w:p w14:paraId="0BCB8626" w14:textId="75BDE88D" w:rsidR="00896ECB" w:rsidRDefault="00896ECB" w:rsidP="00876F9A">
            <w:r>
              <w:t>100%</w:t>
            </w:r>
          </w:p>
        </w:tc>
        <w:tc>
          <w:tcPr>
            <w:tcW w:w="790" w:type="dxa"/>
            <w:shd w:val="clear" w:color="auto" w:fill="auto"/>
          </w:tcPr>
          <w:p w14:paraId="19E6238B" w14:textId="118F525A" w:rsidR="00896ECB" w:rsidRPr="006D2F6B" w:rsidRDefault="00896ECB" w:rsidP="00876F9A">
            <w:r>
              <w:t>94.1%</w:t>
            </w:r>
          </w:p>
        </w:tc>
        <w:tc>
          <w:tcPr>
            <w:tcW w:w="790" w:type="dxa"/>
            <w:shd w:val="clear" w:color="auto" w:fill="auto"/>
          </w:tcPr>
          <w:p w14:paraId="2CEE5DC2" w14:textId="77777777" w:rsidR="00896ECB" w:rsidRPr="006D2F6B" w:rsidRDefault="00896ECB" w:rsidP="00876F9A"/>
        </w:tc>
        <w:tc>
          <w:tcPr>
            <w:tcW w:w="791" w:type="dxa"/>
            <w:shd w:val="clear" w:color="auto" w:fill="auto"/>
          </w:tcPr>
          <w:p w14:paraId="4F8FB700" w14:textId="77777777" w:rsidR="00896ECB" w:rsidRPr="006D2F6B" w:rsidRDefault="00896ECB" w:rsidP="00876F9A"/>
        </w:tc>
      </w:tr>
    </w:tbl>
    <w:p w14:paraId="6AA8C18D" w14:textId="77777777" w:rsidR="00EB70CE" w:rsidRDefault="00EB70CE" w:rsidP="00EB70CE">
      <w:pPr>
        <w:pStyle w:val="BodyText"/>
      </w:pPr>
    </w:p>
    <w:p w14:paraId="67162B3E" w14:textId="77777777" w:rsidR="00EB70CE" w:rsidRPr="00FA6A61" w:rsidRDefault="00EB70CE" w:rsidP="00FA6A61">
      <w:pPr>
        <w:pStyle w:val="Heading3"/>
      </w:pPr>
      <w:r w:rsidRPr="00FA6A61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57E3C239" w14:textId="77777777" w:rsidTr="00654356">
        <w:trPr>
          <w:trHeight w:val="401"/>
          <w:jc w:val="center"/>
        </w:trPr>
        <w:tc>
          <w:tcPr>
            <w:tcW w:w="9016" w:type="dxa"/>
            <w:shd w:val="clear" w:color="auto" w:fill="auto"/>
          </w:tcPr>
          <w:p w14:paraId="2B370AF4" w14:textId="78FA5253" w:rsidR="00A26286" w:rsidRDefault="00A26286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Survey data indicates teacher and parent satisfaction levels remained high despite 2021 being a challenging year.</w:t>
            </w:r>
          </w:p>
          <w:p w14:paraId="7DE867D1" w14:textId="73CDC31C" w:rsidR="00EB70CE" w:rsidRDefault="00A26286" w:rsidP="00A2628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Student satisfaction levels declined slightly in 2021 which is understandable</w:t>
            </w:r>
            <w:r w:rsidR="00BF7E91">
              <w:t xml:space="preserve"> due to Covid restrictions, </w:t>
            </w:r>
            <w:proofErr w:type="spellStart"/>
            <w:r w:rsidR="00BF7E91">
              <w:t>cohorting</w:t>
            </w:r>
            <w:proofErr w:type="spellEnd"/>
            <w:r w:rsidR="00BF7E91">
              <w:t xml:space="preserve"> and cancellation of sporting events, </w:t>
            </w:r>
            <w:proofErr w:type="gramStart"/>
            <w:r w:rsidR="00BF7E91">
              <w:t>excursions</w:t>
            </w:r>
            <w:proofErr w:type="gramEnd"/>
            <w:r w:rsidR="00BF7E91">
              <w:t xml:space="preserve"> and camps.</w:t>
            </w:r>
          </w:p>
        </w:tc>
      </w:tr>
    </w:tbl>
    <w:p w14:paraId="579EE3F1" w14:textId="77777777" w:rsidR="005C7432" w:rsidRDefault="005C7432" w:rsidP="005C7432">
      <w:pPr>
        <w:pStyle w:val="BodyText"/>
      </w:pPr>
    </w:p>
    <w:p w14:paraId="059B6939" w14:textId="44C160AC" w:rsidR="00436626" w:rsidRPr="00FA6A61" w:rsidRDefault="00DA09ED" w:rsidP="00FA6A61">
      <w:pPr>
        <w:pStyle w:val="Heading3"/>
      </w:pPr>
      <w:r w:rsidRPr="00FA6A61"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14FF82F0" w14:textId="77777777" w:rsidTr="00A26286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689F6443" w14:textId="6A3C083B" w:rsidR="00557F65" w:rsidRDefault="004838AE" w:rsidP="004838AE">
            <w:pPr>
              <w:pStyle w:val="ListBullet"/>
            </w:pPr>
            <w:r>
              <w:t xml:space="preserve">A maturity matrix for PLTs was utilised to track growth.  This indicated </w:t>
            </w:r>
            <w:r w:rsidR="00470420">
              <w:t xml:space="preserve">our </w:t>
            </w:r>
            <w:r>
              <w:t>PLTs ha</w:t>
            </w:r>
            <w:r w:rsidR="009E24C5">
              <w:t>ve evolved with a focus on the use of data.</w:t>
            </w:r>
          </w:p>
          <w:p w14:paraId="16DE04FC" w14:textId="5FC81C1D" w:rsidR="009E24C5" w:rsidRDefault="009E24C5" w:rsidP="004838AE">
            <w:pPr>
              <w:pStyle w:val="ListBullet"/>
            </w:pPr>
            <w:r>
              <w:t>As a staff we continue</w:t>
            </w:r>
            <w:r w:rsidR="00470420">
              <w:t>d</w:t>
            </w:r>
            <w:r>
              <w:t xml:space="preserve"> to work on our Hawker School Pedagogical Framework.</w:t>
            </w:r>
          </w:p>
          <w:p w14:paraId="36206CED" w14:textId="4449D6F4" w:rsidR="009E24C5" w:rsidRDefault="00470420" w:rsidP="004838AE">
            <w:pPr>
              <w:pStyle w:val="ListBullet"/>
            </w:pPr>
            <w:r>
              <w:t>Several</w:t>
            </w:r>
            <w:r w:rsidR="009E24C5">
              <w:t xml:space="preserve"> staff trialled a targeted approach to coaching and mentoring and shared their experience with the staff.</w:t>
            </w:r>
          </w:p>
        </w:tc>
      </w:tr>
    </w:tbl>
    <w:p w14:paraId="294EE590" w14:textId="77777777" w:rsidR="0059350F" w:rsidRDefault="0059350F" w:rsidP="009B454E">
      <w:pPr>
        <w:pStyle w:val="BodyText"/>
      </w:pPr>
    </w:p>
    <w:p w14:paraId="52C99DE0" w14:textId="22A5FC9D" w:rsidR="00557F65" w:rsidRDefault="00DA09ED" w:rsidP="00E061B8">
      <w:pPr>
        <w:pStyle w:val="Heading3"/>
      </w:pPr>
      <w:r w:rsidRPr="00DA09ED">
        <w:t>Challenges</w:t>
      </w:r>
      <w:r w:rsidR="00557F65" w:rsidRPr="00DA09ED">
        <w:t xml:space="preserve"> </w:t>
      </w:r>
      <w:r w:rsidRPr="00DA09ED">
        <w:t xml:space="preserve">we </w:t>
      </w:r>
      <w:r w:rsidR="00481BD2">
        <w:t xml:space="preserve">will </w:t>
      </w:r>
      <w:r>
        <w:t>address in</w:t>
      </w:r>
      <w:r w:rsidR="00557F65" w:rsidRPr="00DA09ED">
        <w:t xml:space="preserve"> </w:t>
      </w:r>
      <w:r w:rsidRPr="00DA09ED">
        <w:t>our</w:t>
      </w:r>
      <w:r w:rsidR="00EA1B8A">
        <w:t xml:space="preserve"> next Action</w:t>
      </w:r>
      <w:r>
        <w:t xml:space="preserve">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5F0E455A" w14:textId="77777777" w:rsidTr="00A26286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04CFFF0A" w14:textId="37C2F0CC" w:rsidR="00CA26FB" w:rsidRDefault="00A26286" w:rsidP="00CA26FB">
            <w:pPr>
              <w:pStyle w:val="ListBullet"/>
            </w:pPr>
            <w:r>
              <w:t>Enhancing and further developing the Hawker School coaching and mentoring model will be a focus for 2022</w:t>
            </w:r>
            <w:r w:rsidR="00BF7E91">
              <w:t>,</w:t>
            </w:r>
            <w:r>
              <w:t xml:space="preserve"> as will be the use of data to inform practice.</w:t>
            </w:r>
          </w:p>
          <w:p w14:paraId="1BBA8F0A" w14:textId="127B2A36" w:rsidR="00557F65" w:rsidRPr="00CA26FB" w:rsidRDefault="003C75D8" w:rsidP="00CA26FB">
            <w:pPr>
              <w:pStyle w:val="ListBullet"/>
            </w:pPr>
            <w:r>
              <w:t xml:space="preserve">Updating and embedding the </w:t>
            </w:r>
            <w:r w:rsidR="00744437">
              <w:t>school-based</w:t>
            </w:r>
            <w:r>
              <w:t xml:space="preserve"> data plan will be a focus for 2022</w:t>
            </w:r>
            <w:r w:rsidR="00744437">
              <w:t>.</w:t>
            </w:r>
          </w:p>
        </w:tc>
      </w:tr>
    </w:tbl>
    <w:p w14:paraId="41877BEA" w14:textId="77777777" w:rsidR="00557F65" w:rsidRDefault="00557F65" w:rsidP="009B454E">
      <w:pPr>
        <w:pStyle w:val="BodyText"/>
      </w:pPr>
    </w:p>
    <w:p w14:paraId="05A9A145" w14:textId="77777777" w:rsidR="00271528" w:rsidRPr="00557F65" w:rsidRDefault="00271528" w:rsidP="00E061B8">
      <w:pPr>
        <w:pStyle w:val="Heading2"/>
      </w:pPr>
      <w:r>
        <w:t>Reporting on preschool improvement</w:t>
      </w:r>
    </w:p>
    <w:p w14:paraId="579C7EB3" w14:textId="1B370386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 xml:space="preserve">. Schools have a choice to </w:t>
      </w:r>
      <w:r w:rsidR="00AF0BBA">
        <w:t xml:space="preserve">report progress and achievements </w:t>
      </w:r>
      <w:r>
        <w:t xml:space="preserve">either </w:t>
      </w:r>
      <w:r w:rsidR="00AF0BBA">
        <w:t xml:space="preserve">within their </w:t>
      </w:r>
      <w:r>
        <w:t xml:space="preserve">QIP </w:t>
      </w:r>
      <w:r w:rsidR="00AF0BBA">
        <w:t xml:space="preserve">or in the </w:t>
      </w:r>
      <w:r w:rsidR="00282D2C">
        <w:t>section below.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271528" w14:paraId="330CC8EA" w14:textId="77777777" w:rsidTr="00D56F59">
        <w:trPr>
          <w:trHeight w:val="76"/>
          <w:jc w:val="center"/>
        </w:trPr>
        <w:tc>
          <w:tcPr>
            <w:tcW w:w="9016" w:type="dxa"/>
            <w:shd w:val="clear" w:color="auto" w:fill="auto"/>
          </w:tcPr>
          <w:p w14:paraId="29B5806E" w14:textId="0EEB4F59" w:rsidR="00271528" w:rsidRDefault="00744437" w:rsidP="00744437">
            <w:pPr>
              <w:pStyle w:val="ListBullet2"/>
              <w:numPr>
                <w:ilvl w:val="0"/>
                <w:numId w:val="30"/>
              </w:numPr>
            </w:pPr>
            <w:r>
              <w:t>QIP reflected upon, updated and new actions identified.</w:t>
            </w:r>
          </w:p>
        </w:tc>
      </w:tr>
    </w:tbl>
    <w:p w14:paraId="0C848164" w14:textId="77777777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</w:p>
    <w:sectPr w:rsidR="00271528" w:rsidSect="00C77B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9956" w14:textId="77777777" w:rsidR="001F2074" w:rsidRDefault="001F2074" w:rsidP="00CA0BAD">
      <w:pPr>
        <w:spacing w:after="0" w:line="240" w:lineRule="auto"/>
      </w:pPr>
      <w:r>
        <w:separator/>
      </w:r>
    </w:p>
  </w:endnote>
  <w:endnote w:type="continuationSeparator" w:id="0">
    <w:p w14:paraId="2B19EBE4" w14:textId="77777777" w:rsidR="001F2074" w:rsidRDefault="001F2074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5E78" w14:textId="77777777" w:rsidR="00AA68F3" w:rsidRDefault="00AA6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2E7FD56B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9559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Thursday, 7 April 2022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2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2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60AA" w14:textId="77777777" w:rsidR="00AA68F3" w:rsidRDefault="00AA6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BC07" w14:textId="77777777" w:rsidR="001F2074" w:rsidRDefault="001F2074" w:rsidP="00CA0BAD">
      <w:pPr>
        <w:spacing w:after="0" w:line="240" w:lineRule="auto"/>
      </w:pPr>
      <w:r>
        <w:separator/>
      </w:r>
    </w:p>
  </w:footnote>
  <w:footnote w:type="continuationSeparator" w:id="0">
    <w:p w14:paraId="3B1E8A1C" w14:textId="77777777" w:rsidR="001F2074" w:rsidRDefault="001F2074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C9BF" w14:textId="77777777" w:rsidR="00AA68F3" w:rsidRDefault="00AA6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28F" w14:textId="5AA32F6C" w:rsidR="00377F0F" w:rsidRDefault="00377F0F" w:rsidP="00377F0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1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D55C7"/>
    <w:multiLevelType w:val="hybridMultilevel"/>
    <w:tmpl w:val="DA22F2D0"/>
    <w:lvl w:ilvl="0" w:tplc="0C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15297784"/>
    <w:multiLevelType w:val="hybridMultilevel"/>
    <w:tmpl w:val="A48891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61761"/>
    <w:multiLevelType w:val="multilevel"/>
    <w:tmpl w:val="47C0DE60"/>
    <w:lvl w:ilvl="0">
      <w:start w:val="1"/>
      <w:numFmt w:val="decimal"/>
      <w:pStyle w:val="DotPointLVL1"/>
      <w:lvlText w:val="%1."/>
      <w:lvlJc w:val="left"/>
      <w:pPr>
        <w:ind w:left="720" w:hanging="360"/>
      </w:pPr>
    </w:lvl>
    <w:lvl w:ilvl="1">
      <w:start w:val="1"/>
      <w:numFmt w:val="lowerLetter"/>
      <w:pStyle w:val="DotPointLVL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E4F8D"/>
    <w:multiLevelType w:val="hybridMultilevel"/>
    <w:tmpl w:val="44E6806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CD5C87"/>
    <w:multiLevelType w:val="hybridMultilevel"/>
    <w:tmpl w:val="E6B64F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70D63"/>
    <w:multiLevelType w:val="multilevel"/>
    <w:tmpl w:val="5F0CC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30A15"/>
    <w:multiLevelType w:val="hybridMultilevel"/>
    <w:tmpl w:val="F6EC7B3E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D33540"/>
    <w:multiLevelType w:val="hybridMultilevel"/>
    <w:tmpl w:val="3AB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83E17D4"/>
    <w:multiLevelType w:val="hybridMultilevel"/>
    <w:tmpl w:val="A7726B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B0AA2"/>
    <w:multiLevelType w:val="hybridMultilevel"/>
    <w:tmpl w:val="4224C5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451E9"/>
    <w:multiLevelType w:val="hybridMultilevel"/>
    <w:tmpl w:val="3B5484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947A6"/>
    <w:multiLevelType w:val="hybridMultilevel"/>
    <w:tmpl w:val="ECDC53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46593"/>
    <w:multiLevelType w:val="hybridMultilevel"/>
    <w:tmpl w:val="1A7A2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74192"/>
    <w:multiLevelType w:val="hybridMultilevel"/>
    <w:tmpl w:val="7D08F7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D5E1B"/>
    <w:multiLevelType w:val="hybridMultilevel"/>
    <w:tmpl w:val="D24899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1"/>
  </w:num>
  <w:num w:numId="19">
    <w:abstractNumId w:val="19"/>
  </w:num>
  <w:num w:numId="20">
    <w:abstractNumId w:val="28"/>
  </w:num>
  <w:num w:numId="21">
    <w:abstractNumId w:val="25"/>
  </w:num>
  <w:num w:numId="22">
    <w:abstractNumId w:val="15"/>
  </w:num>
  <w:num w:numId="23">
    <w:abstractNumId w:val="23"/>
  </w:num>
  <w:num w:numId="24">
    <w:abstractNumId w:val="29"/>
  </w:num>
  <w:num w:numId="25">
    <w:abstractNumId w:val="27"/>
  </w:num>
  <w:num w:numId="26">
    <w:abstractNumId w:val="24"/>
  </w:num>
  <w:num w:numId="27">
    <w:abstractNumId w:val="16"/>
  </w:num>
  <w:num w:numId="28">
    <w:abstractNumId w:val="17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43179"/>
    <w:rsid w:val="00057DAD"/>
    <w:rsid w:val="000A2D7A"/>
    <w:rsid w:val="000A554E"/>
    <w:rsid w:val="000C0A3E"/>
    <w:rsid w:val="000E09C6"/>
    <w:rsid w:val="000F7E7C"/>
    <w:rsid w:val="00107AE2"/>
    <w:rsid w:val="00115AA9"/>
    <w:rsid w:val="00127C5E"/>
    <w:rsid w:val="00132917"/>
    <w:rsid w:val="0014272A"/>
    <w:rsid w:val="00150E90"/>
    <w:rsid w:val="00161E50"/>
    <w:rsid w:val="00163579"/>
    <w:rsid w:val="00174DC5"/>
    <w:rsid w:val="00181C2B"/>
    <w:rsid w:val="00183DE5"/>
    <w:rsid w:val="001B26EA"/>
    <w:rsid w:val="001B2E33"/>
    <w:rsid w:val="001C4ACE"/>
    <w:rsid w:val="001F12E3"/>
    <w:rsid w:val="001F2074"/>
    <w:rsid w:val="001F2A43"/>
    <w:rsid w:val="002145F7"/>
    <w:rsid w:val="0024781C"/>
    <w:rsid w:val="002657FE"/>
    <w:rsid w:val="00266E77"/>
    <w:rsid w:val="00271528"/>
    <w:rsid w:val="00282D2C"/>
    <w:rsid w:val="002A2FDE"/>
    <w:rsid w:val="002F2C6F"/>
    <w:rsid w:val="002F4184"/>
    <w:rsid w:val="00300F72"/>
    <w:rsid w:val="003141E8"/>
    <w:rsid w:val="00323690"/>
    <w:rsid w:val="00334BBF"/>
    <w:rsid w:val="00342359"/>
    <w:rsid w:val="00342B3F"/>
    <w:rsid w:val="00362856"/>
    <w:rsid w:val="00365890"/>
    <w:rsid w:val="00365A1C"/>
    <w:rsid w:val="00373DC0"/>
    <w:rsid w:val="00377F0F"/>
    <w:rsid w:val="0039171F"/>
    <w:rsid w:val="003B5E3D"/>
    <w:rsid w:val="003C2864"/>
    <w:rsid w:val="003C538B"/>
    <w:rsid w:val="003C69DC"/>
    <w:rsid w:val="003C75D8"/>
    <w:rsid w:val="003E0EE8"/>
    <w:rsid w:val="003E1EFB"/>
    <w:rsid w:val="004066CC"/>
    <w:rsid w:val="00435AB7"/>
    <w:rsid w:val="00435C6B"/>
    <w:rsid w:val="00436626"/>
    <w:rsid w:val="004441BB"/>
    <w:rsid w:val="00461D07"/>
    <w:rsid w:val="00470420"/>
    <w:rsid w:val="004704C3"/>
    <w:rsid w:val="00474079"/>
    <w:rsid w:val="00481BD2"/>
    <w:rsid w:val="004838AE"/>
    <w:rsid w:val="00492440"/>
    <w:rsid w:val="004C32E2"/>
    <w:rsid w:val="004D00F4"/>
    <w:rsid w:val="004D5E45"/>
    <w:rsid w:val="00520A86"/>
    <w:rsid w:val="00557F65"/>
    <w:rsid w:val="005611F4"/>
    <w:rsid w:val="0057672E"/>
    <w:rsid w:val="0058339C"/>
    <w:rsid w:val="0059350F"/>
    <w:rsid w:val="005A4749"/>
    <w:rsid w:val="005A762E"/>
    <w:rsid w:val="005A7A25"/>
    <w:rsid w:val="005C7432"/>
    <w:rsid w:val="005E76E4"/>
    <w:rsid w:val="005F3B55"/>
    <w:rsid w:val="00607D4C"/>
    <w:rsid w:val="00610A38"/>
    <w:rsid w:val="00620011"/>
    <w:rsid w:val="00631663"/>
    <w:rsid w:val="00660E59"/>
    <w:rsid w:val="0066643F"/>
    <w:rsid w:val="00674E1D"/>
    <w:rsid w:val="006830C3"/>
    <w:rsid w:val="00697652"/>
    <w:rsid w:val="006A31D6"/>
    <w:rsid w:val="006A4692"/>
    <w:rsid w:val="006A5062"/>
    <w:rsid w:val="006B18A0"/>
    <w:rsid w:val="006D2F6B"/>
    <w:rsid w:val="007220EA"/>
    <w:rsid w:val="00723765"/>
    <w:rsid w:val="007347A7"/>
    <w:rsid w:val="007375B4"/>
    <w:rsid w:val="00744437"/>
    <w:rsid w:val="00752390"/>
    <w:rsid w:val="00760BD9"/>
    <w:rsid w:val="00761442"/>
    <w:rsid w:val="00772C0E"/>
    <w:rsid w:val="007767BA"/>
    <w:rsid w:val="007B0189"/>
    <w:rsid w:val="007D407C"/>
    <w:rsid w:val="00815DED"/>
    <w:rsid w:val="008300DD"/>
    <w:rsid w:val="00834F0A"/>
    <w:rsid w:val="0083561B"/>
    <w:rsid w:val="00837137"/>
    <w:rsid w:val="0084145B"/>
    <w:rsid w:val="00846E51"/>
    <w:rsid w:val="00862B20"/>
    <w:rsid w:val="00862C73"/>
    <w:rsid w:val="008679D5"/>
    <w:rsid w:val="00876F9A"/>
    <w:rsid w:val="00884CEC"/>
    <w:rsid w:val="00896B58"/>
    <w:rsid w:val="00896ECB"/>
    <w:rsid w:val="008A01DA"/>
    <w:rsid w:val="008D47D6"/>
    <w:rsid w:val="00915416"/>
    <w:rsid w:val="00915ADE"/>
    <w:rsid w:val="0093040B"/>
    <w:rsid w:val="00932E67"/>
    <w:rsid w:val="00937D6F"/>
    <w:rsid w:val="00997CD0"/>
    <w:rsid w:val="009B454E"/>
    <w:rsid w:val="009B7107"/>
    <w:rsid w:val="009C0B54"/>
    <w:rsid w:val="009E24C5"/>
    <w:rsid w:val="009E2559"/>
    <w:rsid w:val="009E2D26"/>
    <w:rsid w:val="00A112C4"/>
    <w:rsid w:val="00A1525D"/>
    <w:rsid w:val="00A20D91"/>
    <w:rsid w:val="00A26286"/>
    <w:rsid w:val="00A967A3"/>
    <w:rsid w:val="00AA0623"/>
    <w:rsid w:val="00AA68F3"/>
    <w:rsid w:val="00AB0CB4"/>
    <w:rsid w:val="00AB3505"/>
    <w:rsid w:val="00AB58F6"/>
    <w:rsid w:val="00AD7D38"/>
    <w:rsid w:val="00AE1CAD"/>
    <w:rsid w:val="00AE2FBD"/>
    <w:rsid w:val="00AE3C70"/>
    <w:rsid w:val="00AF0BBA"/>
    <w:rsid w:val="00B037AC"/>
    <w:rsid w:val="00B06296"/>
    <w:rsid w:val="00B10319"/>
    <w:rsid w:val="00B36AF4"/>
    <w:rsid w:val="00B41802"/>
    <w:rsid w:val="00B53B59"/>
    <w:rsid w:val="00B734D8"/>
    <w:rsid w:val="00BB7251"/>
    <w:rsid w:val="00BE57F2"/>
    <w:rsid w:val="00BF483B"/>
    <w:rsid w:val="00BF7E91"/>
    <w:rsid w:val="00C0648C"/>
    <w:rsid w:val="00C06492"/>
    <w:rsid w:val="00C115A0"/>
    <w:rsid w:val="00C17A47"/>
    <w:rsid w:val="00C331DF"/>
    <w:rsid w:val="00C36B48"/>
    <w:rsid w:val="00C515C1"/>
    <w:rsid w:val="00C63CC4"/>
    <w:rsid w:val="00C77B0A"/>
    <w:rsid w:val="00C91C8E"/>
    <w:rsid w:val="00CA0BAD"/>
    <w:rsid w:val="00CA26FB"/>
    <w:rsid w:val="00CF3F40"/>
    <w:rsid w:val="00D03B0C"/>
    <w:rsid w:val="00D21886"/>
    <w:rsid w:val="00D4537E"/>
    <w:rsid w:val="00D512E0"/>
    <w:rsid w:val="00D56F59"/>
    <w:rsid w:val="00D66148"/>
    <w:rsid w:val="00D731BD"/>
    <w:rsid w:val="00D87932"/>
    <w:rsid w:val="00D91D19"/>
    <w:rsid w:val="00D9559A"/>
    <w:rsid w:val="00DA09ED"/>
    <w:rsid w:val="00DA28BE"/>
    <w:rsid w:val="00DA4480"/>
    <w:rsid w:val="00DB037A"/>
    <w:rsid w:val="00DC6A66"/>
    <w:rsid w:val="00DE43E6"/>
    <w:rsid w:val="00DE75EB"/>
    <w:rsid w:val="00DF0245"/>
    <w:rsid w:val="00DF695B"/>
    <w:rsid w:val="00E061B8"/>
    <w:rsid w:val="00E14A54"/>
    <w:rsid w:val="00E434FA"/>
    <w:rsid w:val="00E6299C"/>
    <w:rsid w:val="00EA1B8A"/>
    <w:rsid w:val="00EB2358"/>
    <w:rsid w:val="00EB70CE"/>
    <w:rsid w:val="00EF2574"/>
    <w:rsid w:val="00F05C79"/>
    <w:rsid w:val="00F11668"/>
    <w:rsid w:val="00F37368"/>
    <w:rsid w:val="00F42452"/>
    <w:rsid w:val="00F42779"/>
    <w:rsid w:val="00F536D7"/>
    <w:rsid w:val="00F84822"/>
    <w:rsid w:val="00F87A19"/>
    <w:rsid w:val="00FA6811"/>
    <w:rsid w:val="00FA6A61"/>
    <w:rsid w:val="00FB31F0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DotPointLVL1">
    <w:name w:val="Dot Point LVL1"/>
    <w:basedOn w:val="Normal"/>
    <w:qFormat/>
    <w:rsid w:val="00D512E0"/>
    <w:pPr>
      <w:numPr>
        <w:numId w:val="17"/>
      </w:numPr>
      <w:spacing w:after="0" w:line="240" w:lineRule="auto"/>
      <w:contextualSpacing/>
    </w:pPr>
    <w:rPr>
      <w:rFonts w:ascii="Calibri" w:eastAsia="Calibri" w:hAnsi="Calibri" w:cs="Calibri"/>
      <w:lang w:eastAsia="en-AU"/>
    </w:rPr>
  </w:style>
  <w:style w:type="paragraph" w:customStyle="1" w:styleId="DotPointLVL2">
    <w:name w:val="Dot Point LVL2"/>
    <w:basedOn w:val="Normal"/>
    <w:qFormat/>
    <w:rsid w:val="00D512E0"/>
    <w:pPr>
      <w:numPr>
        <w:ilvl w:val="1"/>
        <w:numId w:val="17"/>
      </w:numPr>
      <w:ind w:left="714" w:hanging="357"/>
      <w:contextualSpacing/>
    </w:pPr>
    <w:rPr>
      <w:rFonts w:ascii="Calibri" w:eastAsia="Calibri" w:hAnsi="Calibri" w:cs="Calibri"/>
      <w:i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55979"/>
    <w:rsid w:val="003D1F1C"/>
    <w:rsid w:val="006438A6"/>
    <w:rsid w:val="00704291"/>
    <w:rsid w:val="007B4280"/>
    <w:rsid w:val="007E6A9C"/>
    <w:rsid w:val="008B6DE0"/>
    <w:rsid w:val="008F4B21"/>
    <w:rsid w:val="009C5BFF"/>
    <w:rsid w:val="00D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9B66178AFD4EB95FC8028CFC6541" ma:contentTypeVersion="30" ma:contentTypeDescription="Create a new document." ma:contentTypeScope="" ma:versionID="8859363ede0e5a3f175a73f391a82a3e">
  <xsd:schema xmlns:xsd="http://www.w3.org/2001/XMLSchema" xmlns:xs="http://www.w3.org/2001/XMLSchema" xmlns:p="http://schemas.microsoft.com/office/2006/metadata/properties" xmlns:ns2="b38bb1c8-5c99-4561-a624-a5e6628d94c9" xmlns:ns3="01d31f61-9245-4fcb-8ab0-90be871bbbe7" targetNamespace="http://schemas.microsoft.com/office/2006/metadata/properties" ma:root="true" ma:fieldsID="8a6506fcb7d207865bcb869a80ccaae7" ns2:_="" ns3:_="">
    <xsd:import namespace="b38bb1c8-5c99-4561-a624-a5e6628d94c9"/>
    <xsd:import namespace="01d31f61-9245-4fcb-8ab0-90be871bbbe7"/>
    <xsd:element name="properties">
      <xsd:complexType>
        <xsd:sequence>
          <xsd:element name="documentManagement">
            <xsd:complexType>
              <xsd:all>
                <xsd:element ref="ns2:Purpose" minOccurs="0"/>
                <xsd:element ref="ns2:Section" minOccurs="0"/>
                <xsd:element ref="ns3:Top_x0020_Level_x0020_Headings" minOccurs="0"/>
                <xsd:element ref="ns2:DocumentType" minOccurs="0"/>
                <xsd:element ref="ns2:Topic" minOccurs="0"/>
                <xsd:element ref="ns2:Publisheddate" minOccurs="0"/>
                <xsd:element ref="ns2:Year" minOccurs="0"/>
                <xsd:element ref="ns2:Function" minOccurs="0"/>
                <xsd:element ref="ns2:Review_x0020_date" minOccurs="0"/>
                <xsd:element ref="ns2:Relevant_x0020_pages" minOccurs="0"/>
                <xsd:element ref="ns3:Relates_x0020_to" minOccurs="0"/>
                <xsd:element ref="ns3:School_x0020_level" minOccurs="0"/>
                <xsd:element ref="ns3:Targeted_x0020_audience" minOccurs="0"/>
                <xsd:element ref="ns2:MediaService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1c8-5c99-4561-a624-a5e6628d94c9" elementFormDefault="qualified">
    <xsd:import namespace="http://schemas.microsoft.com/office/2006/documentManagement/types"/>
    <xsd:import namespace="http://schemas.microsoft.com/office/infopath/2007/PartnerControls"/>
    <xsd:element name="Purpose" ma:index="2" nillable="true" ma:displayName="Purpose" ma:description="Short description about the document purpose." ma:format="Dropdown" ma:internalName="Purpose" ma:readOnly="false">
      <xsd:simpleType>
        <xsd:restriction base="dms:Note">
          <xsd:maxLength value="255"/>
        </xsd:restriction>
      </xsd:simpleType>
    </xsd:element>
    <xsd:element name="Section" ma:index="3" nillable="true" ma:displayName="Section" ma:format="Dropdown" ma:internalName="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"/>
                    <xsd:enumeration value="Emergency &amp; safety"/>
                    <xsd:enumeration value="Staff &amp; student wellbeing"/>
                    <xsd:enumeration value="People resources"/>
                    <xsd:enumeration value="Business resources"/>
                    <xsd:enumeration value="Educator resources"/>
                    <xsd:enumeration value="Running a schoo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5" nillable="true" ma:displayName="Document Type" ma:format="Dropdown" ma:internalName="DocumentType" ma:readOnly="false">
      <xsd:simpleType>
        <xsd:restriction base="dms:Choice">
          <xsd:enumeration value="Procedure"/>
          <xsd:enumeration value="Policy"/>
          <xsd:enumeration value="Resource"/>
          <xsd:enumeration value="User guide"/>
          <xsd:enumeration value="Factsheet"/>
          <xsd:enumeration value="Toolkit"/>
          <xsd:enumeration value="Strategic Plan"/>
          <xsd:enumeration value="Handbook"/>
          <xsd:enumeration value="Manual"/>
          <xsd:enumeration value="Guideline"/>
          <xsd:enumeration value="Form"/>
          <xsd:enumeration value="Alert"/>
          <xsd:enumeration value="Bulletin"/>
          <xsd:enumeration value="Message"/>
          <xsd:enumeration value="Employment"/>
          <xsd:enumeration value="Financial instruction"/>
          <xsd:enumeration value="Template"/>
          <xsd:enumeration value="Standard Operating Procedure"/>
          <xsd:enumeration value="Act"/>
          <xsd:enumeration value="DG Message"/>
          <xsd:enumeration value="DG Weekly Wrap Up"/>
          <xsd:enumeration value="HR Advice"/>
        </xsd:restriction>
      </xsd:simpleType>
    </xsd:element>
    <xsd:element name="Topic" ma:index="7" nillable="true" ma:displayName="Topic" ma:format="Dropdown" ma:indexed="true" ma:internalName="Topic" ma:readOnly="false">
      <xsd:simpleType>
        <xsd:restriction base="dms:Choice">
          <xsd:enumeration value="DG Financial Instructions - Accounting procedures"/>
          <xsd:enumeration value="DG Financial Instructions - 1. Governance and Accountability Framework"/>
          <xsd:enumeration value="DG Financial Instructions - 2. Spending public monies"/>
          <xsd:enumeration value="DG Financial Instructions - 3. Cash management"/>
          <xsd:enumeration value="DG Financial Instructions - 4. Invoicing and debt management"/>
          <xsd:enumeration value="DG Financial Instructions - 5. Accountable forms"/>
          <xsd:enumeration value="DG Financial Instructions - 6. Asset management"/>
          <xsd:enumeration value="DG Financial Instructions - 7. Taxation"/>
          <xsd:enumeration value="School Finance - Motor Vehicle Allowance"/>
          <xsd:enumeration value="School Finance - Banking forms"/>
          <xsd:enumeration value="School Finance - Help sheets"/>
          <xsd:enumeration value="School Finance - Manuals and instructions"/>
          <xsd:enumeration value="School Finance - Forms"/>
          <xsd:enumeration value="Workplace Safety - BSO SOP Standard outdoor work"/>
          <xsd:enumeration value="Workplace Safety - BSO SOP General safety"/>
          <xsd:enumeration value="Workplace Safety - BSO SOP Tools and equipment"/>
          <xsd:enumeration value="Workplace Safety - BSO SOP Mechanics"/>
          <xsd:enumeration value="Workplace Safety - BSO SOP Metal work technology"/>
          <xsd:enumeration value="Workplace Safety - BSO SOP Wood work technology"/>
          <xsd:enumeration value="Introductory English Centres and EALD"/>
          <xsd:enumeration value="First aid resources - First aid forms"/>
          <xsd:enumeration value="First aid resources - First aid procedures"/>
          <xsd:enumeration value="BMAG Minutes - 2021"/>
          <xsd:enumeration value="BMAG Minutes - 2020"/>
          <xsd:enumeration value="BMAG Minutes - 2019"/>
          <xsd:enumeration value="BMAG Minutes - 2018"/>
          <xsd:enumeration value="Bushfire strategy - Bushfire preparation package"/>
          <xsd:enumeration value="Support mathematics teaching &amp; learning"/>
          <xsd:enumeration value="School Finance - SSEMS – School Staff Expenditure Monitoring System"/>
          <xsd:enumeration value="HR Advice"/>
          <xsd:enumeration value="Workplace Safety - CSO SOP"/>
          <xsd:enumeration value="Workplace Safety - CSO SWMS"/>
          <xsd:enumeration value="School safety – Risk assessment – Auto (A-P)"/>
          <xsd:enumeration value="School safety – Risk assessment – Auto (Q-Z)"/>
          <xsd:enumeration value="School safety – Risk assessment – Building construction"/>
          <xsd:enumeration value="School safety – Risk assessment – Generic"/>
          <xsd:enumeration value="School safety – Risk assessment – Metal"/>
          <xsd:enumeration value="School safety – Risk assessment – Wood (A-P)"/>
          <xsd:enumeration value="School safety – Risk assessment – Wood (Q-Z)"/>
          <xsd:enumeration value="School safety – SOPs – Auto"/>
          <xsd:enumeration value="School safety – SOPs – Building construction"/>
          <xsd:enumeration value="School safety – SOPs – Generic"/>
          <xsd:enumeration value="School safety – SOPs – Metal"/>
          <xsd:enumeration value="School safety – SOPs – Wood"/>
          <xsd:enumeration value="School safety – SOPs posters &amp; tags – Auto"/>
          <xsd:enumeration value="School safety – SOPs posters &amp; tags – Building construction"/>
          <xsd:enumeration value="School safety – SOPs posters &amp; tags – Generic (A-P)"/>
          <xsd:enumeration value="School safety – SOPs posters &amp; tags – Generic (Q-Z)"/>
          <xsd:enumeration value="School safety – SOPs posters &amp; tags – Metal (A-P)"/>
          <xsd:enumeration value="School safety – SOPs posters &amp; tags – Metal (Q-Z)"/>
          <xsd:enumeration value="School safety – SOPs posters &amp; tags – Wood (A-P)"/>
          <xsd:enumeration value="School safety – SOPs posters &amp; tags – Wood (Q-Z)"/>
          <xsd:enumeration value="School safety – SOPs zipped versions"/>
          <xsd:enumeration value="Induction manual - ACT Education Directorate"/>
          <xsd:enumeration value="Induction manual - Beyond Blue"/>
          <xsd:enumeration value="Induction manual - CIT Solutions"/>
          <xsd:enumeration value="Induction manual - EAP"/>
          <xsd:enumeration value="Induction manual - First State Super"/>
          <xsd:enumeration value="Induction manual - Prosperity Novated Leasing"/>
          <xsd:enumeration value="Induction manual - Smiling Mind"/>
          <xsd:enumeration value="Induction manual - Sora eBooks"/>
          <xsd:enumeration value="Induction manual - Teacher's Mutual Bank"/>
          <xsd:enumeration value="WhoG TRIM 1 - Creating records"/>
          <xsd:enumeration value="WhoG TRIM 2 - Editing records"/>
          <xsd:enumeration value="WhoG TRIM 3 - Save and edit Content"/>
          <xsd:enumeration value="WhoG TRIM 4 - Action Trees"/>
          <xsd:enumeration value="WhoG TRIM 5 - Make TRIM easier to use"/>
          <xsd:enumeration value="​​​​​​​EDU Engage - ​​​​​​​Strategic Plan 2022-2024 engagement"/>
        </xsd:restriction>
      </xsd:simpleType>
    </xsd:element>
    <xsd:element name="Publisheddate" ma:index="8" nillable="true" ma:displayName="Published date" ma:format="DateOnly" ma:internalName="Publisheddate" ma:readOnly="false">
      <xsd:simpleType>
        <xsd:restriction base="dms:DateTime"/>
      </xsd:simpleType>
    </xsd:element>
    <xsd:element name="Year" ma:index="9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  <xsd:enumeration value="2022"/>
        </xsd:restriction>
      </xsd:simpleType>
    </xsd:element>
    <xsd:element name="Function" ma:index="10" nillable="true" ma:displayName="Function" ma:format="Dropdown" ma:internalName="Function" ma:readOnly="false">
      <xsd:simpleType>
        <xsd:restriction base="dms:Choice">
          <xsd:enumeration value="Conditions of Service (Employee Entitlements)"/>
          <xsd:enumeration value="Health, Safety and Wellbeing"/>
          <xsd:enumeration value="Professional Learning"/>
          <xsd:enumeration value="Staff Induction"/>
          <xsd:enumeration value="Staffing and Recruitment"/>
          <xsd:enumeration value="Workplace Values &amp; Behaviours"/>
        </xsd:restriction>
      </xsd:simpleType>
    </xsd:element>
    <xsd:element name="Review_x0020_date" ma:index="11" nillable="true" ma:displayName="Review date" ma:format="DateOnly" ma:internalName="Review_x0020_date" ma:readOnly="false">
      <xsd:simpleType>
        <xsd:restriction base="dms:DateTime"/>
      </xsd:simpleType>
    </xsd:element>
    <xsd:element name="Relevant_x0020_pages" ma:index="12" nillable="true" ma:displayName="Relevant pages" ma:list="{739c09f8-1e24-4a7d-8e45-b0341a775fcf}" ma:internalName="Relevant_x0020_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22" nillable="true" ma:displayName="Tags" ma:hidden="true" ma:internalName="MediaServiceAutoTags" ma:readOnly="true">
      <xsd:simpleType>
        <xsd:restriction base="dms:Text"/>
      </xsd:simpleType>
    </xsd:element>
    <xsd:element name="MediaServiceOCR" ma:index="2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1f61-9245-4fcb-8ab0-90be871bbbe7" elementFormDefault="qualified">
    <xsd:import namespace="http://schemas.microsoft.com/office/2006/documentManagement/types"/>
    <xsd:import namespace="http://schemas.microsoft.com/office/infopath/2007/PartnerControls"/>
    <xsd:element name="Top_x0020_Level_x0020_Headings" ma:index="4" nillable="true" ma:displayName="Top Level Headings" ma:format="Dropdown" ma:indexed="true" ma:internalName="Top_x0020_Level_x0020_Headings" ma:readOnly="false">
      <xsd:simpleType>
        <xsd:restriction base="dms:Choice">
          <xsd:enumeration value="Homepage"/>
          <xsd:enumeration value="Who we are"/>
          <xsd:enumeration value="Emergency &amp; safety"/>
          <xsd:enumeration value="Staff &amp; student wellbeing"/>
          <xsd:enumeration value="People resources"/>
          <xsd:enumeration value="Business resources"/>
          <xsd:enumeration value="Educator resources"/>
          <xsd:enumeration value="Running a school"/>
          <xsd:enumeration value="School Bulletin"/>
          <xsd:enumeration value="All Staff Alerts"/>
          <xsd:enumeration value="ClassACT"/>
          <xsd:enumeration value="E-mployment"/>
          <xsd:enumeration value="DG messages"/>
          <xsd:enumeration value="DG Weekly Wrap Up"/>
          <xsd:enumeration value="Executive Group Manager messages"/>
          <xsd:enumeration value="Professional learning"/>
          <xsd:enumeration value="What's New"/>
          <xsd:enumeration value="Schools Bulletin 2019"/>
        </xsd:restriction>
      </xsd:simpleType>
    </xsd:element>
    <xsd:element name="Relates_x0020_to" ma:index="15" nillable="true" ma:displayName="Relates to" ma:hidden="true" ma:internalName="Relates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chool_x0020_level" ma:index="18" nillable="true" ma:displayName="School level" ma:hidden="true" ma:internalName="School_x0020_level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Preschool"/>
                    <xsd:enumeration value="Primary school"/>
                    <xsd:enumeration value="High school"/>
                    <xsd:enumeration value="College"/>
                    <xsd:enumeration value="Specialist"/>
                    <xsd:enumeration value="Flexible Education"/>
                  </xsd:restriction>
                </xsd:simpleType>
              </xsd:element>
            </xsd:sequence>
          </xsd:extension>
        </xsd:complexContent>
      </xsd:complexType>
    </xsd:element>
    <xsd:element name="Targeted_x0020_audience" ma:index="19" nillable="true" ma:displayName="Targeted audience" ma:hidden="true" ma:internalName="Targeted_x0020_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s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38bb1c8-5c99-4561-a624-a5e6628d94c9" xsi:nil="true"/>
    <Section xmlns="b38bb1c8-5c99-4561-a624-a5e6628d94c9">
      <Value>Running a school</Value>
    </Section>
    <Publisheddate xmlns="b38bb1c8-5c99-4561-a624-a5e6628d94c9" xsi:nil="true"/>
    <Relates_x0020_to xmlns="01d31f61-9245-4fcb-8ab0-90be871bbbe7">
      <Value>School leaders</Value>
      <Value>Teachers</Value>
      <Value>Business managers</Value>
      <Value>School Support</Value>
      <Value>ESO staff</Value>
    </Relates_x0020_to>
    <Topic xmlns="b38bb1c8-5c99-4561-a624-a5e6628d94c9" xsi:nil="true"/>
    <School_x0020_level xmlns="01d31f61-9245-4fcb-8ab0-90be871bbbe7">
      <Value>Early Childhood</Value>
      <Value>Preschool</Value>
      <Value>Primary school</Value>
      <Value>High school</Value>
      <Value>College</Value>
      <Value>Specialist</Value>
      <Value>Flexible Education</Value>
    </School_x0020_level>
    <Top_x0020_Level_x0020_Headings xmlns="01d31f61-9245-4fcb-8ab0-90be871bbbe7">Running a school</Top_x0020_Level_x0020_Headings>
    <DocumentType xmlns="b38bb1c8-5c99-4561-a624-a5e6628d94c9" xsi:nil="true"/>
    <Targeted_x0020_audience xmlns="01d31f61-9245-4fcb-8ab0-90be871bbbe7">
      <Value>School leaders</Value>
      <Value>Teachers</Value>
      <Value>Business managers</Value>
      <Value>School support</Value>
      <Value>ESO staff</Value>
    </Targeted_x0020_audience>
    <Function xmlns="b38bb1c8-5c99-4561-a624-a5e6628d94c9" xsi:nil="true"/>
    <Purpose xmlns="b38bb1c8-5c99-4561-a624-a5e6628d94c9" xsi:nil="true"/>
    <Review_x0020_date xmlns="b38bb1c8-5c99-4561-a624-a5e6628d94c9" xsi:nil="true"/>
    <Relevant_x0020_pages xmlns="b38bb1c8-5c99-4561-a624-a5e6628d94c9">
      <Value>451</Value>
    </Relevant_x0020_pages>
  </documentManagement>
</p:properties>
</file>

<file path=customXml/itemProps1.xml><?xml version="1.0" encoding="utf-8"?>
<ds:datastoreItem xmlns:ds="http://schemas.openxmlformats.org/officeDocument/2006/customXml" ds:itemID="{4192A291-A67A-40BF-B65D-7BDED09B2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1c8-5c99-4561-a624-a5e6628d94c9"/>
    <ds:schemaRef ds:uri="01d31f61-9245-4fcb-8ab0-90be871bb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EF59A-4CC0-44E0-AC62-BBCFBEAB0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1D836-A407-4A0B-80C7-8D5C98C90BAB}">
  <ds:schemaRefs>
    <ds:schemaRef ds:uri="http://schemas.microsoft.com/office/2006/metadata/properties"/>
    <ds:schemaRef ds:uri="http://schemas.microsoft.com/office/infopath/2007/PartnerControls"/>
    <ds:schemaRef ds:uri="b38bb1c8-5c99-4561-a624-a5e6628d94c9"/>
    <ds:schemaRef ds:uri="01d31f61-9245-4fcb-8ab0-90be871bbb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- Impact Report</vt:lpstr>
    </vt:vector>
  </TitlesOfParts>
  <Company>ACT Government</Company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- Impact Report</dc:title>
  <dc:subject/>
  <dc:creator>ACT Education Directorate</dc:creator>
  <cp:keywords>Impact Report</cp:keywords>
  <dc:description/>
  <cp:lastModifiedBy>Fairlamb, Lisa</cp:lastModifiedBy>
  <cp:revision>2</cp:revision>
  <cp:lastPrinted>2018-11-20T01:48:00Z</cp:lastPrinted>
  <dcterms:created xsi:type="dcterms:W3CDTF">2022-04-07T04:27:00Z</dcterms:created>
  <dcterms:modified xsi:type="dcterms:W3CDTF">2022-04-07T04:27:00Z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0x01010091EF9B66178AFD4EB95FC8028CFC6541</vt:lpwstr>
  </property>
</Properties>
</file>