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8D06" w14:textId="7A710331" w:rsidR="00215AF3" w:rsidRPr="00215AF3" w:rsidRDefault="00215AF3" w:rsidP="00215AF3">
      <w:pPr>
        <w:spacing w:line="240" w:lineRule="auto"/>
        <w:rPr>
          <w:rFonts w:ascii="Times New Roman" w:eastAsia="Times New Roman" w:hAnsi="Times New Roman" w:cs="Times New Roman"/>
          <w:sz w:val="24"/>
          <w:szCs w:val="24"/>
          <w:lang w:eastAsia="en-AU"/>
        </w:rPr>
      </w:pPr>
      <w:r w:rsidRPr="5F145B25">
        <w:rPr>
          <w:rFonts w:ascii="Arial" w:eastAsia="Times New Roman" w:hAnsi="Arial" w:cs="Arial"/>
          <w:color w:val="1F4E79" w:themeColor="accent5" w:themeShade="80"/>
          <w:sz w:val="48"/>
          <w:szCs w:val="48"/>
          <w:lang w:eastAsia="en-AU"/>
        </w:rPr>
        <w:t>UC Senior Secondary College Lake Ginninderra</w:t>
      </w:r>
    </w:p>
    <w:p w14:paraId="00DADE46" w14:textId="77777777" w:rsidR="00215AF3" w:rsidRPr="00215AF3" w:rsidRDefault="00215AF3" w:rsidP="00215AF3">
      <w:pPr>
        <w:pBdr>
          <w:bottom w:val="single" w:sz="4" w:space="1" w:color="000000"/>
        </w:pBdr>
        <w:spacing w:after="240" w:line="240" w:lineRule="auto"/>
        <w:rPr>
          <w:rFonts w:ascii="Times New Roman" w:eastAsia="Times New Roman" w:hAnsi="Times New Roman" w:cs="Times New Roman"/>
          <w:sz w:val="24"/>
          <w:szCs w:val="24"/>
          <w:lang w:eastAsia="en-AU"/>
        </w:rPr>
      </w:pPr>
      <w:r w:rsidRPr="00215AF3">
        <w:rPr>
          <w:rFonts w:ascii="Arial" w:eastAsia="Times New Roman" w:hAnsi="Arial" w:cs="Arial"/>
          <w:color w:val="000000"/>
          <w:lang w:eastAsia="en-AU"/>
        </w:rPr>
        <w:t>Network: Belconnen</w:t>
      </w:r>
    </w:p>
    <w:p w14:paraId="678DD4A8" w14:textId="77777777" w:rsidR="00215AF3" w:rsidRPr="00215AF3" w:rsidRDefault="00215AF3" w:rsidP="00215AF3">
      <w:pPr>
        <w:spacing w:after="360" w:line="240" w:lineRule="auto"/>
        <w:rPr>
          <w:rFonts w:ascii="Times New Roman" w:eastAsia="Times New Roman" w:hAnsi="Times New Roman" w:cs="Times New Roman"/>
          <w:sz w:val="24"/>
          <w:szCs w:val="24"/>
          <w:lang w:eastAsia="en-AU"/>
        </w:rPr>
      </w:pPr>
      <w:r w:rsidRPr="00215AF3">
        <w:rPr>
          <w:rFonts w:ascii="Arial" w:eastAsia="Times New Roman" w:hAnsi="Arial" w:cs="Arial"/>
          <w:color w:val="000000"/>
          <w:sz w:val="48"/>
          <w:szCs w:val="48"/>
          <w:lang w:eastAsia="en-AU"/>
        </w:rPr>
        <w:t>Impact Report 2021</w:t>
      </w:r>
    </w:p>
    <w:p w14:paraId="472417D5" w14:textId="77777777" w:rsidR="00215AF3" w:rsidRPr="00215AF3" w:rsidRDefault="00215AF3" w:rsidP="00215AF3">
      <w:pPr>
        <w:spacing w:after="240" w:line="240" w:lineRule="auto"/>
        <w:outlineLvl w:val="0"/>
        <w:rPr>
          <w:rFonts w:ascii="Times New Roman" w:eastAsia="Times New Roman" w:hAnsi="Times New Roman" w:cs="Times New Roman"/>
          <w:b/>
          <w:bCs/>
          <w:kern w:val="36"/>
          <w:sz w:val="48"/>
          <w:szCs w:val="48"/>
          <w:lang w:eastAsia="en-AU"/>
        </w:rPr>
      </w:pPr>
      <w:r w:rsidRPr="00215AF3">
        <w:rPr>
          <w:rFonts w:ascii="Arial" w:eastAsia="Times New Roman" w:hAnsi="Arial" w:cs="Arial"/>
          <w:color w:val="1F4E79"/>
          <w:kern w:val="36"/>
          <w:sz w:val="28"/>
          <w:szCs w:val="28"/>
          <w:lang w:eastAsia="en-AU"/>
        </w:rPr>
        <w:t>The purpose of this document</w:t>
      </w:r>
    </w:p>
    <w:p w14:paraId="4EB333C6"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 xml:space="preserve">This document flows directly from our Action Plan for 2021 which translated our school priorities into actions for the current year of our five-year improvement cycle. These actions were responsive to identified challenges, </w:t>
      </w:r>
      <w:proofErr w:type="gramStart"/>
      <w:r w:rsidRPr="00215AF3">
        <w:rPr>
          <w:rFonts w:ascii="Calibri" w:eastAsia="Times New Roman" w:hAnsi="Calibri" w:cs="Calibri"/>
          <w:color w:val="000000"/>
          <w:lang w:eastAsia="en-AU"/>
        </w:rPr>
        <w:t>changes</w:t>
      </w:r>
      <w:proofErr w:type="gramEnd"/>
      <w:r w:rsidRPr="00215AF3">
        <w:rPr>
          <w:rFonts w:ascii="Calibri" w:eastAsia="Times New Roman" w:hAnsi="Calibri" w:cs="Calibri"/>
          <w:color w:val="000000"/>
          <w:lang w:eastAsia="en-AU"/>
        </w:rPr>
        <w:t xml:space="preserve"> or risks to delivery of improvement for student learning.</w:t>
      </w:r>
    </w:p>
    <w:p w14:paraId="4BD61443" w14:textId="4F79AB7A" w:rsidR="00215AF3" w:rsidRPr="00215AF3" w:rsidRDefault="00215AF3" w:rsidP="5F145B25">
      <w:pPr>
        <w:spacing w:after="120" w:line="240" w:lineRule="auto"/>
        <w:rPr>
          <w:rFonts w:ascii="Calibri" w:eastAsia="Times New Roman" w:hAnsi="Calibri" w:cs="Calibri"/>
          <w:color w:val="000000" w:themeColor="text1"/>
          <w:lang w:eastAsia="en-AU"/>
        </w:rPr>
      </w:pPr>
      <w:r w:rsidRPr="5F145B25">
        <w:rPr>
          <w:rFonts w:ascii="Calibri" w:eastAsia="Times New Roman" w:hAnsi="Calibri" w:cs="Calibri"/>
          <w:color w:val="000000" w:themeColor="text1"/>
          <w:lang w:eastAsia="en-AU"/>
        </w:rPr>
        <w:t>Note: Due to the significant disruptive events of COVID-19 in 2021, the data collection cycles of some measures were interrupted. Where this has occurred an N/A entry has been used.</w:t>
      </w:r>
    </w:p>
    <w:p w14:paraId="6ED4264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5BCE619D" w14:textId="77777777" w:rsidR="00215AF3" w:rsidRPr="00215AF3" w:rsidRDefault="00215AF3" w:rsidP="00215AF3">
      <w:pPr>
        <w:spacing w:after="240" w:line="240" w:lineRule="auto"/>
        <w:outlineLvl w:val="0"/>
        <w:rPr>
          <w:rFonts w:ascii="Times New Roman" w:eastAsia="Times New Roman" w:hAnsi="Times New Roman" w:cs="Times New Roman"/>
          <w:b/>
          <w:bCs/>
          <w:kern w:val="36"/>
          <w:sz w:val="48"/>
          <w:szCs w:val="48"/>
          <w:lang w:eastAsia="en-AU"/>
        </w:rPr>
      </w:pPr>
      <w:r w:rsidRPr="00215AF3">
        <w:rPr>
          <w:rFonts w:ascii="Arial" w:eastAsia="Times New Roman" w:hAnsi="Arial" w:cs="Arial"/>
          <w:color w:val="1F4E79"/>
          <w:kern w:val="36"/>
          <w:sz w:val="28"/>
          <w:szCs w:val="28"/>
          <w:lang w:eastAsia="en-AU"/>
        </w:rPr>
        <w:t>Our school’s contribution to whole-of-system Strategic Indicators</w:t>
      </w:r>
    </w:p>
    <w:p w14:paraId="1783B7CD" w14:textId="77777777" w:rsidR="00215AF3" w:rsidRPr="00215AF3" w:rsidRDefault="00215AF3" w:rsidP="00215AF3">
      <w:pPr>
        <w:spacing w:after="120" w:line="240" w:lineRule="auto"/>
        <w:outlineLvl w:val="1"/>
        <w:rPr>
          <w:rFonts w:ascii="Times New Roman" w:eastAsia="Times New Roman" w:hAnsi="Times New Roman" w:cs="Times New Roman"/>
          <w:b/>
          <w:bCs/>
          <w:sz w:val="36"/>
          <w:szCs w:val="36"/>
          <w:lang w:eastAsia="en-AU"/>
        </w:rPr>
      </w:pPr>
      <w:r w:rsidRPr="00215AF3">
        <w:rPr>
          <w:rFonts w:ascii="Arial" w:eastAsia="Times New Roman" w:hAnsi="Arial" w:cs="Arial"/>
          <w:color w:val="1F4E79"/>
          <w:sz w:val="24"/>
          <w:szCs w:val="24"/>
          <w:lang w:eastAsia="en-AU"/>
        </w:rPr>
        <w:t>Education Directorate Strategic Indicator 2018-2021</w:t>
      </w:r>
    </w:p>
    <w:p w14:paraId="332EFF4D"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i/>
          <w:iCs/>
          <w:color w:val="000000"/>
          <w:lang w:eastAsia="en-AU"/>
        </w:rPr>
        <w:t>To promote greater equity in learning outcomes in and across ACT public schools</w:t>
      </w:r>
    </w:p>
    <w:p w14:paraId="2D04FFEB"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 2021, our school supported this Strategic Indicator through:</w:t>
      </w:r>
    </w:p>
    <w:p w14:paraId="529C0B02" w14:textId="77777777" w:rsidR="00215AF3" w:rsidRPr="00215AF3" w:rsidRDefault="00215AF3" w:rsidP="00215AF3">
      <w:pPr>
        <w:numPr>
          <w:ilvl w:val="0"/>
          <w:numId w:val="5"/>
        </w:numPr>
        <w:spacing w:after="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Continuing communication with all students, with a support team monitoring progress and providing targeted wellbeing interventions based on student need</w:t>
      </w:r>
    </w:p>
    <w:p w14:paraId="6FA05A2B" w14:textId="72D238C7" w:rsidR="00215AF3" w:rsidRDefault="00215AF3" w:rsidP="5F145B25">
      <w:pPr>
        <w:numPr>
          <w:ilvl w:val="0"/>
          <w:numId w:val="5"/>
        </w:numPr>
        <w:spacing w:after="0" w:line="240" w:lineRule="auto"/>
        <w:rPr>
          <w:rFonts w:ascii="Calibri" w:eastAsia="Times New Roman" w:hAnsi="Calibri" w:cs="Calibri"/>
          <w:color w:val="000000" w:themeColor="text1"/>
          <w:lang w:eastAsia="en-AU"/>
        </w:rPr>
      </w:pPr>
      <w:r w:rsidRPr="5F145B25">
        <w:rPr>
          <w:rFonts w:ascii="Calibri" w:eastAsia="Times New Roman" w:hAnsi="Calibri" w:cs="Calibri"/>
          <w:color w:val="000000" w:themeColor="text1"/>
          <w:lang w:eastAsia="en-AU"/>
        </w:rPr>
        <w:t xml:space="preserve">Study, </w:t>
      </w:r>
      <w:r w:rsidR="00EF6E12" w:rsidRPr="5F145B25">
        <w:rPr>
          <w:rFonts w:ascii="Calibri" w:eastAsia="Times New Roman" w:hAnsi="Calibri" w:cs="Calibri"/>
          <w:color w:val="000000" w:themeColor="text1"/>
          <w:lang w:eastAsia="en-AU"/>
        </w:rPr>
        <w:t>wellbeing,</w:t>
      </w:r>
      <w:r w:rsidRPr="5F145B25">
        <w:rPr>
          <w:rFonts w:ascii="Calibri" w:eastAsia="Times New Roman" w:hAnsi="Calibri" w:cs="Calibri"/>
          <w:color w:val="000000" w:themeColor="text1"/>
          <w:lang w:eastAsia="en-AU"/>
        </w:rPr>
        <w:t xml:space="preserve"> and support initiatives to encourage inclusion and engagement of students </w:t>
      </w:r>
    </w:p>
    <w:p w14:paraId="0916DF30" w14:textId="73AB3C78" w:rsidR="00215AF3" w:rsidRDefault="00215AF3" w:rsidP="5F145B25">
      <w:pPr>
        <w:numPr>
          <w:ilvl w:val="0"/>
          <w:numId w:val="5"/>
        </w:numPr>
        <w:spacing w:after="0" w:line="240" w:lineRule="auto"/>
        <w:rPr>
          <w:rFonts w:ascii="Calibri" w:eastAsia="Times New Roman" w:hAnsi="Calibri" w:cs="Calibri"/>
          <w:color w:val="000000" w:themeColor="text1"/>
          <w:lang w:eastAsia="en-AU"/>
        </w:rPr>
      </w:pPr>
      <w:r w:rsidRPr="5F145B25">
        <w:rPr>
          <w:rFonts w:ascii="Calibri" w:eastAsia="Times New Roman" w:hAnsi="Calibri" w:cs="Calibri"/>
          <w:color w:val="000000" w:themeColor="text1"/>
          <w:lang w:eastAsia="en-AU"/>
        </w:rPr>
        <w:t>Modification of teaching, learning</w:t>
      </w:r>
      <w:r w:rsidR="00E10FF4" w:rsidRPr="5F145B25">
        <w:rPr>
          <w:rFonts w:ascii="Calibri" w:eastAsia="Times New Roman" w:hAnsi="Calibri" w:cs="Calibri"/>
          <w:color w:val="000000" w:themeColor="text1"/>
          <w:lang w:eastAsia="en-AU"/>
        </w:rPr>
        <w:t>,</w:t>
      </w:r>
      <w:r w:rsidRPr="5F145B25">
        <w:rPr>
          <w:rFonts w:ascii="Calibri" w:eastAsia="Times New Roman" w:hAnsi="Calibri" w:cs="Calibri"/>
          <w:color w:val="000000" w:themeColor="text1"/>
          <w:lang w:eastAsia="en-AU"/>
        </w:rPr>
        <w:t xml:space="preserve"> and assessment</w:t>
      </w:r>
      <w:r w:rsidR="00E10FF4" w:rsidRPr="5F145B25">
        <w:rPr>
          <w:rFonts w:ascii="Calibri" w:eastAsia="Times New Roman" w:hAnsi="Calibri" w:cs="Calibri"/>
          <w:color w:val="000000" w:themeColor="text1"/>
          <w:lang w:eastAsia="en-AU"/>
        </w:rPr>
        <w:t xml:space="preserve">, both in person and remote learning, </w:t>
      </w:r>
      <w:r w:rsidRPr="5F145B25">
        <w:rPr>
          <w:rFonts w:ascii="Calibri" w:eastAsia="Times New Roman" w:hAnsi="Calibri" w:cs="Calibri"/>
          <w:color w:val="000000" w:themeColor="text1"/>
          <w:lang w:eastAsia="en-AU"/>
        </w:rPr>
        <w:t>to account for the challenges which arose due to COVID 19</w:t>
      </w:r>
    </w:p>
    <w:p w14:paraId="5C4DCC7F" w14:textId="77777777" w:rsidR="00BC1806" w:rsidRPr="00215AF3" w:rsidRDefault="00BC1806" w:rsidP="00BC1806">
      <w:pPr>
        <w:numPr>
          <w:ilvl w:val="0"/>
          <w:numId w:val="5"/>
        </w:numPr>
        <w:spacing w:after="0" w:line="240" w:lineRule="auto"/>
        <w:textAlignment w:val="baseline"/>
        <w:rPr>
          <w:rFonts w:ascii="Calibri" w:eastAsia="Times New Roman" w:hAnsi="Calibri" w:cs="Calibri"/>
          <w:color w:val="000000"/>
          <w:lang w:eastAsia="en-AU"/>
        </w:rPr>
      </w:pPr>
      <w:r w:rsidRPr="623AD100">
        <w:rPr>
          <w:rFonts w:ascii="Calibri" w:eastAsia="Times New Roman" w:hAnsi="Calibri" w:cs="Calibri"/>
          <w:color w:val="000000" w:themeColor="text1"/>
          <w:lang w:eastAsia="en-AU"/>
        </w:rPr>
        <w:t>Whole of cohort access to digital devices and IT support to complete learning and assessment tasks</w:t>
      </w:r>
    </w:p>
    <w:p w14:paraId="2FAB059F" w14:textId="77777777" w:rsidR="00BC1806" w:rsidRPr="00215AF3" w:rsidRDefault="00BC1806" w:rsidP="00BC1806">
      <w:pPr>
        <w:numPr>
          <w:ilvl w:val="0"/>
          <w:numId w:val="5"/>
        </w:numPr>
        <w:spacing w:after="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Continued implementation of G Suite as the platform for teaching and learning</w:t>
      </w:r>
    </w:p>
    <w:p w14:paraId="28A3F82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3574A459" w14:textId="77777777" w:rsidR="00215AF3" w:rsidRPr="00215AF3" w:rsidRDefault="00215AF3" w:rsidP="00215AF3">
      <w:pPr>
        <w:spacing w:after="120" w:line="240" w:lineRule="auto"/>
        <w:outlineLvl w:val="1"/>
        <w:rPr>
          <w:rFonts w:ascii="Times New Roman" w:eastAsia="Times New Roman" w:hAnsi="Times New Roman" w:cs="Times New Roman"/>
          <w:b/>
          <w:bCs/>
          <w:sz w:val="36"/>
          <w:szCs w:val="36"/>
          <w:lang w:eastAsia="en-AU"/>
        </w:rPr>
      </w:pPr>
      <w:r w:rsidRPr="00215AF3">
        <w:rPr>
          <w:rFonts w:ascii="Arial" w:eastAsia="Times New Roman" w:hAnsi="Arial" w:cs="Arial"/>
          <w:color w:val="1F4E79"/>
          <w:sz w:val="24"/>
          <w:szCs w:val="24"/>
          <w:lang w:eastAsia="en-AU"/>
        </w:rPr>
        <w:t>Education Directorate Strategic Indicator 2018-2021</w:t>
      </w:r>
    </w:p>
    <w:p w14:paraId="56D1C78B"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i/>
          <w:iCs/>
          <w:color w:val="000000"/>
          <w:lang w:eastAsia="en-AU"/>
        </w:rPr>
        <w:t>To facilitate high quality teaching in ACT public schools and strengthen educational outcomes.</w:t>
      </w:r>
    </w:p>
    <w:p w14:paraId="48E0F7D6"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 2021, our school supported this Strategic Indicator through:</w:t>
      </w:r>
    </w:p>
    <w:p w14:paraId="1E038398" w14:textId="0FD93518" w:rsidR="00215AF3" w:rsidRDefault="00215AF3" w:rsidP="623AD100">
      <w:pPr>
        <w:numPr>
          <w:ilvl w:val="0"/>
          <w:numId w:val="6"/>
        </w:numPr>
        <w:spacing w:after="0" w:line="240" w:lineRule="auto"/>
        <w:rPr>
          <w:rFonts w:eastAsiaTheme="minorEastAsia"/>
          <w:color w:val="000000" w:themeColor="text1"/>
          <w:lang w:eastAsia="en-AU"/>
        </w:rPr>
      </w:pPr>
      <w:r w:rsidRPr="623AD100">
        <w:rPr>
          <w:rFonts w:ascii="Calibri" w:eastAsia="Times New Roman" w:hAnsi="Calibri" w:cs="Calibri"/>
          <w:color w:val="000000" w:themeColor="text1"/>
          <w:lang w:eastAsia="en-AU"/>
        </w:rPr>
        <w:t xml:space="preserve">Aligning professional learning and the </w:t>
      </w:r>
      <w:r w:rsidR="00C76860">
        <w:rPr>
          <w:rFonts w:ascii="Calibri" w:eastAsia="Times New Roman" w:hAnsi="Calibri" w:cs="Calibri"/>
          <w:color w:val="000000" w:themeColor="text1"/>
          <w:lang w:eastAsia="en-AU"/>
        </w:rPr>
        <w:t>C</w:t>
      </w:r>
      <w:r w:rsidRPr="623AD100">
        <w:rPr>
          <w:rFonts w:ascii="Calibri" w:eastAsia="Times New Roman" w:hAnsi="Calibri" w:cs="Calibri"/>
          <w:color w:val="000000" w:themeColor="text1"/>
          <w:lang w:eastAsia="en-AU"/>
        </w:rPr>
        <w:t>ollege’s Professional Learning Communities (PLCs) to support</w:t>
      </w:r>
      <w:r w:rsidR="00EF6E12" w:rsidRPr="623AD100">
        <w:rPr>
          <w:rFonts w:ascii="Calibri" w:eastAsia="Times New Roman" w:hAnsi="Calibri" w:cs="Calibri"/>
          <w:color w:val="000000" w:themeColor="text1"/>
          <w:lang w:eastAsia="en-AU"/>
        </w:rPr>
        <w:t xml:space="preserve"> </w:t>
      </w:r>
      <w:r w:rsidRPr="623AD100">
        <w:rPr>
          <w:rFonts w:ascii="Calibri" w:eastAsia="Times New Roman" w:hAnsi="Calibri" w:cs="Calibri"/>
          <w:color w:val="000000" w:themeColor="text1"/>
          <w:lang w:eastAsia="en-AU"/>
        </w:rPr>
        <w:t xml:space="preserve">students in improving skills in problem solving and critical and creative thinking </w:t>
      </w:r>
    </w:p>
    <w:p w14:paraId="5C81BF23" w14:textId="3F4DBBB7" w:rsidR="00215AF3" w:rsidRDefault="00215AF3" w:rsidP="5F145B25">
      <w:pPr>
        <w:numPr>
          <w:ilvl w:val="0"/>
          <w:numId w:val="6"/>
        </w:numPr>
        <w:spacing w:after="0" w:line="240" w:lineRule="auto"/>
        <w:rPr>
          <w:color w:val="000000" w:themeColor="text1"/>
          <w:lang w:eastAsia="en-AU"/>
        </w:rPr>
      </w:pPr>
      <w:r w:rsidRPr="5F145B25">
        <w:rPr>
          <w:rFonts w:ascii="Calibri" w:eastAsia="Times New Roman" w:hAnsi="Calibri" w:cs="Calibri"/>
          <w:lang w:eastAsia="en-AU"/>
        </w:rPr>
        <w:t>Aligning teachers and school leaders’ P</w:t>
      </w:r>
      <w:r w:rsidR="00C76860">
        <w:rPr>
          <w:rFonts w:ascii="Calibri" w:eastAsia="Times New Roman" w:hAnsi="Calibri" w:cs="Calibri"/>
          <w:lang w:eastAsia="en-AU"/>
        </w:rPr>
        <w:t>rofessional development Discussion (PDD)</w:t>
      </w:r>
      <w:r w:rsidRPr="5F145B25">
        <w:rPr>
          <w:rFonts w:ascii="Calibri" w:eastAsia="Times New Roman" w:hAnsi="Calibri" w:cs="Calibri"/>
          <w:lang w:eastAsia="en-AU"/>
        </w:rPr>
        <w:t xml:space="preserve"> goals with improving students in skills in problem solving and in developing programs that connect students with their learning </w:t>
      </w:r>
    </w:p>
    <w:p w14:paraId="3E368996" w14:textId="1AD68807" w:rsidR="00215AF3" w:rsidRPr="00215AF3" w:rsidRDefault="00215AF3" w:rsidP="623AD100">
      <w:pPr>
        <w:numPr>
          <w:ilvl w:val="0"/>
          <w:numId w:val="7"/>
        </w:numPr>
        <w:spacing w:after="0" w:line="240" w:lineRule="auto"/>
        <w:textAlignment w:val="baseline"/>
        <w:rPr>
          <w:rFonts w:ascii="Calibri" w:eastAsia="Times New Roman" w:hAnsi="Calibri" w:cs="Calibri"/>
          <w:color w:val="000000"/>
          <w:lang w:eastAsia="en-AU"/>
        </w:rPr>
      </w:pPr>
      <w:r w:rsidRPr="623AD100">
        <w:rPr>
          <w:rFonts w:ascii="Calibri" w:eastAsia="Times New Roman" w:hAnsi="Calibri" w:cs="Calibri"/>
          <w:color w:val="000000" w:themeColor="text1"/>
          <w:lang w:eastAsia="en-AU"/>
        </w:rPr>
        <w:t>Creation, expansion, and/or refinement of initiatives designed to engage and extend students (</w:t>
      </w:r>
      <w:r w:rsidR="00EF6E12" w:rsidRPr="623AD100">
        <w:rPr>
          <w:rFonts w:ascii="Calibri" w:eastAsia="Times New Roman" w:hAnsi="Calibri" w:cs="Calibri"/>
          <w:color w:val="000000" w:themeColor="text1"/>
          <w:lang w:eastAsia="en-AU"/>
        </w:rPr>
        <w:t>e.g.,</w:t>
      </w:r>
      <w:r w:rsidRPr="623AD100">
        <w:rPr>
          <w:rFonts w:ascii="Calibri" w:eastAsia="Times New Roman" w:hAnsi="Calibri" w:cs="Calibri"/>
          <w:color w:val="000000" w:themeColor="text1"/>
          <w:lang w:eastAsia="en-AU"/>
        </w:rPr>
        <w:t xml:space="preserve"> Academic Excellence, Health and Medical Science R unit</w:t>
      </w:r>
      <w:r w:rsidR="00BC1806">
        <w:rPr>
          <w:rFonts w:ascii="Calibri" w:eastAsia="Times New Roman" w:hAnsi="Calibri" w:cs="Calibri"/>
          <w:color w:val="000000" w:themeColor="text1"/>
          <w:lang w:eastAsia="en-AU"/>
        </w:rPr>
        <w:t xml:space="preserve"> and </w:t>
      </w:r>
      <w:r w:rsidRPr="623AD100">
        <w:rPr>
          <w:rFonts w:ascii="Calibri" w:eastAsia="Times New Roman" w:hAnsi="Calibri" w:cs="Calibri"/>
          <w:color w:val="000000" w:themeColor="text1"/>
          <w:lang w:eastAsia="en-AU"/>
        </w:rPr>
        <w:t>P</w:t>
      </w:r>
      <w:r w:rsidR="00BC1806">
        <w:rPr>
          <w:rFonts w:ascii="Calibri" w:eastAsia="Times New Roman" w:hAnsi="Calibri" w:cs="Calibri"/>
          <w:color w:val="000000" w:themeColor="text1"/>
          <w:lang w:eastAsia="en-AU"/>
        </w:rPr>
        <w:t>olitics, Philosophy, Economics a</w:t>
      </w:r>
      <w:r w:rsidR="00C76860">
        <w:rPr>
          <w:rFonts w:ascii="Calibri" w:eastAsia="Times New Roman" w:hAnsi="Calibri" w:cs="Calibri"/>
          <w:color w:val="000000" w:themeColor="text1"/>
          <w:lang w:eastAsia="en-AU"/>
        </w:rPr>
        <w:t>n</w:t>
      </w:r>
      <w:r w:rsidR="00BC1806">
        <w:rPr>
          <w:rFonts w:ascii="Calibri" w:eastAsia="Times New Roman" w:hAnsi="Calibri" w:cs="Calibri"/>
          <w:color w:val="000000" w:themeColor="text1"/>
          <w:lang w:eastAsia="en-AU"/>
        </w:rPr>
        <w:t>d Global Perspectives R unit</w:t>
      </w:r>
      <w:r w:rsidRPr="623AD100">
        <w:rPr>
          <w:rFonts w:ascii="Calibri" w:eastAsia="Times New Roman" w:hAnsi="Calibri" w:cs="Calibri"/>
          <w:color w:val="000000" w:themeColor="text1"/>
          <w:lang w:eastAsia="en-AU"/>
        </w:rPr>
        <w:t>)</w:t>
      </w:r>
    </w:p>
    <w:p w14:paraId="4D49064D" w14:textId="0DC4B054" w:rsidR="00215AF3" w:rsidRPr="00215AF3" w:rsidRDefault="00215AF3" w:rsidP="00215AF3">
      <w:pPr>
        <w:numPr>
          <w:ilvl w:val="0"/>
          <w:numId w:val="8"/>
        </w:numPr>
        <w:spacing w:after="120" w:line="240" w:lineRule="auto"/>
        <w:textAlignment w:val="baseline"/>
        <w:rPr>
          <w:rFonts w:ascii="Calibri" w:eastAsia="Times New Roman" w:hAnsi="Calibri" w:cs="Calibri"/>
          <w:color w:val="000000"/>
          <w:lang w:eastAsia="en-AU"/>
        </w:rPr>
      </w:pPr>
      <w:r w:rsidRPr="623AD100">
        <w:rPr>
          <w:rFonts w:ascii="Calibri" w:eastAsia="Times New Roman" w:hAnsi="Calibri" w:cs="Calibri"/>
          <w:color w:val="000000" w:themeColor="text1"/>
          <w:lang w:eastAsia="en-AU"/>
        </w:rPr>
        <w:t xml:space="preserve">Development and implementation of critical/creative thinking rubric, used to assess student transferability of </w:t>
      </w:r>
      <w:r w:rsidR="00C76860" w:rsidRPr="623AD100">
        <w:rPr>
          <w:rFonts w:ascii="Calibri" w:eastAsia="Times New Roman" w:hAnsi="Calibri" w:cs="Calibri"/>
          <w:color w:val="000000" w:themeColor="text1"/>
          <w:lang w:eastAsia="en-AU"/>
        </w:rPr>
        <w:t>problem-solving</w:t>
      </w:r>
      <w:r w:rsidRPr="623AD100">
        <w:rPr>
          <w:rFonts w:ascii="Calibri" w:eastAsia="Times New Roman" w:hAnsi="Calibri" w:cs="Calibri"/>
          <w:color w:val="000000" w:themeColor="text1"/>
          <w:lang w:eastAsia="en-AU"/>
        </w:rPr>
        <w:t xml:space="preserve"> skills</w:t>
      </w:r>
    </w:p>
    <w:p w14:paraId="077A2F43" w14:textId="7573D7DB" w:rsidR="00C76860" w:rsidRDefault="00C76860" w:rsidP="00215AF3">
      <w:pPr>
        <w:spacing w:after="0" w:line="240" w:lineRule="auto"/>
        <w:rPr>
          <w:rFonts w:ascii="Times New Roman" w:eastAsia="Times New Roman" w:hAnsi="Times New Roman" w:cs="Times New Roman"/>
          <w:sz w:val="24"/>
          <w:szCs w:val="24"/>
          <w:lang w:eastAsia="en-AU"/>
        </w:rPr>
      </w:pPr>
    </w:p>
    <w:p w14:paraId="75EAAC09" w14:textId="670636E3" w:rsidR="00FB01CD" w:rsidRDefault="00FB01CD" w:rsidP="00215AF3">
      <w:pPr>
        <w:spacing w:after="120" w:line="240" w:lineRule="auto"/>
        <w:outlineLvl w:val="1"/>
        <w:rPr>
          <w:rFonts w:ascii="Times New Roman" w:eastAsia="Times New Roman" w:hAnsi="Times New Roman" w:cs="Times New Roman"/>
          <w:sz w:val="24"/>
          <w:szCs w:val="24"/>
          <w:lang w:eastAsia="en-AU"/>
        </w:rPr>
      </w:pPr>
    </w:p>
    <w:p w14:paraId="7474861E" w14:textId="69EA838E" w:rsidR="00FB01CD" w:rsidRDefault="00FB01CD" w:rsidP="00215AF3">
      <w:pPr>
        <w:spacing w:after="120" w:line="240" w:lineRule="auto"/>
        <w:outlineLvl w:val="1"/>
        <w:rPr>
          <w:rFonts w:ascii="Times New Roman" w:eastAsia="Times New Roman" w:hAnsi="Times New Roman" w:cs="Times New Roman"/>
          <w:sz w:val="24"/>
          <w:szCs w:val="24"/>
          <w:lang w:eastAsia="en-AU"/>
        </w:rPr>
      </w:pPr>
    </w:p>
    <w:p w14:paraId="64C5CB9B" w14:textId="77777777" w:rsidR="00FB01CD" w:rsidRDefault="00FB01CD" w:rsidP="00215AF3">
      <w:pPr>
        <w:spacing w:after="120" w:line="240" w:lineRule="auto"/>
        <w:outlineLvl w:val="1"/>
        <w:rPr>
          <w:rFonts w:ascii="Times New Roman" w:eastAsia="Times New Roman" w:hAnsi="Times New Roman" w:cs="Times New Roman"/>
          <w:sz w:val="24"/>
          <w:szCs w:val="24"/>
          <w:lang w:eastAsia="en-AU"/>
        </w:rPr>
      </w:pPr>
    </w:p>
    <w:p w14:paraId="217B2163" w14:textId="00486F83" w:rsidR="00215AF3" w:rsidRPr="00215AF3" w:rsidRDefault="00215AF3" w:rsidP="00215AF3">
      <w:pPr>
        <w:spacing w:after="120" w:line="240" w:lineRule="auto"/>
        <w:outlineLvl w:val="1"/>
        <w:rPr>
          <w:rFonts w:ascii="Times New Roman" w:eastAsia="Times New Roman" w:hAnsi="Times New Roman" w:cs="Times New Roman"/>
          <w:b/>
          <w:bCs/>
          <w:sz w:val="36"/>
          <w:szCs w:val="36"/>
          <w:lang w:eastAsia="en-AU"/>
        </w:rPr>
      </w:pPr>
      <w:r w:rsidRPr="00215AF3">
        <w:rPr>
          <w:rFonts w:ascii="Arial" w:eastAsia="Times New Roman" w:hAnsi="Arial" w:cs="Arial"/>
          <w:color w:val="1F4E79"/>
          <w:sz w:val="24"/>
          <w:szCs w:val="24"/>
          <w:lang w:eastAsia="en-AU"/>
        </w:rPr>
        <w:lastRenderedPageBreak/>
        <w:t>Education Directorate Strategic Indicator 2018-2021</w:t>
      </w:r>
    </w:p>
    <w:p w14:paraId="0BBC8EC3"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i/>
          <w:iCs/>
          <w:color w:val="000000"/>
          <w:lang w:eastAsia="en-AU"/>
        </w:rPr>
        <w:t>To centre teaching and learning around students as individuals</w:t>
      </w:r>
    </w:p>
    <w:p w14:paraId="5BBD805E"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 2021, our school supported this Strategic Indicator through:</w:t>
      </w:r>
    </w:p>
    <w:p w14:paraId="0FF27277" w14:textId="14527D12" w:rsidR="00215AF3" w:rsidRPr="00215AF3" w:rsidRDefault="00E10FF4" w:rsidP="00215AF3">
      <w:pPr>
        <w:numPr>
          <w:ilvl w:val="0"/>
          <w:numId w:val="9"/>
        </w:numPr>
        <w:spacing w:before="240" w:after="0" w:line="240" w:lineRule="auto"/>
        <w:textAlignment w:val="baseline"/>
        <w:rPr>
          <w:rFonts w:ascii="Calibri" w:eastAsia="Times New Roman" w:hAnsi="Calibri" w:cs="Calibri"/>
          <w:color w:val="000000"/>
          <w:lang w:eastAsia="en-AU"/>
        </w:rPr>
      </w:pPr>
      <w:r w:rsidRPr="623AD100">
        <w:rPr>
          <w:rFonts w:ascii="Calibri" w:eastAsia="Times New Roman" w:hAnsi="Calibri" w:cs="Calibri"/>
          <w:color w:val="000000" w:themeColor="text1"/>
          <w:lang w:eastAsia="en-AU"/>
        </w:rPr>
        <w:t xml:space="preserve">Enhanced </w:t>
      </w:r>
      <w:r w:rsidR="00EF6E12" w:rsidRPr="623AD100">
        <w:rPr>
          <w:rFonts w:ascii="Calibri" w:eastAsia="Times New Roman" w:hAnsi="Calibri" w:cs="Calibri"/>
          <w:color w:val="000000" w:themeColor="text1"/>
          <w:lang w:eastAsia="en-AU"/>
        </w:rPr>
        <w:t xml:space="preserve">the </w:t>
      </w:r>
      <w:r w:rsidR="00AC71D3" w:rsidRPr="623AD100">
        <w:rPr>
          <w:rFonts w:ascii="Calibri" w:eastAsia="Times New Roman" w:hAnsi="Calibri" w:cs="Calibri"/>
          <w:color w:val="000000" w:themeColor="text1"/>
          <w:lang w:eastAsia="en-AU"/>
        </w:rPr>
        <w:t>Professional Learning Team</w:t>
      </w:r>
      <w:r w:rsidR="00EF6E12" w:rsidRPr="623AD100">
        <w:rPr>
          <w:rFonts w:ascii="Calibri" w:eastAsia="Times New Roman" w:hAnsi="Calibri" w:cs="Calibri"/>
          <w:color w:val="000000" w:themeColor="text1"/>
          <w:lang w:eastAsia="en-AU"/>
        </w:rPr>
        <w:t>’</w:t>
      </w:r>
      <w:r w:rsidR="00AC71D3" w:rsidRPr="623AD100">
        <w:rPr>
          <w:rFonts w:ascii="Calibri" w:eastAsia="Times New Roman" w:hAnsi="Calibri" w:cs="Calibri"/>
          <w:color w:val="000000" w:themeColor="text1"/>
          <w:lang w:eastAsia="en-AU"/>
        </w:rPr>
        <w:t>s (PLTs)</w:t>
      </w:r>
      <w:r w:rsidR="00EF6E12" w:rsidRPr="623AD100">
        <w:rPr>
          <w:rFonts w:ascii="Calibri" w:eastAsia="Times New Roman" w:hAnsi="Calibri" w:cs="Calibri"/>
          <w:color w:val="000000" w:themeColor="text1"/>
          <w:lang w:eastAsia="en-AU"/>
        </w:rPr>
        <w:t xml:space="preserve"> focus</w:t>
      </w:r>
      <w:r w:rsidR="00AC71D3" w:rsidRPr="623AD100">
        <w:rPr>
          <w:rFonts w:ascii="Calibri" w:eastAsia="Times New Roman" w:hAnsi="Calibri" w:cs="Calibri"/>
          <w:color w:val="000000" w:themeColor="text1"/>
          <w:lang w:eastAsia="en-AU"/>
        </w:rPr>
        <w:t xml:space="preserve"> </w:t>
      </w:r>
      <w:r w:rsidRPr="623AD100">
        <w:rPr>
          <w:rFonts w:ascii="Calibri" w:eastAsia="Times New Roman" w:hAnsi="Calibri" w:cs="Calibri"/>
          <w:color w:val="000000" w:themeColor="text1"/>
          <w:lang w:eastAsia="en-AU"/>
        </w:rPr>
        <w:t xml:space="preserve">towards </w:t>
      </w:r>
      <w:r w:rsidR="00EF6E12" w:rsidRPr="623AD100">
        <w:rPr>
          <w:rFonts w:ascii="Calibri" w:eastAsia="Times New Roman" w:hAnsi="Calibri" w:cs="Calibri"/>
          <w:color w:val="000000" w:themeColor="text1"/>
          <w:lang w:eastAsia="en-AU"/>
        </w:rPr>
        <w:t>t</w:t>
      </w:r>
      <w:r w:rsidR="00AC71D3" w:rsidRPr="623AD100">
        <w:rPr>
          <w:rFonts w:ascii="Calibri" w:eastAsia="Times New Roman" w:hAnsi="Calibri" w:cs="Calibri"/>
          <w:color w:val="000000" w:themeColor="text1"/>
          <w:lang w:eastAsia="en-AU"/>
        </w:rPr>
        <w:t xml:space="preserve">eaching </w:t>
      </w:r>
      <w:r w:rsidRPr="623AD100">
        <w:rPr>
          <w:rFonts w:ascii="Calibri" w:eastAsia="Times New Roman" w:hAnsi="Calibri" w:cs="Calibri"/>
          <w:color w:val="000000" w:themeColor="text1"/>
          <w:lang w:eastAsia="en-AU"/>
        </w:rPr>
        <w:t xml:space="preserve">and assessing </w:t>
      </w:r>
      <w:r w:rsidR="00215AF3" w:rsidRPr="623AD100">
        <w:rPr>
          <w:rFonts w:ascii="Calibri" w:eastAsia="Times New Roman" w:hAnsi="Calibri" w:cs="Calibri"/>
          <w:color w:val="000000" w:themeColor="text1"/>
          <w:lang w:eastAsia="en-AU"/>
        </w:rPr>
        <w:t xml:space="preserve">problem solving skills and critical and creative thinking in the classroom </w:t>
      </w:r>
    </w:p>
    <w:p w14:paraId="631DEA50" w14:textId="16C77499" w:rsidR="00215AF3" w:rsidRPr="00215AF3" w:rsidRDefault="00215AF3" w:rsidP="00215AF3">
      <w:pPr>
        <w:numPr>
          <w:ilvl w:val="0"/>
          <w:numId w:val="9"/>
        </w:num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Initiating a</w:t>
      </w:r>
      <w:r w:rsidR="00BC1806">
        <w:rPr>
          <w:rFonts w:ascii="Calibri" w:eastAsia="Times New Roman" w:hAnsi="Calibri" w:cs="Calibri"/>
          <w:color w:val="000000"/>
          <w:lang w:eastAsia="en-AU"/>
        </w:rPr>
        <w:t>n AST/</w:t>
      </w:r>
      <w:r w:rsidRPr="00215AF3">
        <w:rPr>
          <w:rFonts w:ascii="Calibri" w:eastAsia="Times New Roman" w:hAnsi="Calibri" w:cs="Calibri"/>
          <w:color w:val="000000"/>
          <w:lang w:eastAsia="en-AU"/>
        </w:rPr>
        <w:t>Learning and Pedagogy Coordinator</w:t>
      </w:r>
      <w:r>
        <w:rPr>
          <w:rFonts w:ascii="Calibri" w:eastAsia="Times New Roman" w:hAnsi="Calibri" w:cs="Calibri"/>
          <w:color w:val="000000"/>
          <w:lang w:eastAsia="en-AU"/>
        </w:rPr>
        <w:t xml:space="preserve"> position to support teaching staff in adopting and improving on 21</w:t>
      </w:r>
      <w:r w:rsidRPr="00215AF3">
        <w:rPr>
          <w:rFonts w:ascii="Calibri" w:eastAsia="Times New Roman" w:hAnsi="Calibri" w:cs="Calibri"/>
          <w:color w:val="000000"/>
          <w:vertAlign w:val="superscript"/>
          <w:lang w:eastAsia="en-AU"/>
        </w:rPr>
        <w:t>st</w:t>
      </w:r>
      <w:r>
        <w:rPr>
          <w:rFonts w:ascii="Calibri" w:eastAsia="Times New Roman" w:hAnsi="Calibri" w:cs="Calibri"/>
          <w:color w:val="000000"/>
          <w:lang w:eastAsia="en-AU"/>
        </w:rPr>
        <w:t xml:space="preserve"> C pedagogies</w:t>
      </w:r>
    </w:p>
    <w:p w14:paraId="0DB2E9EA" w14:textId="5B730CF4" w:rsidR="00215AF3" w:rsidRPr="00215AF3" w:rsidRDefault="00215AF3" w:rsidP="00215AF3">
      <w:pPr>
        <w:numPr>
          <w:ilvl w:val="0"/>
          <w:numId w:val="9"/>
        </w:numPr>
        <w:spacing w:after="12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Modification of teaching, learning</w:t>
      </w:r>
      <w:r w:rsidR="00E10FF4">
        <w:rPr>
          <w:rFonts w:ascii="Calibri" w:eastAsia="Times New Roman" w:hAnsi="Calibri" w:cs="Calibri"/>
          <w:color w:val="000000"/>
          <w:lang w:eastAsia="en-AU"/>
        </w:rPr>
        <w:t>,</w:t>
      </w:r>
      <w:r w:rsidRPr="00215AF3">
        <w:rPr>
          <w:rFonts w:ascii="Calibri" w:eastAsia="Times New Roman" w:hAnsi="Calibri" w:cs="Calibri"/>
          <w:color w:val="000000"/>
          <w:lang w:eastAsia="en-AU"/>
        </w:rPr>
        <w:t xml:space="preserve"> and assessment</w:t>
      </w:r>
      <w:r w:rsidR="00E10FF4">
        <w:rPr>
          <w:rFonts w:ascii="Calibri" w:eastAsia="Times New Roman" w:hAnsi="Calibri" w:cs="Calibri"/>
          <w:color w:val="000000"/>
          <w:lang w:eastAsia="en-AU"/>
        </w:rPr>
        <w:t xml:space="preserve">, both in person and remote learning, </w:t>
      </w:r>
      <w:r w:rsidRPr="00215AF3">
        <w:rPr>
          <w:rFonts w:ascii="Calibri" w:eastAsia="Times New Roman" w:hAnsi="Calibri" w:cs="Calibri"/>
          <w:color w:val="000000"/>
          <w:lang w:eastAsia="en-AU"/>
        </w:rPr>
        <w:t>to account for the challenges which arose due to COVID 19</w:t>
      </w:r>
    </w:p>
    <w:p w14:paraId="23C46A3C" w14:textId="77777777" w:rsidR="00215AF3" w:rsidRPr="00FB01CD" w:rsidRDefault="00215AF3" w:rsidP="00215AF3">
      <w:pPr>
        <w:spacing w:after="0" w:line="240" w:lineRule="auto"/>
        <w:rPr>
          <w:rFonts w:eastAsia="Times New Roman" w:cstheme="minorHAnsi"/>
          <w:sz w:val="16"/>
          <w:szCs w:val="16"/>
          <w:lang w:eastAsia="en-AU"/>
        </w:rPr>
      </w:pPr>
    </w:p>
    <w:p w14:paraId="412C4A6D" w14:textId="77777777" w:rsidR="00215AF3" w:rsidRPr="00215AF3" w:rsidRDefault="00215AF3" w:rsidP="00215AF3">
      <w:pPr>
        <w:spacing w:after="240" w:line="240" w:lineRule="auto"/>
        <w:outlineLvl w:val="0"/>
        <w:rPr>
          <w:rFonts w:ascii="Times New Roman" w:eastAsia="Times New Roman" w:hAnsi="Times New Roman" w:cs="Times New Roman"/>
          <w:b/>
          <w:bCs/>
          <w:kern w:val="36"/>
          <w:sz w:val="48"/>
          <w:szCs w:val="48"/>
          <w:lang w:eastAsia="en-AU"/>
        </w:rPr>
      </w:pPr>
      <w:r w:rsidRPr="00215AF3">
        <w:rPr>
          <w:rFonts w:ascii="Arial" w:eastAsia="Times New Roman" w:hAnsi="Arial" w:cs="Arial"/>
          <w:color w:val="1F4E79"/>
          <w:kern w:val="36"/>
          <w:sz w:val="28"/>
          <w:szCs w:val="28"/>
          <w:lang w:eastAsia="en-AU"/>
        </w:rPr>
        <w:t>Reporting against our priorities</w:t>
      </w:r>
    </w:p>
    <w:p w14:paraId="098222FC" w14:textId="77777777" w:rsidR="00C76860" w:rsidRDefault="00215AF3" w:rsidP="00C76860">
      <w:pPr>
        <w:pStyle w:val="Heading5"/>
        <w:rPr>
          <w:sz w:val="24"/>
          <w:szCs w:val="24"/>
        </w:rPr>
      </w:pPr>
      <w:r w:rsidRPr="00C76860">
        <w:rPr>
          <w:rFonts w:eastAsia="Times New Roman"/>
          <w:sz w:val="24"/>
          <w:szCs w:val="24"/>
          <w:lang w:eastAsia="en-AU"/>
        </w:rPr>
        <w:t>Priority 1:</w:t>
      </w:r>
      <w:r w:rsidRPr="00C76860">
        <w:rPr>
          <w:sz w:val="24"/>
          <w:szCs w:val="24"/>
        </w:rPr>
        <w:tab/>
      </w:r>
    </w:p>
    <w:p w14:paraId="5D9B4D0C" w14:textId="6084C422" w:rsidR="00215AF3" w:rsidRPr="00C76860" w:rsidRDefault="00215AF3" w:rsidP="00C76860">
      <w:pPr>
        <w:pStyle w:val="Heading5"/>
        <w:numPr>
          <w:ilvl w:val="0"/>
          <w:numId w:val="41"/>
        </w:numPr>
        <w:rPr>
          <w:rFonts w:eastAsia="Times New Roman"/>
          <w:sz w:val="24"/>
          <w:szCs w:val="24"/>
          <w:lang w:eastAsia="en-AU"/>
        </w:rPr>
      </w:pPr>
      <w:r w:rsidRPr="00C76860">
        <w:rPr>
          <w:rFonts w:eastAsia="Times New Roman"/>
          <w:sz w:val="24"/>
          <w:szCs w:val="24"/>
          <w:lang w:eastAsia="en-AU"/>
        </w:rPr>
        <w:t xml:space="preserve">Increase students' </w:t>
      </w:r>
      <w:r w:rsidR="00C76860" w:rsidRPr="00C76860">
        <w:rPr>
          <w:rFonts w:eastAsia="Times New Roman"/>
          <w:sz w:val="24"/>
          <w:szCs w:val="24"/>
          <w:lang w:eastAsia="en-AU"/>
        </w:rPr>
        <w:t>problem-solving</w:t>
      </w:r>
      <w:r w:rsidRPr="00C76860">
        <w:rPr>
          <w:rFonts w:eastAsia="Times New Roman"/>
          <w:sz w:val="24"/>
          <w:szCs w:val="24"/>
          <w:lang w:eastAsia="en-AU"/>
        </w:rPr>
        <w:t xml:space="preserve"> skills by</w:t>
      </w:r>
      <w:r w:rsidR="00C97DA9" w:rsidRPr="00C76860">
        <w:rPr>
          <w:rFonts w:ascii="Times New Roman" w:eastAsia="Times New Roman" w:hAnsi="Times New Roman" w:cs="Times New Roman"/>
          <w:sz w:val="24"/>
          <w:szCs w:val="24"/>
          <w:lang w:eastAsia="en-AU"/>
        </w:rPr>
        <w:t xml:space="preserve"> </w:t>
      </w:r>
      <w:r w:rsidRPr="00C76860">
        <w:rPr>
          <w:rFonts w:eastAsia="Times New Roman"/>
          <w:sz w:val="24"/>
          <w:szCs w:val="24"/>
          <w:lang w:eastAsia="en-AU"/>
        </w:rPr>
        <w:t>enhancing students’ critical and creative thinking skills to solve problems</w:t>
      </w:r>
    </w:p>
    <w:p w14:paraId="29E7BAA0" w14:textId="77777777" w:rsidR="00215AF3" w:rsidRPr="00C76860" w:rsidRDefault="00215AF3" w:rsidP="00C76860">
      <w:pPr>
        <w:pStyle w:val="Heading5"/>
        <w:numPr>
          <w:ilvl w:val="0"/>
          <w:numId w:val="41"/>
        </w:numPr>
        <w:rPr>
          <w:rFonts w:eastAsia="Times New Roman"/>
          <w:sz w:val="24"/>
          <w:szCs w:val="24"/>
          <w:lang w:eastAsia="en-AU"/>
        </w:rPr>
      </w:pPr>
      <w:r w:rsidRPr="00C76860">
        <w:rPr>
          <w:rFonts w:eastAsia="Times New Roman"/>
          <w:sz w:val="24"/>
          <w:szCs w:val="24"/>
          <w:lang w:eastAsia="en-AU"/>
        </w:rPr>
        <w:t>extending students’ ability to transfer problem solving skills to non-routine and unfamiliar problems</w:t>
      </w:r>
    </w:p>
    <w:p w14:paraId="39EF49DE" w14:textId="77777777" w:rsidR="00215AF3" w:rsidRPr="00215AF3" w:rsidRDefault="00215AF3" w:rsidP="00215AF3">
      <w:pPr>
        <w:spacing w:before="240" w:after="120" w:line="240" w:lineRule="auto"/>
        <w:outlineLvl w:val="2"/>
        <w:rPr>
          <w:rFonts w:ascii="Times New Roman" w:eastAsia="Times New Roman" w:hAnsi="Times New Roman" w:cs="Times New Roman"/>
          <w:b/>
          <w:bCs/>
          <w:sz w:val="27"/>
          <w:szCs w:val="27"/>
          <w:lang w:eastAsia="en-AU"/>
        </w:rPr>
      </w:pPr>
      <w:r w:rsidRPr="00215AF3">
        <w:rPr>
          <w:rFonts w:ascii="Arial" w:eastAsia="Times New Roman" w:hAnsi="Arial" w:cs="Arial"/>
          <w:color w:val="1E4D78"/>
          <w:lang w:eastAsia="en-AU"/>
        </w:rPr>
        <w:t>Targets or measures</w:t>
      </w:r>
    </w:p>
    <w:p w14:paraId="2BF196E7"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By the end of 2024 we will achieve:</w:t>
      </w:r>
    </w:p>
    <w:p w14:paraId="6E36D9CE" w14:textId="77777777" w:rsidR="00215AF3" w:rsidRPr="00215AF3" w:rsidRDefault="00215AF3" w:rsidP="00215AF3">
      <w:pPr>
        <w:numPr>
          <w:ilvl w:val="0"/>
          <w:numId w:val="11"/>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proportion of students achieving A, B or C level in problem solving capacity from Semester 1 Year 11 to Semester 2 Year 12</w:t>
      </w:r>
    </w:p>
    <w:p w14:paraId="494EB563" w14:textId="77777777" w:rsidR="00215AF3" w:rsidRPr="00215AF3" w:rsidRDefault="00215AF3" w:rsidP="00215AF3">
      <w:pPr>
        <w:numPr>
          <w:ilvl w:val="0"/>
          <w:numId w:val="11"/>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the proportion of students achieving C grades or better by 5%. </w:t>
      </w:r>
    </w:p>
    <w:p w14:paraId="6B91730D" w14:textId="77777777" w:rsidR="00215AF3" w:rsidRPr="00215AF3" w:rsidRDefault="00215AF3" w:rsidP="00215AF3">
      <w:pPr>
        <w:numPr>
          <w:ilvl w:val="0"/>
          <w:numId w:val="11"/>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in the proportion of students who indicate they are "developing transferable problem-solving skills" to 85%. </w:t>
      </w:r>
    </w:p>
    <w:p w14:paraId="45F79CA1" w14:textId="77777777" w:rsidR="00215AF3" w:rsidRPr="00215AF3" w:rsidRDefault="00215AF3" w:rsidP="00215AF3">
      <w:pPr>
        <w:numPr>
          <w:ilvl w:val="0"/>
          <w:numId w:val="11"/>
        </w:numPr>
        <w:spacing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the proportion of programs that provide opportunities to use problem solving skills by at least 10%.</w:t>
      </w:r>
    </w:p>
    <w:p w14:paraId="47409D56"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 2021 we implemented this priority through the following strategies:</w:t>
      </w:r>
    </w:p>
    <w:p w14:paraId="14E0C5B6" w14:textId="5FE6E7E3" w:rsidR="00215AF3" w:rsidRPr="00215AF3" w:rsidRDefault="00E10FF4" w:rsidP="00215AF3">
      <w:pPr>
        <w:numPr>
          <w:ilvl w:val="0"/>
          <w:numId w:val="12"/>
        </w:numPr>
        <w:spacing w:after="0" w:line="240" w:lineRule="auto"/>
        <w:ind w:left="360"/>
        <w:textAlignment w:val="baseline"/>
        <w:rPr>
          <w:rFonts w:ascii="Arial" w:eastAsia="Times New Roman" w:hAnsi="Arial" w:cs="Arial"/>
          <w:color w:val="000000"/>
          <w:lang w:eastAsia="en-AU"/>
        </w:rPr>
      </w:pPr>
      <w:r>
        <w:rPr>
          <w:rFonts w:ascii="Calibri" w:eastAsia="Times New Roman" w:hAnsi="Calibri" w:cs="Calibri"/>
          <w:color w:val="000000"/>
          <w:lang w:eastAsia="en-AU"/>
        </w:rPr>
        <w:t>D</w:t>
      </w:r>
      <w:r w:rsidR="00215AF3" w:rsidRPr="00215AF3">
        <w:rPr>
          <w:rFonts w:ascii="Calibri" w:eastAsia="Times New Roman" w:hAnsi="Calibri" w:cs="Calibri"/>
          <w:color w:val="000000"/>
          <w:lang w:eastAsia="en-AU"/>
        </w:rPr>
        <w:t xml:space="preserve">eveloping new </w:t>
      </w:r>
      <w:r>
        <w:rPr>
          <w:rFonts w:ascii="Calibri" w:eastAsia="Times New Roman" w:hAnsi="Calibri" w:cs="Calibri"/>
          <w:color w:val="000000"/>
          <w:lang w:eastAsia="en-AU"/>
        </w:rPr>
        <w:t xml:space="preserve">teaching approaches in our PLC </w:t>
      </w:r>
      <w:r w:rsidR="00215AF3" w:rsidRPr="00215AF3">
        <w:rPr>
          <w:rFonts w:ascii="Calibri" w:eastAsia="Times New Roman" w:hAnsi="Calibri" w:cs="Calibri"/>
          <w:color w:val="000000"/>
          <w:lang w:eastAsia="en-AU"/>
        </w:rPr>
        <w:t>to improve our students’ critical and creative thinking skills</w:t>
      </w:r>
    </w:p>
    <w:p w14:paraId="0E0D85F3" w14:textId="23E1A77A" w:rsidR="00215AF3" w:rsidRPr="00215AF3" w:rsidRDefault="00215AF3" w:rsidP="00215AF3">
      <w:pPr>
        <w:numPr>
          <w:ilvl w:val="0"/>
          <w:numId w:val="12"/>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 xml:space="preserve">Development and application of </w:t>
      </w:r>
      <w:r w:rsidR="00E10FF4">
        <w:rPr>
          <w:rFonts w:ascii="Calibri" w:eastAsia="Times New Roman" w:hAnsi="Calibri" w:cs="Calibri"/>
          <w:color w:val="000000"/>
          <w:lang w:eastAsia="en-AU"/>
        </w:rPr>
        <w:t xml:space="preserve">a </w:t>
      </w:r>
      <w:r w:rsidR="00500232" w:rsidRPr="00215AF3">
        <w:rPr>
          <w:rFonts w:ascii="Calibri" w:eastAsia="Times New Roman" w:hAnsi="Calibri" w:cs="Calibri"/>
          <w:color w:val="000000"/>
          <w:lang w:eastAsia="en-AU"/>
        </w:rPr>
        <w:t>problem-solving</w:t>
      </w:r>
      <w:r w:rsidRPr="00215AF3">
        <w:rPr>
          <w:rFonts w:ascii="Calibri" w:eastAsia="Times New Roman" w:hAnsi="Calibri" w:cs="Calibri"/>
          <w:color w:val="000000"/>
          <w:lang w:eastAsia="en-AU"/>
        </w:rPr>
        <w:t xml:space="preserve"> rubric</w:t>
      </w:r>
      <w:r w:rsidR="00E10FF4">
        <w:rPr>
          <w:rFonts w:ascii="Calibri" w:eastAsia="Times New Roman" w:hAnsi="Calibri" w:cs="Calibri"/>
          <w:color w:val="000000"/>
          <w:lang w:eastAsia="en-AU"/>
        </w:rPr>
        <w:t xml:space="preserve"> </w:t>
      </w:r>
      <w:r w:rsidR="00E61F14">
        <w:rPr>
          <w:rFonts w:ascii="Calibri" w:eastAsia="Times New Roman" w:hAnsi="Calibri" w:cs="Calibri"/>
          <w:color w:val="000000"/>
          <w:lang w:eastAsia="en-AU"/>
        </w:rPr>
        <w:t xml:space="preserve">for teachers to assess and report on </w:t>
      </w:r>
      <w:r w:rsidR="00E10FF4">
        <w:rPr>
          <w:rFonts w:ascii="Calibri" w:eastAsia="Times New Roman" w:hAnsi="Calibri" w:cs="Calibri"/>
          <w:color w:val="000000"/>
          <w:lang w:eastAsia="en-AU"/>
        </w:rPr>
        <w:t xml:space="preserve">student </w:t>
      </w:r>
      <w:r w:rsidR="00E61F14" w:rsidRPr="00215AF3">
        <w:rPr>
          <w:rFonts w:ascii="Calibri" w:eastAsia="Times New Roman" w:hAnsi="Calibri" w:cs="Calibri"/>
          <w:color w:val="000000"/>
          <w:lang w:eastAsia="en-AU"/>
        </w:rPr>
        <w:t>problem solving capacity</w:t>
      </w:r>
    </w:p>
    <w:p w14:paraId="37D882E9" w14:textId="6CE928FC" w:rsidR="00215AF3" w:rsidRPr="00215AF3" w:rsidRDefault="00215AF3" w:rsidP="623AD100">
      <w:pPr>
        <w:numPr>
          <w:ilvl w:val="0"/>
          <w:numId w:val="12"/>
        </w:numPr>
        <w:spacing w:after="0" w:line="240" w:lineRule="auto"/>
        <w:ind w:left="360"/>
        <w:textAlignment w:val="baseline"/>
        <w:rPr>
          <w:rFonts w:ascii="Arial" w:eastAsia="Times New Roman" w:hAnsi="Arial" w:cs="Arial"/>
          <w:color w:val="000000"/>
          <w:lang w:eastAsia="en-AU"/>
        </w:rPr>
      </w:pPr>
      <w:r w:rsidRPr="623AD100">
        <w:rPr>
          <w:rFonts w:ascii="Calibri" w:eastAsia="Times New Roman" w:hAnsi="Calibri" w:cs="Calibri"/>
          <w:color w:val="000000" w:themeColor="text1"/>
          <w:lang w:eastAsia="en-AU"/>
        </w:rPr>
        <w:t xml:space="preserve">Embedding a </w:t>
      </w:r>
      <w:r w:rsidR="00500232" w:rsidRPr="623AD100">
        <w:rPr>
          <w:rFonts w:ascii="Calibri" w:eastAsia="Times New Roman" w:hAnsi="Calibri" w:cs="Calibri"/>
          <w:color w:val="000000" w:themeColor="text1"/>
          <w:lang w:eastAsia="en-AU"/>
        </w:rPr>
        <w:t>problem-solving</w:t>
      </w:r>
      <w:r w:rsidRPr="623AD100">
        <w:rPr>
          <w:rFonts w:ascii="Calibri" w:eastAsia="Times New Roman" w:hAnsi="Calibri" w:cs="Calibri"/>
          <w:color w:val="000000" w:themeColor="text1"/>
          <w:lang w:eastAsia="en-AU"/>
        </w:rPr>
        <w:t xml:space="preserve"> </w:t>
      </w:r>
      <w:r w:rsidR="00E61F14" w:rsidRPr="623AD100">
        <w:rPr>
          <w:rFonts w:ascii="Calibri" w:eastAsia="Times New Roman" w:hAnsi="Calibri" w:cs="Calibri"/>
          <w:color w:val="000000" w:themeColor="text1"/>
          <w:lang w:eastAsia="en-AU"/>
        </w:rPr>
        <w:t xml:space="preserve">focus </w:t>
      </w:r>
      <w:r w:rsidRPr="623AD100">
        <w:rPr>
          <w:rFonts w:ascii="Calibri" w:eastAsia="Times New Roman" w:hAnsi="Calibri" w:cs="Calibri"/>
          <w:color w:val="000000" w:themeColor="text1"/>
          <w:lang w:eastAsia="en-AU"/>
        </w:rPr>
        <w:t>in both unit planning and assessment</w:t>
      </w:r>
    </w:p>
    <w:p w14:paraId="0822F100"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3F8443FF"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i/>
          <w:iCs/>
          <w:color w:val="000000"/>
          <w:lang w:eastAsia="en-AU"/>
        </w:rPr>
        <w:t>Below is our progress towards our five-year targets with an emphasis on the accumulation and analysis of evidence over the term of our plan.</w:t>
      </w:r>
      <w:r w:rsidRPr="00215AF3">
        <w:rPr>
          <w:rFonts w:ascii="Calibri" w:eastAsia="Times New Roman" w:hAnsi="Calibri" w:cs="Calibri"/>
          <w:color w:val="000000"/>
          <w:lang w:eastAsia="en-AU"/>
        </w:rPr>
        <w:t> </w:t>
      </w:r>
    </w:p>
    <w:p w14:paraId="503173EA" w14:textId="77777777" w:rsidR="00215AF3" w:rsidRPr="00215AF3" w:rsidRDefault="00215AF3" w:rsidP="00215AF3">
      <w:pPr>
        <w:spacing w:before="240" w:after="0" w:line="240" w:lineRule="auto"/>
        <w:outlineLvl w:val="3"/>
        <w:rPr>
          <w:rFonts w:ascii="Times New Roman" w:eastAsia="Times New Roman" w:hAnsi="Times New Roman" w:cs="Times New Roman"/>
          <w:b/>
          <w:bCs/>
          <w:sz w:val="24"/>
          <w:szCs w:val="24"/>
          <w:lang w:eastAsia="en-AU"/>
        </w:rPr>
      </w:pPr>
      <w:r w:rsidRPr="00215AF3">
        <w:rPr>
          <w:rFonts w:ascii="Calibri" w:eastAsia="Times New Roman" w:hAnsi="Calibri" w:cs="Calibri"/>
          <w:i/>
          <w:iCs/>
          <w:color w:val="1F4E79"/>
          <w:lang w:eastAsia="en-AU"/>
        </w:rPr>
        <w:t>Student learning data</w:t>
      </w:r>
    </w:p>
    <w:tbl>
      <w:tblPr>
        <w:tblW w:w="0" w:type="auto"/>
        <w:jc w:val="center"/>
        <w:tblCellMar>
          <w:top w:w="15" w:type="dxa"/>
          <w:left w:w="15" w:type="dxa"/>
          <w:bottom w:w="15" w:type="dxa"/>
          <w:right w:w="15" w:type="dxa"/>
        </w:tblCellMar>
        <w:tblLook w:val="04A0" w:firstRow="1" w:lastRow="0" w:firstColumn="1" w:lastColumn="0" w:noHBand="0" w:noVBand="1"/>
      </w:tblPr>
      <w:tblGrid>
        <w:gridCol w:w="5264"/>
        <w:gridCol w:w="662"/>
        <w:gridCol w:w="712"/>
        <w:gridCol w:w="1132"/>
        <w:gridCol w:w="616"/>
        <w:gridCol w:w="616"/>
        <w:gridCol w:w="616"/>
      </w:tblGrid>
      <w:tr w:rsidR="00E61F14" w:rsidRPr="00215AF3" w14:paraId="4D967225" w14:textId="77777777" w:rsidTr="759ED002">
        <w:trPr>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438AF8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Targets or Measures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5DB28783"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Base</w:t>
            </w:r>
          </w:p>
          <w:p w14:paraId="250592A5"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61D7868D"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1</w:t>
            </w:r>
          </w:p>
          <w:p w14:paraId="2451BB6C"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6E8FDCCC"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2</w:t>
            </w:r>
          </w:p>
          <w:p w14:paraId="201671A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812CABE"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3</w:t>
            </w:r>
          </w:p>
          <w:p w14:paraId="23F8A1E8"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46814AE"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4</w:t>
            </w:r>
          </w:p>
          <w:p w14:paraId="77EE110D"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0311289F"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5</w:t>
            </w:r>
          </w:p>
          <w:p w14:paraId="445009D8"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2024</w:t>
            </w:r>
          </w:p>
        </w:tc>
      </w:tr>
      <w:tr w:rsidR="00E61F14" w:rsidRPr="00215AF3" w14:paraId="2A9BDAA0" w14:textId="77777777" w:rsidTr="759ED002">
        <w:trPr>
          <w:jc w:val="center"/>
        </w:trPr>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FA5DBA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Increase proportion of students achieving A, B or C level in problem solving capacity from Semester 1 Year 11 to Semester 2 Year 12</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8E8197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B26B45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6E23976" w14:textId="04A0EB59" w:rsidR="00E82232" w:rsidRPr="00215AF3" w:rsidRDefault="00E82232" w:rsidP="00215AF3">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 xml:space="preserve">17.3% </w:t>
            </w:r>
            <w:r>
              <w:rPr>
                <w:rFonts w:ascii="Calibri" w:eastAsia="Times New Roman" w:hAnsi="Calibri" w:cs="Calibri"/>
                <w:color w:val="000000"/>
                <w:lang w:eastAsia="en-AU"/>
              </w:rPr>
              <w:br/>
              <w:t>(312 students)</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FC3505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2EEDA39"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0369FC3"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E61F14" w:rsidRPr="00215AF3" w14:paraId="70B9B216" w14:textId="77777777" w:rsidTr="759ED00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81EFD59"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Increase proportion of students achieving C grades or better by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7EA154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67.9%</w:t>
            </w:r>
          </w:p>
          <w:p w14:paraId="0A3F0563"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EBE4A1C"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69.7%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52DCEEA"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967D06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EB3FB9A"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9C83582"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bl>
    <w:p w14:paraId="1EF1EB7B" w14:textId="77777777" w:rsidR="00215AF3" w:rsidRPr="00215AF3" w:rsidRDefault="00215AF3" w:rsidP="00215AF3">
      <w:pPr>
        <w:spacing w:before="240" w:after="0" w:line="240" w:lineRule="auto"/>
        <w:outlineLvl w:val="3"/>
        <w:rPr>
          <w:rFonts w:ascii="Times New Roman" w:eastAsia="Times New Roman" w:hAnsi="Times New Roman" w:cs="Times New Roman"/>
          <w:b/>
          <w:bCs/>
          <w:sz w:val="24"/>
          <w:szCs w:val="24"/>
          <w:lang w:eastAsia="en-AU"/>
        </w:rPr>
      </w:pPr>
      <w:r w:rsidRPr="00215AF3">
        <w:rPr>
          <w:rFonts w:ascii="Calibri" w:eastAsia="Times New Roman" w:hAnsi="Calibri" w:cs="Calibri"/>
          <w:i/>
          <w:iCs/>
          <w:color w:val="1F4E79"/>
          <w:lang w:eastAsia="en-AU"/>
        </w:rPr>
        <w:lastRenderedPageBreak/>
        <w:t>Perception Data</w:t>
      </w:r>
    </w:p>
    <w:tbl>
      <w:tblPr>
        <w:tblW w:w="0" w:type="auto"/>
        <w:jc w:val="center"/>
        <w:tblCellMar>
          <w:top w:w="15" w:type="dxa"/>
          <w:left w:w="15" w:type="dxa"/>
          <w:bottom w:w="15" w:type="dxa"/>
          <w:right w:w="15" w:type="dxa"/>
        </w:tblCellMar>
        <w:tblLook w:val="04A0" w:firstRow="1" w:lastRow="0" w:firstColumn="1" w:lastColumn="0" w:noHBand="0" w:noVBand="1"/>
      </w:tblPr>
      <w:tblGrid>
        <w:gridCol w:w="4053"/>
        <w:gridCol w:w="662"/>
        <w:gridCol w:w="1510"/>
        <w:gridCol w:w="1575"/>
        <w:gridCol w:w="606"/>
        <w:gridCol w:w="606"/>
        <w:gridCol w:w="606"/>
      </w:tblGrid>
      <w:tr w:rsidR="00D332D3" w:rsidRPr="00215AF3" w14:paraId="36B8EACD" w14:textId="77777777" w:rsidTr="5F145B25">
        <w:trPr>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41E3A054"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Targets or Measures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548A9DC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Base</w:t>
            </w:r>
          </w:p>
          <w:p w14:paraId="64D34D9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9541DC1"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1</w:t>
            </w:r>
          </w:p>
          <w:p w14:paraId="4B0639AC"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48DF5D0A"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2</w:t>
            </w:r>
          </w:p>
          <w:p w14:paraId="3C013581"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56E6CC8"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3</w:t>
            </w:r>
          </w:p>
          <w:p w14:paraId="4850031B"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4094037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4</w:t>
            </w:r>
          </w:p>
          <w:p w14:paraId="0955D236"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3C6E1D43"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5</w:t>
            </w:r>
          </w:p>
          <w:p w14:paraId="67655D4B"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2024</w:t>
            </w:r>
          </w:p>
        </w:tc>
      </w:tr>
      <w:tr w:rsidR="00D332D3" w:rsidRPr="00215AF3" w14:paraId="792A09C8" w14:textId="77777777" w:rsidTr="5F145B25">
        <w:trPr>
          <w:jc w:val="center"/>
        </w:trPr>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F148B2B"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Increase in the proportion of students who indicate they are "developing transferable problem-solving skills" to 85%.</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22BE284"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76.9%</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14E9C9C" w14:textId="77777777" w:rsidR="00215AF3" w:rsidRDefault="00215AF3" w:rsidP="00215AF3">
            <w:pPr>
              <w:spacing w:after="0" w:line="240" w:lineRule="auto"/>
              <w:rPr>
                <w:rFonts w:ascii="Calibri" w:eastAsia="Times New Roman" w:hAnsi="Calibri" w:cs="Calibri"/>
                <w:color w:val="000000"/>
                <w:lang w:eastAsia="en-AU"/>
              </w:rPr>
            </w:pPr>
            <w:r w:rsidRPr="00215AF3">
              <w:rPr>
                <w:rFonts w:ascii="Calibri" w:eastAsia="Times New Roman" w:hAnsi="Calibri" w:cs="Calibri"/>
                <w:color w:val="000000"/>
                <w:lang w:eastAsia="en-AU"/>
              </w:rPr>
              <w:t>84%</w:t>
            </w:r>
            <w:r w:rsidR="00D332D3">
              <w:rPr>
                <w:rFonts w:ascii="Calibri" w:eastAsia="Times New Roman" w:hAnsi="Calibri" w:cs="Calibri"/>
                <w:color w:val="000000"/>
                <w:lang w:eastAsia="en-AU"/>
              </w:rPr>
              <w:t>??</w:t>
            </w:r>
          </w:p>
          <w:p w14:paraId="689D9906" w14:textId="1AA81CAC" w:rsidR="00D332D3" w:rsidRPr="00215AF3" w:rsidRDefault="00D332D3" w:rsidP="00215AF3">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2021 data table shows 59% for 2020</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104686F" w14:textId="71F0AF95" w:rsidR="00E82232" w:rsidRPr="00411720" w:rsidRDefault="3B07C6A4" w:rsidP="5F145B25">
            <w:pPr>
              <w:spacing w:after="0" w:line="240" w:lineRule="auto"/>
              <w:rPr>
                <w:rFonts w:ascii="Times New Roman" w:eastAsia="Times New Roman" w:hAnsi="Times New Roman" w:cs="Times New Roman"/>
                <w:sz w:val="24"/>
                <w:szCs w:val="24"/>
                <w:lang w:eastAsia="en-AU"/>
              </w:rPr>
            </w:pPr>
            <w:r w:rsidRPr="5F145B25">
              <w:rPr>
                <w:rFonts w:ascii="Calibri" w:eastAsia="Times New Roman" w:hAnsi="Calibri" w:cs="Calibri"/>
                <w:color w:val="000000" w:themeColor="text1"/>
                <w:lang w:eastAsia="en-AU"/>
              </w:rPr>
              <w:t xml:space="preserve">*SSS </w:t>
            </w:r>
            <w:r w:rsidR="17AECD45" w:rsidRPr="5F145B25">
              <w:rPr>
                <w:rFonts w:ascii="Calibri" w:eastAsia="Times New Roman" w:hAnsi="Calibri" w:cs="Calibri"/>
                <w:color w:val="000000" w:themeColor="text1"/>
                <w:lang w:eastAsia="en-AU"/>
              </w:rPr>
              <w:t>Question removed for 2021</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12707FF"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16A98C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173F92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D332D3" w:rsidRPr="00215AF3" w14:paraId="62A2E787" w14:textId="77777777" w:rsidTr="5F145B2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CC63BD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Unit survey items (20-23) re learning strategies average of 4 items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BF2561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59.0%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ADD5F8F"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9A7DB6B"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57.3%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7999C58"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B0FBB3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58D8E8F"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bl>
    <w:p w14:paraId="1E990F3F" w14:textId="7AE912B0" w:rsidR="00215AF3" w:rsidRPr="00215AF3" w:rsidRDefault="00215AF3" w:rsidP="00215AF3">
      <w:pPr>
        <w:spacing w:before="240" w:after="0" w:line="240" w:lineRule="auto"/>
        <w:outlineLvl w:val="3"/>
        <w:rPr>
          <w:rFonts w:ascii="Times New Roman" w:eastAsia="Times New Roman" w:hAnsi="Times New Roman" w:cs="Times New Roman"/>
          <w:b/>
          <w:bCs/>
          <w:sz w:val="24"/>
          <w:szCs w:val="24"/>
          <w:lang w:eastAsia="en-AU"/>
        </w:rPr>
      </w:pPr>
      <w:r w:rsidRPr="623AD100">
        <w:rPr>
          <w:rFonts w:ascii="Calibri" w:eastAsia="Times New Roman" w:hAnsi="Calibri" w:cs="Calibri"/>
          <w:i/>
          <w:iCs/>
          <w:color w:val="1F4E79"/>
          <w:lang w:eastAsia="en-AU"/>
        </w:rPr>
        <w:t>School program and process data</w:t>
      </w:r>
    </w:p>
    <w:tbl>
      <w:tblPr>
        <w:tblW w:w="9594" w:type="dxa"/>
        <w:jc w:val="center"/>
        <w:tblCellMar>
          <w:top w:w="15" w:type="dxa"/>
          <w:left w:w="15" w:type="dxa"/>
          <w:bottom w:w="15" w:type="dxa"/>
          <w:right w:w="15" w:type="dxa"/>
        </w:tblCellMar>
        <w:tblLook w:val="04A0" w:firstRow="1" w:lastRow="0" w:firstColumn="1" w:lastColumn="0" w:noHBand="0" w:noVBand="1"/>
      </w:tblPr>
      <w:tblGrid>
        <w:gridCol w:w="4233"/>
        <w:gridCol w:w="705"/>
        <w:gridCol w:w="1335"/>
        <w:gridCol w:w="1425"/>
        <w:gridCol w:w="666"/>
        <w:gridCol w:w="615"/>
        <w:gridCol w:w="615"/>
      </w:tblGrid>
      <w:tr w:rsidR="0064588E" w:rsidRPr="00215AF3" w14:paraId="44C9959D" w14:textId="77777777" w:rsidTr="00801A9B">
        <w:trPr>
          <w:jc w:val="center"/>
        </w:trPr>
        <w:tc>
          <w:tcPr>
            <w:tcW w:w="42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70EA9842"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Targets or Measures</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72E01AE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Base</w:t>
            </w:r>
          </w:p>
          <w:p w14:paraId="1A7504BC"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2019</w:t>
            </w:r>
          </w:p>
        </w:tc>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6435AAB"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1</w:t>
            </w:r>
          </w:p>
          <w:p w14:paraId="30FA18B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2020</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05928F48"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2</w:t>
            </w:r>
          </w:p>
          <w:p w14:paraId="628F611F"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2021</w:t>
            </w:r>
          </w:p>
        </w:tc>
        <w:tc>
          <w:tcPr>
            <w:tcW w:w="6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318DC34C"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3</w:t>
            </w:r>
          </w:p>
          <w:p w14:paraId="2689F6B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2022</w:t>
            </w: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5CA24CB"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4</w:t>
            </w:r>
          </w:p>
          <w:p w14:paraId="06F24B9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2023</w:t>
            </w: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84A195A"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5</w:t>
            </w:r>
          </w:p>
          <w:p w14:paraId="6DBB481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2024</w:t>
            </w:r>
          </w:p>
        </w:tc>
      </w:tr>
      <w:tr w:rsidR="0064588E" w:rsidRPr="00215AF3" w14:paraId="5B110EB3" w14:textId="77777777" w:rsidTr="00801A9B">
        <w:trPr>
          <w:jc w:val="center"/>
        </w:trPr>
        <w:tc>
          <w:tcPr>
            <w:tcW w:w="4233"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47D7A3C" w14:textId="413B0EA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 xml:space="preserve">Increase the </w:t>
            </w:r>
            <w:r w:rsidR="00C76860" w:rsidRPr="00215AF3">
              <w:rPr>
                <w:rFonts w:ascii="Calibri" w:eastAsia="Times New Roman" w:hAnsi="Calibri" w:cs="Calibri"/>
                <w:color w:val="000000"/>
                <w:lang w:eastAsia="en-AU"/>
              </w:rPr>
              <w:t>number</w:t>
            </w:r>
            <w:r w:rsidRPr="00215AF3">
              <w:rPr>
                <w:rFonts w:ascii="Calibri" w:eastAsia="Times New Roman" w:hAnsi="Calibri" w:cs="Calibri"/>
                <w:color w:val="000000"/>
                <w:lang w:eastAsia="en-AU"/>
              </w:rPr>
              <w:t xml:space="preserve"> of programs</w:t>
            </w:r>
            <w:r w:rsidR="00801A9B">
              <w:rPr>
                <w:rFonts w:ascii="Calibri" w:eastAsia="Times New Roman" w:hAnsi="Calibri" w:cs="Calibri"/>
                <w:color w:val="000000"/>
                <w:lang w:eastAsia="en-AU"/>
              </w:rPr>
              <w:t xml:space="preserve"> of learning</w:t>
            </w:r>
            <w:r w:rsidRPr="00215AF3">
              <w:rPr>
                <w:rFonts w:ascii="Calibri" w:eastAsia="Times New Roman" w:hAnsi="Calibri" w:cs="Calibri"/>
                <w:color w:val="000000"/>
                <w:lang w:eastAsia="en-AU"/>
              </w:rPr>
              <w:t xml:space="preserve"> that provide opportunities to use problem solving skills by at least 10%.</w:t>
            </w:r>
          </w:p>
        </w:tc>
        <w:tc>
          <w:tcPr>
            <w:tcW w:w="705"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CC70D3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1335"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B53B4E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1425"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A5BFE55" w14:textId="20F464AC" w:rsidR="00215AF3" w:rsidRPr="00215AF3" w:rsidRDefault="00215AF3" w:rsidP="623AD100">
            <w:pPr>
              <w:spacing w:after="0" w:line="240" w:lineRule="auto"/>
              <w:rPr>
                <w:rFonts w:ascii="Times New Roman" w:eastAsia="Times New Roman" w:hAnsi="Times New Roman" w:cs="Times New Roman"/>
                <w:sz w:val="24"/>
                <w:szCs w:val="24"/>
                <w:lang w:eastAsia="en-AU"/>
              </w:rPr>
            </w:pPr>
            <w:r w:rsidRPr="623AD100">
              <w:rPr>
                <w:rFonts w:ascii="Calibri" w:eastAsia="Times New Roman" w:hAnsi="Calibri" w:cs="Calibri"/>
                <w:color w:val="000000" w:themeColor="text1"/>
                <w:lang w:eastAsia="en-AU"/>
              </w:rPr>
              <w:t>NA</w:t>
            </w:r>
          </w:p>
          <w:p w14:paraId="45A2FBAA" w14:textId="2CE5E069" w:rsidR="00215AF3" w:rsidRPr="00215AF3" w:rsidRDefault="623AD100" w:rsidP="623AD100">
            <w:pPr>
              <w:spacing w:after="0" w:line="240" w:lineRule="auto"/>
              <w:rPr>
                <w:rFonts w:ascii="Calibri" w:eastAsia="Times New Roman" w:hAnsi="Calibri" w:cs="Calibri"/>
                <w:color w:val="000000" w:themeColor="text1"/>
                <w:lang w:eastAsia="en-AU"/>
              </w:rPr>
            </w:pPr>
            <w:r w:rsidRPr="623AD100">
              <w:rPr>
                <w:rFonts w:ascii="Calibri" w:eastAsia="Times New Roman" w:hAnsi="Calibri" w:cs="Calibri"/>
                <w:color w:val="000000" w:themeColor="text1"/>
                <w:lang w:eastAsia="en-AU"/>
              </w:rPr>
              <w:t>Audit of programs to commence 2022</w:t>
            </w:r>
          </w:p>
          <w:p w14:paraId="354FD04B" w14:textId="179D5B0E" w:rsidR="00215AF3" w:rsidRPr="00215AF3" w:rsidRDefault="00215AF3" w:rsidP="623AD100">
            <w:pPr>
              <w:spacing w:after="0" w:line="240" w:lineRule="auto"/>
              <w:rPr>
                <w:rFonts w:ascii="Calibri" w:eastAsia="Times New Roman" w:hAnsi="Calibri" w:cs="Calibri"/>
                <w:color w:val="000000" w:themeColor="text1"/>
                <w:lang w:eastAsia="en-AU"/>
              </w:rPr>
            </w:pPr>
          </w:p>
        </w:tc>
        <w:tc>
          <w:tcPr>
            <w:tcW w:w="666"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1F6A6EF" w14:textId="496EEA1A" w:rsidR="00215AF3" w:rsidRPr="00215AF3" w:rsidRDefault="00215AF3" w:rsidP="623AD100">
            <w:pPr>
              <w:spacing w:after="0" w:line="240" w:lineRule="auto"/>
              <w:rPr>
                <w:rFonts w:ascii="Calibri" w:eastAsia="Times New Roman" w:hAnsi="Calibri" w:cs="Calibri"/>
                <w:color w:val="000000" w:themeColor="text1"/>
                <w:highlight w:val="yellow"/>
                <w:lang w:eastAsia="en-AU"/>
              </w:rPr>
            </w:pPr>
          </w:p>
        </w:tc>
        <w:tc>
          <w:tcPr>
            <w:tcW w:w="615"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E6F08EB"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615"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4B6275F"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bl>
    <w:p w14:paraId="65D6B073" w14:textId="77777777" w:rsidR="00215AF3" w:rsidRPr="00215AF3" w:rsidRDefault="00215AF3" w:rsidP="00215AF3">
      <w:pPr>
        <w:spacing w:before="240" w:after="120" w:line="240" w:lineRule="auto"/>
        <w:outlineLvl w:val="2"/>
        <w:rPr>
          <w:rFonts w:ascii="Times New Roman" w:eastAsia="Times New Roman" w:hAnsi="Times New Roman" w:cs="Times New Roman"/>
          <w:b/>
          <w:bCs/>
          <w:sz w:val="27"/>
          <w:szCs w:val="27"/>
          <w:lang w:eastAsia="en-AU"/>
        </w:rPr>
      </w:pPr>
      <w:r w:rsidRPr="00215AF3">
        <w:rPr>
          <w:rFonts w:ascii="Arial" w:eastAsia="Times New Roman" w:hAnsi="Arial" w:cs="Arial"/>
          <w:color w:val="1E4D78"/>
          <w:lang w:eastAsia="en-AU"/>
        </w:rPr>
        <w:t>What this evidence tells us</w:t>
      </w: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15AF3" w:rsidRPr="00215AF3" w14:paraId="038540EB" w14:textId="77777777" w:rsidTr="1D313CEE">
        <w:trPr>
          <w:trHeight w:val="40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p w14:paraId="01DFD991" w14:textId="31822C7B" w:rsidR="00215AF3" w:rsidRPr="00FB01CD" w:rsidRDefault="23DEE126" w:rsidP="5F145B25">
            <w:pPr>
              <w:spacing w:after="0" w:line="240" w:lineRule="auto"/>
              <w:textAlignment w:val="baseline"/>
              <w:rPr>
                <w:rFonts w:ascii="Calibri" w:eastAsia="Times New Roman" w:hAnsi="Calibri" w:cs="Calibri"/>
                <w:color w:val="ED7D31" w:themeColor="accent2"/>
                <w:lang w:eastAsia="en-AU"/>
              </w:rPr>
            </w:pPr>
            <w:r w:rsidRPr="5F145B25">
              <w:rPr>
                <w:rFonts w:ascii="Calibri" w:eastAsia="Times New Roman" w:hAnsi="Calibri" w:cs="Calibri"/>
                <w:lang w:eastAsia="en-AU"/>
              </w:rPr>
              <w:t xml:space="preserve">The focus on teaching problem solving skills has continued to see improvements in students critical and creative thinking. Despite the challenges of COVID-19, teachers have been able to </w:t>
            </w:r>
            <w:r w:rsidRPr="00FB01CD">
              <w:rPr>
                <w:rFonts w:ascii="Calibri" w:eastAsia="Times New Roman" w:hAnsi="Calibri" w:cs="Calibri"/>
                <w:lang w:eastAsia="en-AU"/>
              </w:rPr>
              <w:t>adapt their practice to maintain a focus on student growth.</w:t>
            </w:r>
          </w:p>
          <w:p w14:paraId="17535754" w14:textId="0AA1C634" w:rsidR="00215AF3" w:rsidRPr="00FB01CD" w:rsidRDefault="611F84A1" w:rsidP="00FB01CD">
            <w:pPr>
              <w:pStyle w:val="ListParagraph"/>
              <w:numPr>
                <w:ilvl w:val="0"/>
                <w:numId w:val="44"/>
              </w:numPr>
              <w:spacing w:after="0" w:line="240" w:lineRule="auto"/>
              <w:textAlignment w:val="baseline"/>
              <w:rPr>
                <w:rFonts w:ascii="Arial" w:eastAsia="Times New Roman" w:hAnsi="Arial" w:cs="Arial"/>
                <w:lang w:eastAsia="en-AU"/>
              </w:rPr>
            </w:pPr>
            <w:r w:rsidRPr="00FB01CD">
              <w:rPr>
                <w:rFonts w:ascii="Calibri" w:eastAsia="Times New Roman" w:hAnsi="Calibri" w:cs="Calibri"/>
                <w:lang w:eastAsia="en-AU"/>
              </w:rPr>
              <w:t xml:space="preserve">A rubric developed in 2021 for teachers to report on students’ </w:t>
            </w:r>
            <w:r w:rsidR="00BC15FC" w:rsidRPr="00FB01CD">
              <w:rPr>
                <w:rFonts w:ascii="Calibri" w:eastAsia="Times New Roman" w:hAnsi="Calibri" w:cs="Calibri"/>
                <w:lang w:eastAsia="en-AU"/>
              </w:rPr>
              <w:t>problem-solving</w:t>
            </w:r>
            <w:r w:rsidR="00215AF3" w:rsidRPr="00FB01CD">
              <w:rPr>
                <w:rFonts w:ascii="Calibri" w:eastAsia="Times New Roman" w:hAnsi="Calibri" w:cs="Calibri"/>
                <w:lang w:eastAsia="en-AU"/>
              </w:rPr>
              <w:t xml:space="preserve"> capacity, was successfully </w:t>
            </w:r>
            <w:r w:rsidRPr="00FB01CD">
              <w:rPr>
                <w:rFonts w:ascii="Calibri" w:eastAsia="Times New Roman" w:hAnsi="Calibri" w:cs="Calibri"/>
                <w:lang w:eastAsia="en-AU"/>
              </w:rPr>
              <w:t xml:space="preserve">utilised in establishing baseline data, with the full set of data expected to be available and analysed in </w:t>
            </w:r>
            <w:r w:rsidR="00215AF3" w:rsidRPr="00FB01CD">
              <w:rPr>
                <w:rFonts w:ascii="Calibri" w:eastAsia="Times New Roman" w:hAnsi="Calibri" w:cs="Calibri"/>
                <w:lang w:eastAsia="en-AU"/>
              </w:rPr>
              <w:t xml:space="preserve">2022. Early analysis of the data indicates that </w:t>
            </w:r>
            <w:r w:rsidR="00974634" w:rsidRPr="00FB01CD">
              <w:rPr>
                <w:rFonts w:ascii="Calibri" w:eastAsia="Times New Roman" w:hAnsi="Calibri" w:cs="Calibri"/>
                <w:lang w:eastAsia="en-AU"/>
              </w:rPr>
              <w:t>students are assessed at different levels in their different subjects. The average score for all students is 2</w:t>
            </w:r>
            <w:r w:rsidR="00BA4C44" w:rsidRPr="00FB01CD">
              <w:rPr>
                <w:rFonts w:ascii="Calibri" w:eastAsia="Times New Roman" w:hAnsi="Calibri" w:cs="Calibri"/>
                <w:lang w:eastAsia="en-AU"/>
              </w:rPr>
              <w:t>.2</w:t>
            </w:r>
            <w:r w:rsidR="00974634" w:rsidRPr="00FB01CD">
              <w:rPr>
                <w:rFonts w:ascii="Calibri" w:eastAsia="Times New Roman" w:hAnsi="Calibri" w:cs="Calibri"/>
                <w:lang w:eastAsia="en-AU"/>
              </w:rPr>
              <w:t xml:space="preserve"> on the </w:t>
            </w:r>
            <w:proofErr w:type="gramStart"/>
            <w:r w:rsidR="00974634" w:rsidRPr="00FB01CD">
              <w:rPr>
                <w:rFonts w:ascii="Calibri" w:eastAsia="Times New Roman" w:hAnsi="Calibri" w:cs="Calibri"/>
                <w:lang w:eastAsia="en-AU"/>
              </w:rPr>
              <w:t>5 point</w:t>
            </w:r>
            <w:proofErr w:type="gramEnd"/>
            <w:r w:rsidR="00974634" w:rsidRPr="00FB01CD">
              <w:rPr>
                <w:rFonts w:ascii="Calibri" w:eastAsia="Times New Roman" w:hAnsi="Calibri" w:cs="Calibri"/>
                <w:lang w:eastAsia="en-AU"/>
              </w:rPr>
              <w:t xml:space="preserve"> scale</w:t>
            </w:r>
            <w:r w:rsidR="00BA4C44" w:rsidRPr="00FB01CD">
              <w:rPr>
                <w:rFonts w:ascii="Calibri" w:eastAsia="Times New Roman" w:hAnsi="Calibri" w:cs="Calibri"/>
                <w:lang w:eastAsia="en-AU"/>
              </w:rPr>
              <w:t>. The next assessment for this cohort is in semester 2, 2022.</w:t>
            </w:r>
          </w:p>
          <w:p w14:paraId="6F76E0A5" w14:textId="67C0FB5D" w:rsidR="00215AF3" w:rsidRPr="00FB01CD" w:rsidRDefault="00215AF3" w:rsidP="00FB01CD">
            <w:pPr>
              <w:pStyle w:val="ListParagraph"/>
              <w:numPr>
                <w:ilvl w:val="0"/>
                <w:numId w:val="44"/>
              </w:numPr>
              <w:spacing w:after="0" w:line="240" w:lineRule="auto"/>
              <w:textAlignment w:val="baseline"/>
              <w:rPr>
                <w:rFonts w:eastAsiaTheme="minorEastAsia"/>
                <w:lang w:eastAsia="en-AU"/>
              </w:rPr>
            </w:pPr>
            <w:r w:rsidRPr="00FB01CD">
              <w:rPr>
                <w:rFonts w:ascii="Calibri" w:eastAsia="Times New Roman" w:hAnsi="Calibri" w:cs="Calibri"/>
                <w:lang w:eastAsia="en-AU"/>
              </w:rPr>
              <w:t>A comparison of ‘C or better’ grades in 2020 with 2021 demonstrated that the quality of teaching and learning was not significantly impacted by remote learning and subsequent changes to teaching strategies and assessment</w:t>
            </w:r>
          </w:p>
          <w:p w14:paraId="63A05D6F" w14:textId="7F14D881" w:rsidR="00215AF3" w:rsidRPr="00FB01CD" w:rsidRDefault="79C2C621" w:rsidP="00FB01CD">
            <w:pPr>
              <w:pStyle w:val="ListParagraph"/>
              <w:numPr>
                <w:ilvl w:val="0"/>
                <w:numId w:val="44"/>
              </w:numPr>
              <w:spacing w:after="0" w:line="240" w:lineRule="auto"/>
              <w:textAlignment w:val="baseline"/>
              <w:rPr>
                <w:rFonts w:eastAsiaTheme="minorEastAsia"/>
                <w:color w:val="000000" w:themeColor="text1"/>
                <w:lang w:eastAsia="en-AU"/>
              </w:rPr>
            </w:pPr>
            <w:r w:rsidRPr="00FB01CD">
              <w:rPr>
                <w:rFonts w:ascii="Calibri" w:eastAsia="Times New Roman" w:hAnsi="Calibri" w:cs="Calibri"/>
                <w:lang w:eastAsia="en-AU"/>
              </w:rPr>
              <w:t xml:space="preserve">Whilst a key perception data question on ‘developing transferable </w:t>
            </w:r>
            <w:r w:rsidR="00BC15FC" w:rsidRPr="00FB01CD">
              <w:rPr>
                <w:rFonts w:ascii="Calibri" w:eastAsia="Times New Roman" w:hAnsi="Calibri" w:cs="Calibri"/>
                <w:lang w:eastAsia="en-AU"/>
              </w:rPr>
              <w:t>problem-solving</w:t>
            </w:r>
            <w:r w:rsidRPr="00FB01CD">
              <w:rPr>
                <w:rFonts w:ascii="Calibri" w:eastAsia="Times New Roman" w:hAnsi="Calibri" w:cs="Calibri"/>
                <w:lang w:eastAsia="en-AU"/>
              </w:rPr>
              <w:t xml:space="preserve"> skills’ was not included in the 2021 School Satisfaction data, student satisfaction with the school’s academic emphasis remains strong. </w:t>
            </w:r>
          </w:p>
          <w:p w14:paraId="3E95017E" w14:textId="1A965C06" w:rsidR="00215AF3" w:rsidRPr="00215AF3" w:rsidRDefault="79C2C621" w:rsidP="00FB01CD">
            <w:pPr>
              <w:pStyle w:val="ListParagraph"/>
              <w:numPr>
                <w:ilvl w:val="0"/>
                <w:numId w:val="44"/>
              </w:numPr>
              <w:spacing w:after="0" w:line="240" w:lineRule="auto"/>
              <w:textAlignment w:val="baseline"/>
              <w:rPr>
                <w:lang w:eastAsia="en-AU"/>
              </w:rPr>
            </w:pPr>
            <w:r w:rsidRPr="00FB01CD">
              <w:rPr>
                <w:rFonts w:ascii="Calibri" w:eastAsia="Times New Roman" w:hAnsi="Calibri" w:cs="Calibri"/>
                <w:lang w:eastAsia="en-AU"/>
              </w:rPr>
              <w:t>School based s</w:t>
            </w:r>
            <w:r w:rsidR="00215AF3" w:rsidRPr="00FB01CD">
              <w:rPr>
                <w:rFonts w:ascii="Calibri" w:eastAsia="Times New Roman" w:hAnsi="Calibri" w:cs="Calibri"/>
                <w:lang w:eastAsia="en-AU"/>
              </w:rPr>
              <w:t>tudent perception data on teaching strategies indica</w:t>
            </w:r>
            <w:r w:rsidR="0D817CDA" w:rsidRPr="00FB01CD">
              <w:rPr>
                <w:rFonts w:ascii="Calibri" w:eastAsia="Times New Roman" w:hAnsi="Calibri" w:cs="Calibri"/>
                <w:lang w:eastAsia="en-AU"/>
              </w:rPr>
              <w:t>ted</w:t>
            </w:r>
            <w:r w:rsidR="00215AF3" w:rsidRPr="00FB01CD">
              <w:rPr>
                <w:rFonts w:ascii="Calibri" w:eastAsia="Times New Roman" w:hAnsi="Calibri" w:cs="Calibri"/>
                <w:lang w:eastAsia="en-AU"/>
              </w:rPr>
              <w:t xml:space="preserve"> that the school</w:t>
            </w:r>
            <w:r w:rsidR="0219A8F5" w:rsidRPr="00FB01CD">
              <w:rPr>
                <w:rFonts w:ascii="Calibri" w:eastAsia="Times New Roman" w:hAnsi="Calibri" w:cs="Calibri"/>
                <w:lang w:eastAsia="en-AU"/>
              </w:rPr>
              <w:t>’</w:t>
            </w:r>
            <w:r w:rsidR="00215AF3" w:rsidRPr="00FB01CD">
              <w:rPr>
                <w:rFonts w:ascii="Calibri" w:eastAsia="Times New Roman" w:hAnsi="Calibri" w:cs="Calibri"/>
                <w:lang w:eastAsia="en-AU"/>
              </w:rPr>
              <w:t>s focus on teaching problem solving also remains positive (</w:t>
            </w:r>
            <w:r w:rsidR="0219A8F5" w:rsidRPr="00FB01CD">
              <w:rPr>
                <w:rFonts w:ascii="Calibri" w:eastAsia="Times New Roman" w:hAnsi="Calibri" w:cs="Calibri"/>
                <w:lang w:eastAsia="en-AU"/>
              </w:rPr>
              <w:t>based on an average of 4 questions in unit evaluation data).</w:t>
            </w:r>
          </w:p>
          <w:p w14:paraId="0F560EA4" w14:textId="77777777" w:rsidR="00215AF3" w:rsidRPr="00215AF3" w:rsidRDefault="00215AF3" w:rsidP="5F145B25">
            <w:pPr>
              <w:spacing w:after="0" w:line="240" w:lineRule="auto"/>
              <w:rPr>
                <w:rFonts w:ascii="Times New Roman" w:eastAsia="Times New Roman" w:hAnsi="Times New Roman" w:cs="Times New Roman"/>
                <w:sz w:val="24"/>
                <w:szCs w:val="24"/>
                <w:lang w:eastAsia="en-AU"/>
              </w:rPr>
            </w:pPr>
          </w:p>
          <w:p w14:paraId="737C678A" w14:textId="77777777" w:rsidR="00215AF3" w:rsidRPr="00215AF3" w:rsidRDefault="00215AF3" w:rsidP="5F145B25">
            <w:pPr>
              <w:spacing w:after="0" w:line="240" w:lineRule="auto"/>
              <w:rPr>
                <w:rFonts w:ascii="Times New Roman" w:eastAsia="Times New Roman" w:hAnsi="Times New Roman" w:cs="Times New Roman"/>
                <w:b/>
                <w:bCs/>
                <w:sz w:val="24"/>
                <w:szCs w:val="24"/>
                <w:lang w:eastAsia="en-AU"/>
              </w:rPr>
            </w:pPr>
            <w:r w:rsidRPr="5F145B25">
              <w:rPr>
                <w:rFonts w:ascii="Calibri" w:eastAsia="Times New Roman" w:hAnsi="Calibri" w:cs="Calibri"/>
                <w:b/>
                <w:bCs/>
                <w:lang w:eastAsia="en-AU"/>
              </w:rPr>
              <w:t>The implications the evidence has for next year’s Action Plan:</w:t>
            </w:r>
          </w:p>
          <w:p w14:paraId="2083464E" w14:textId="77777777" w:rsidR="00BC15FC" w:rsidRDefault="00BC15FC" w:rsidP="5F145B25">
            <w:pPr>
              <w:spacing w:after="0" w:line="240" w:lineRule="auto"/>
              <w:rPr>
                <w:rFonts w:ascii="Calibri" w:eastAsia="Times New Roman" w:hAnsi="Calibri" w:cs="Calibri"/>
                <w:lang w:eastAsia="en-AU"/>
              </w:rPr>
            </w:pPr>
            <w:r>
              <w:rPr>
                <w:rFonts w:ascii="Calibri" w:eastAsia="Times New Roman" w:hAnsi="Calibri" w:cs="Calibri"/>
                <w:lang w:eastAsia="en-AU"/>
              </w:rPr>
              <w:t>The College</w:t>
            </w:r>
            <w:r w:rsidR="2E5CDB4F" w:rsidRPr="5F145B25">
              <w:rPr>
                <w:rFonts w:ascii="Calibri" w:eastAsia="Times New Roman" w:hAnsi="Calibri" w:cs="Calibri"/>
                <w:lang w:eastAsia="en-AU"/>
              </w:rPr>
              <w:t xml:space="preserve"> will continue to support teachers in developing their teaching in 2022 through the schools’ PLC. </w:t>
            </w:r>
          </w:p>
          <w:p w14:paraId="5D37295E" w14:textId="77777777" w:rsidR="00BC15FC" w:rsidRPr="00CF0758" w:rsidRDefault="2E5CDB4F" w:rsidP="00CF0758">
            <w:pPr>
              <w:pStyle w:val="ListParagraph"/>
              <w:numPr>
                <w:ilvl w:val="0"/>
                <w:numId w:val="44"/>
              </w:numPr>
              <w:spacing w:after="0" w:line="240" w:lineRule="auto"/>
              <w:textAlignment w:val="baseline"/>
              <w:rPr>
                <w:rFonts w:ascii="Calibri" w:eastAsia="Times New Roman" w:hAnsi="Calibri" w:cs="Calibri"/>
                <w:lang w:eastAsia="en-AU"/>
              </w:rPr>
            </w:pPr>
            <w:r w:rsidRPr="00CF0758">
              <w:rPr>
                <w:rFonts w:ascii="Calibri" w:eastAsia="Times New Roman" w:hAnsi="Calibri" w:cs="Calibri"/>
                <w:lang w:eastAsia="en-AU"/>
              </w:rPr>
              <w:t>Integral to this will be further refinement and use of the school developed tool by teachers to measure student growth in problem solving skills</w:t>
            </w:r>
            <w:r w:rsidR="00BC15FC" w:rsidRPr="00CF0758">
              <w:rPr>
                <w:rFonts w:ascii="Calibri" w:eastAsia="Times New Roman" w:hAnsi="Calibri" w:cs="Calibri"/>
                <w:lang w:eastAsia="en-AU"/>
              </w:rPr>
              <w:t>.</w:t>
            </w:r>
            <w:r w:rsidRPr="00CF0758">
              <w:rPr>
                <w:rFonts w:ascii="Calibri" w:eastAsia="Times New Roman" w:hAnsi="Calibri" w:cs="Calibri"/>
                <w:lang w:eastAsia="en-AU"/>
              </w:rPr>
              <w:t xml:space="preserve"> </w:t>
            </w:r>
          </w:p>
          <w:p w14:paraId="48D1DFF7" w14:textId="29953C4D" w:rsidR="623AD100" w:rsidRPr="00CF0758" w:rsidRDefault="00BC15FC" w:rsidP="00CF0758">
            <w:pPr>
              <w:pStyle w:val="ListParagraph"/>
              <w:numPr>
                <w:ilvl w:val="0"/>
                <w:numId w:val="44"/>
              </w:numPr>
              <w:spacing w:after="0" w:line="240" w:lineRule="auto"/>
              <w:textAlignment w:val="baseline"/>
              <w:rPr>
                <w:rFonts w:ascii="Calibri" w:eastAsia="Times New Roman" w:hAnsi="Calibri" w:cs="Calibri"/>
                <w:lang w:eastAsia="en-AU"/>
              </w:rPr>
            </w:pPr>
            <w:r w:rsidRPr="00CF0758">
              <w:rPr>
                <w:rFonts w:ascii="Calibri" w:eastAsia="Times New Roman" w:hAnsi="Calibri" w:cs="Calibri"/>
                <w:lang w:eastAsia="en-AU"/>
              </w:rPr>
              <w:t>I</w:t>
            </w:r>
            <w:r w:rsidR="2E5CDB4F" w:rsidRPr="00CF0758">
              <w:rPr>
                <w:rFonts w:ascii="Calibri" w:eastAsia="Times New Roman" w:hAnsi="Calibri" w:cs="Calibri"/>
                <w:lang w:eastAsia="en-AU"/>
              </w:rPr>
              <w:t>ncreas</w:t>
            </w:r>
            <w:r w:rsidRPr="00CF0758">
              <w:rPr>
                <w:rFonts w:ascii="Calibri" w:eastAsia="Times New Roman" w:hAnsi="Calibri" w:cs="Calibri"/>
                <w:lang w:eastAsia="en-AU"/>
              </w:rPr>
              <w:t>e</w:t>
            </w:r>
            <w:r w:rsidR="2E5CDB4F" w:rsidRPr="00CF0758">
              <w:rPr>
                <w:rFonts w:ascii="Calibri" w:eastAsia="Times New Roman" w:hAnsi="Calibri" w:cs="Calibri"/>
                <w:lang w:eastAsia="en-AU"/>
              </w:rPr>
              <w:t xml:space="preserve"> teachers use of evidence to assess teaching and learning through teaching sprints, observations, and other forms of data use.</w:t>
            </w:r>
          </w:p>
          <w:p w14:paraId="069D21A8" w14:textId="564A878A" w:rsidR="00215AF3" w:rsidRPr="00CF0758" w:rsidRDefault="00215AF3" w:rsidP="00CF0758">
            <w:pPr>
              <w:pStyle w:val="ListParagraph"/>
              <w:spacing w:after="0" w:line="240" w:lineRule="auto"/>
              <w:textAlignment w:val="baseline"/>
              <w:rPr>
                <w:rFonts w:ascii="Calibri" w:eastAsia="Times New Roman" w:hAnsi="Calibri" w:cs="Calibri"/>
                <w:lang w:eastAsia="en-AU"/>
              </w:rPr>
            </w:pPr>
          </w:p>
          <w:p w14:paraId="5520DBB5" w14:textId="6CEA9779" w:rsidR="00215AF3" w:rsidRPr="00215AF3" w:rsidRDefault="00215AF3" w:rsidP="5F145B25">
            <w:pPr>
              <w:spacing w:after="0" w:line="240" w:lineRule="auto"/>
              <w:textAlignment w:val="baseline"/>
              <w:rPr>
                <w:rFonts w:ascii="Arial" w:eastAsia="Times New Roman" w:hAnsi="Arial" w:cs="Arial"/>
                <w:lang w:eastAsia="en-AU"/>
              </w:rPr>
            </w:pPr>
            <w:r w:rsidRPr="5F145B25">
              <w:rPr>
                <w:rFonts w:ascii="Calibri" w:eastAsia="Times New Roman" w:hAnsi="Calibri" w:cs="Calibri"/>
                <w:lang w:eastAsia="en-AU"/>
              </w:rPr>
              <w:lastRenderedPageBreak/>
              <w:t>A key focus for 2022 will be the continued alignment of our strategies to improve students’ critical and creative thinking:</w:t>
            </w:r>
          </w:p>
          <w:p w14:paraId="68999900" w14:textId="1E53572D" w:rsidR="00215AF3" w:rsidRPr="002C3672" w:rsidRDefault="00215AF3" w:rsidP="00984351">
            <w:pPr>
              <w:spacing w:after="0" w:line="240" w:lineRule="auto"/>
              <w:textAlignment w:val="baseline"/>
              <w:rPr>
                <w:rFonts w:eastAsiaTheme="minorEastAsia"/>
                <w:color w:val="000000"/>
                <w:lang w:eastAsia="en-AU"/>
              </w:rPr>
            </w:pPr>
            <w:r w:rsidRPr="623AD100">
              <w:rPr>
                <w:rFonts w:ascii="Calibri" w:eastAsia="Times New Roman" w:hAnsi="Calibri" w:cs="Calibri"/>
                <w:color w:val="000000" w:themeColor="text1"/>
                <w:lang w:eastAsia="en-AU"/>
              </w:rPr>
              <w:t>The PLC process will continue into its third year</w:t>
            </w:r>
            <w:r w:rsidR="333175C6" w:rsidRPr="623AD100">
              <w:rPr>
                <w:rFonts w:ascii="Calibri" w:eastAsia="Times New Roman" w:hAnsi="Calibri" w:cs="Calibri"/>
                <w:color w:val="000000" w:themeColor="text1"/>
                <w:lang w:eastAsia="en-AU"/>
              </w:rPr>
              <w:t xml:space="preserve">. PLTs </w:t>
            </w:r>
            <w:r w:rsidRPr="623AD100">
              <w:rPr>
                <w:rFonts w:ascii="Calibri" w:eastAsia="Times New Roman" w:hAnsi="Calibri" w:cs="Calibri"/>
                <w:color w:val="000000" w:themeColor="text1"/>
                <w:lang w:eastAsia="en-AU"/>
              </w:rPr>
              <w:t>will continue to explore the topic through a cycle of inquiry, to deepen their professional knowledge and skills, as well as provide students with new learning experiences. </w:t>
            </w:r>
            <w:r w:rsidR="333175C6" w:rsidRPr="623AD100">
              <w:rPr>
                <w:rFonts w:ascii="Calibri" w:eastAsia="Times New Roman" w:hAnsi="Calibri" w:cs="Calibri"/>
                <w:color w:val="000000" w:themeColor="text1"/>
                <w:lang w:eastAsia="en-AU"/>
              </w:rPr>
              <w:t>In 2022 the focus is on:</w:t>
            </w:r>
          </w:p>
          <w:p w14:paraId="4779B524" w14:textId="5D2282C3" w:rsidR="00215AF3" w:rsidRPr="00CF0758" w:rsidRDefault="00E74A39" w:rsidP="00CF0758">
            <w:pPr>
              <w:pStyle w:val="ListParagraph"/>
              <w:numPr>
                <w:ilvl w:val="0"/>
                <w:numId w:val="44"/>
              </w:num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C</w:t>
            </w:r>
            <w:r w:rsidR="00215AF3" w:rsidRPr="00CF0758">
              <w:rPr>
                <w:rFonts w:ascii="Calibri" w:eastAsia="Times New Roman" w:hAnsi="Calibri" w:cs="Calibri"/>
                <w:lang w:eastAsia="en-AU"/>
              </w:rPr>
              <w:t>ontinuing to embed critical and creative thinking and problem solving into unit planning</w:t>
            </w:r>
            <w:r w:rsidR="59ED1288" w:rsidRPr="00CF0758">
              <w:rPr>
                <w:rFonts w:ascii="Calibri" w:eastAsia="Times New Roman" w:hAnsi="Calibri" w:cs="Calibri"/>
                <w:lang w:eastAsia="en-AU"/>
              </w:rPr>
              <w:t>,</w:t>
            </w:r>
            <w:r w:rsidR="00215AF3" w:rsidRPr="00CF0758">
              <w:rPr>
                <w:rFonts w:ascii="Calibri" w:eastAsia="Times New Roman" w:hAnsi="Calibri" w:cs="Calibri"/>
                <w:lang w:eastAsia="en-AU"/>
              </w:rPr>
              <w:t xml:space="preserve"> </w:t>
            </w:r>
            <w:r w:rsidR="59ED1288" w:rsidRPr="00CF0758">
              <w:rPr>
                <w:rFonts w:ascii="Calibri" w:eastAsia="Times New Roman" w:hAnsi="Calibri" w:cs="Calibri"/>
                <w:lang w:eastAsia="en-AU"/>
              </w:rPr>
              <w:t xml:space="preserve">classroom practice, </w:t>
            </w:r>
            <w:r w:rsidR="00215AF3" w:rsidRPr="00CF0758">
              <w:rPr>
                <w:rFonts w:ascii="Calibri" w:eastAsia="Times New Roman" w:hAnsi="Calibri" w:cs="Calibri"/>
                <w:lang w:eastAsia="en-AU"/>
              </w:rPr>
              <w:t xml:space="preserve">and assessment. </w:t>
            </w:r>
          </w:p>
          <w:p w14:paraId="678F8491" w14:textId="0F814953" w:rsidR="00215AF3" w:rsidRPr="00CF0758" w:rsidRDefault="59ED1288" w:rsidP="00CF0758">
            <w:pPr>
              <w:pStyle w:val="ListParagraph"/>
              <w:numPr>
                <w:ilvl w:val="0"/>
                <w:numId w:val="44"/>
              </w:numPr>
              <w:spacing w:after="0" w:line="240" w:lineRule="auto"/>
              <w:textAlignment w:val="baseline"/>
              <w:rPr>
                <w:rFonts w:ascii="Calibri" w:eastAsia="Times New Roman" w:hAnsi="Calibri" w:cs="Calibri"/>
                <w:lang w:eastAsia="en-AU"/>
              </w:rPr>
            </w:pPr>
            <w:r w:rsidRPr="00CF0758">
              <w:rPr>
                <w:rFonts w:ascii="Calibri" w:eastAsia="Times New Roman" w:hAnsi="Calibri" w:cs="Calibri"/>
                <w:lang w:eastAsia="en-AU"/>
              </w:rPr>
              <w:t>PLT</w:t>
            </w:r>
            <w:r w:rsidR="734288AE" w:rsidRPr="00CF0758">
              <w:rPr>
                <w:rFonts w:ascii="Calibri" w:eastAsia="Times New Roman" w:hAnsi="Calibri" w:cs="Calibri"/>
                <w:lang w:eastAsia="en-AU"/>
              </w:rPr>
              <w:t>s’ learning</w:t>
            </w:r>
            <w:r w:rsidR="00215AF3" w:rsidRPr="00CF0758">
              <w:rPr>
                <w:rFonts w:ascii="Calibri" w:eastAsia="Times New Roman" w:hAnsi="Calibri" w:cs="Calibri"/>
                <w:lang w:eastAsia="en-AU"/>
              </w:rPr>
              <w:t xml:space="preserve"> will </w:t>
            </w:r>
            <w:r w:rsidR="734288AE" w:rsidRPr="00CF0758">
              <w:rPr>
                <w:rFonts w:ascii="Calibri" w:eastAsia="Times New Roman" w:hAnsi="Calibri" w:cs="Calibri"/>
                <w:lang w:eastAsia="en-AU"/>
              </w:rPr>
              <w:t xml:space="preserve">continue </w:t>
            </w:r>
            <w:r w:rsidR="00215AF3" w:rsidRPr="00CF0758">
              <w:rPr>
                <w:rFonts w:ascii="Calibri" w:eastAsia="Times New Roman" w:hAnsi="Calibri" w:cs="Calibri"/>
                <w:lang w:eastAsia="en-AU"/>
              </w:rPr>
              <w:t>the sharing of teaching strategies, class tasks</w:t>
            </w:r>
            <w:r w:rsidR="5C4EBE04" w:rsidRPr="00CF0758">
              <w:rPr>
                <w:rFonts w:ascii="Calibri" w:eastAsia="Times New Roman" w:hAnsi="Calibri" w:cs="Calibri"/>
                <w:lang w:eastAsia="en-AU"/>
              </w:rPr>
              <w:t>,</w:t>
            </w:r>
            <w:r w:rsidR="00215AF3" w:rsidRPr="00CF0758">
              <w:rPr>
                <w:rFonts w:ascii="Calibri" w:eastAsia="Times New Roman" w:hAnsi="Calibri" w:cs="Calibri"/>
                <w:lang w:eastAsia="en-AU"/>
              </w:rPr>
              <w:t xml:space="preserve"> and assessment instruments</w:t>
            </w:r>
            <w:r w:rsidR="5C4EBE04" w:rsidRPr="00CF0758">
              <w:rPr>
                <w:rFonts w:ascii="Calibri" w:eastAsia="Times New Roman" w:hAnsi="Calibri" w:cs="Calibri"/>
                <w:lang w:eastAsia="en-AU"/>
              </w:rPr>
              <w:t>.</w:t>
            </w:r>
            <w:r w:rsidR="734288AE" w:rsidRPr="00CF0758">
              <w:rPr>
                <w:rFonts w:ascii="Calibri" w:eastAsia="Times New Roman" w:hAnsi="Calibri" w:cs="Calibri"/>
                <w:lang w:eastAsia="en-AU"/>
              </w:rPr>
              <w:t xml:space="preserve"> </w:t>
            </w:r>
          </w:p>
          <w:p w14:paraId="07DD9A47" w14:textId="4FE883FC" w:rsidR="00215AF3" w:rsidRPr="00CF0758" w:rsidRDefault="00E74A39" w:rsidP="00CF0758">
            <w:pPr>
              <w:pStyle w:val="ListParagraph"/>
              <w:numPr>
                <w:ilvl w:val="0"/>
                <w:numId w:val="44"/>
              </w:num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T</w:t>
            </w:r>
            <w:r w:rsidR="00215AF3" w:rsidRPr="00CF0758">
              <w:rPr>
                <w:rFonts w:ascii="Calibri" w:eastAsia="Times New Roman" w:hAnsi="Calibri" w:cs="Calibri"/>
                <w:lang w:eastAsia="en-AU"/>
              </w:rPr>
              <w:t xml:space="preserve">he development and use of the </w:t>
            </w:r>
            <w:r w:rsidR="00500232" w:rsidRPr="00CF0758">
              <w:rPr>
                <w:rFonts w:ascii="Calibri" w:eastAsia="Times New Roman" w:hAnsi="Calibri" w:cs="Calibri"/>
                <w:lang w:eastAsia="en-AU"/>
              </w:rPr>
              <w:t>problem-solving</w:t>
            </w:r>
            <w:r w:rsidR="00215AF3" w:rsidRPr="00CF0758">
              <w:rPr>
                <w:rFonts w:ascii="Calibri" w:eastAsia="Times New Roman" w:hAnsi="Calibri" w:cs="Calibri"/>
                <w:lang w:eastAsia="en-AU"/>
              </w:rPr>
              <w:t xml:space="preserve"> rubric will allow further analysis of the impact of PLC, PL</w:t>
            </w:r>
            <w:r w:rsidR="70FA9138" w:rsidRPr="00CF0758">
              <w:rPr>
                <w:rFonts w:ascii="Calibri" w:eastAsia="Times New Roman" w:hAnsi="Calibri" w:cs="Calibri"/>
                <w:lang w:eastAsia="en-AU"/>
              </w:rPr>
              <w:t>,</w:t>
            </w:r>
            <w:r w:rsidR="00215AF3" w:rsidRPr="00CF0758">
              <w:rPr>
                <w:rFonts w:ascii="Calibri" w:eastAsia="Times New Roman" w:hAnsi="Calibri" w:cs="Calibri"/>
                <w:lang w:eastAsia="en-AU"/>
              </w:rPr>
              <w:t xml:space="preserve"> and teaching strategies designed to enhance the skills and the transfer of those skills of students in problem solving</w:t>
            </w:r>
            <w:r w:rsidR="70FA9138" w:rsidRPr="00CF0758">
              <w:rPr>
                <w:rFonts w:ascii="Calibri" w:eastAsia="Times New Roman" w:hAnsi="Calibri" w:cs="Calibri"/>
                <w:lang w:eastAsia="en-AU"/>
              </w:rPr>
              <w:t xml:space="preserve">. The rubric will also foster a shared </w:t>
            </w:r>
            <w:r w:rsidR="5C4EBE04" w:rsidRPr="00CF0758">
              <w:rPr>
                <w:rFonts w:ascii="Calibri" w:eastAsia="Times New Roman" w:hAnsi="Calibri" w:cs="Calibri"/>
                <w:lang w:eastAsia="en-AU"/>
              </w:rPr>
              <w:t>vocabulary within the school</w:t>
            </w:r>
            <w:r w:rsidR="70FA9138" w:rsidRPr="00CF0758">
              <w:rPr>
                <w:rFonts w:ascii="Calibri" w:eastAsia="Times New Roman" w:hAnsi="Calibri" w:cs="Calibri"/>
                <w:lang w:eastAsia="en-AU"/>
              </w:rPr>
              <w:t xml:space="preserve"> around problem solving and give problem solving greater visibility to students and teachers</w:t>
            </w:r>
            <w:r w:rsidR="5C4EBE04" w:rsidRPr="00CF0758">
              <w:rPr>
                <w:rFonts w:ascii="Calibri" w:eastAsia="Times New Roman" w:hAnsi="Calibri" w:cs="Calibri"/>
                <w:lang w:eastAsia="en-AU"/>
              </w:rPr>
              <w:t>.</w:t>
            </w:r>
          </w:p>
          <w:p w14:paraId="605E6931" w14:textId="77777777" w:rsidR="00984351" w:rsidRDefault="00984351" w:rsidP="00984351">
            <w:pPr>
              <w:spacing w:after="0" w:line="240" w:lineRule="auto"/>
              <w:textAlignment w:val="baseline"/>
              <w:rPr>
                <w:rFonts w:ascii="Calibri" w:eastAsia="Times New Roman" w:hAnsi="Calibri" w:cs="Calibri"/>
                <w:color w:val="000000" w:themeColor="text1"/>
                <w:lang w:eastAsia="en-AU"/>
              </w:rPr>
            </w:pPr>
          </w:p>
          <w:p w14:paraId="50EA6EC5" w14:textId="2846787D" w:rsidR="00BC1806" w:rsidRPr="00984351" w:rsidRDefault="00215AF3" w:rsidP="00984351">
            <w:pPr>
              <w:spacing w:after="0" w:line="240" w:lineRule="auto"/>
              <w:textAlignment w:val="baseline"/>
              <w:rPr>
                <w:rFonts w:eastAsiaTheme="minorEastAsia"/>
                <w:color w:val="000000"/>
                <w:lang w:eastAsia="en-AU"/>
              </w:rPr>
            </w:pPr>
            <w:r w:rsidRPr="00984351">
              <w:rPr>
                <w:rFonts w:ascii="Calibri" w:eastAsia="Times New Roman" w:hAnsi="Calibri" w:cs="Calibri"/>
                <w:color w:val="000000" w:themeColor="text1"/>
                <w:lang w:eastAsia="en-AU"/>
              </w:rPr>
              <w:t xml:space="preserve">The school will also address the </w:t>
            </w:r>
            <w:r w:rsidR="00500232" w:rsidRPr="00984351">
              <w:rPr>
                <w:rFonts w:ascii="Calibri" w:eastAsia="Times New Roman" w:hAnsi="Calibri" w:cs="Calibri"/>
                <w:color w:val="000000" w:themeColor="text1"/>
                <w:lang w:eastAsia="en-AU"/>
              </w:rPr>
              <w:t>problem-solving</w:t>
            </w:r>
            <w:r w:rsidRPr="00984351">
              <w:rPr>
                <w:rFonts w:ascii="Calibri" w:eastAsia="Times New Roman" w:hAnsi="Calibri" w:cs="Calibri"/>
                <w:color w:val="000000" w:themeColor="text1"/>
                <w:lang w:eastAsia="en-AU"/>
              </w:rPr>
              <w:t xml:space="preserve"> opportunities of students through a </w:t>
            </w:r>
            <w:r w:rsidR="41C33516" w:rsidRPr="00984351">
              <w:rPr>
                <w:rFonts w:ascii="Calibri" w:eastAsia="Times New Roman" w:hAnsi="Calibri" w:cs="Calibri"/>
                <w:color w:val="000000" w:themeColor="text1"/>
                <w:lang w:eastAsia="en-AU"/>
              </w:rPr>
              <w:t>curriculum program</w:t>
            </w:r>
            <w:r w:rsidRPr="00984351">
              <w:rPr>
                <w:rFonts w:ascii="Calibri" w:eastAsia="Times New Roman" w:hAnsi="Calibri" w:cs="Calibri"/>
                <w:color w:val="000000" w:themeColor="text1"/>
                <w:lang w:eastAsia="en-AU"/>
              </w:rPr>
              <w:t xml:space="preserve"> audit. The audit will allow the school to identify current opportunities </w:t>
            </w:r>
            <w:r w:rsidR="2A4D95DF" w:rsidRPr="00984351">
              <w:rPr>
                <w:rFonts w:ascii="Calibri" w:eastAsia="Times New Roman" w:hAnsi="Calibri" w:cs="Calibri"/>
                <w:color w:val="000000" w:themeColor="text1"/>
                <w:lang w:eastAsia="en-AU"/>
              </w:rPr>
              <w:t>for students and use problem solving strategies in their course work</w:t>
            </w:r>
            <w:r w:rsidRPr="00984351">
              <w:rPr>
                <w:rFonts w:ascii="Calibri" w:eastAsia="Times New Roman" w:hAnsi="Calibri" w:cs="Calibri"/>
                <w:color w:val="000000" w:themeColor="text1"/>
                <w:lang w:eastAsia="en-AU"/>
              </w:rPr>
              <w:t xml:space="preserve">. </w:t>
            </w:r>
          </w:p>
          <w:p w14:paraId="462CC96F" w14:textId="6888F016" w:rsidR="00BC1806" w:rsidRPr="00CF0758" w:rsidRDefault="2A4D95DF" w:rsidP="00CF0758">
            <w:pPr>
              <w:pStyle w:val="ListParagraph"/>
              <w:numPr>
                <w:ilvl w:val="0"/>
                <w:numId w:val="44"/>
              </w:numPr>
              <w:spacing w:after="0" w:line="240" w:lineRule="auto"/>
              <w:textAlignment w:val="baseline"/>
              <w:rPr>
                <w:rFonts w:ascii="Calibri" w:eastAsia="Times New Roman" w:hAnsi="Calibri" w:cs="Calibri"/>
                <w:lang w:eastAsia="en-AU"/>
              </w:rPr>
            </w:pPr>
            <w:r w:rsidRPr="00CF0758">
              <w:rPr>
                <w:rFonts w:ascii="Calibri" w:eastAsia="Times New Roman" w:hAnsi="Calibri" w:cs="Calibri"/>
                <w:lang w:eastAsia="en-AU"/>
              </w:rPr>
              <w:t>The baseline dat</w:t>
            </w:r>
            <w:r w:rsidR="00BC1806" w:rsidRPr="00CF0758">
              <w:rPr>
                <w:rFonts w:ascii="Calibri" w:eastAsia="Times New Roman" w:hAnsi="Calibri" w:cs="Calibri"/>
                <w:lang w:eastAsia="en-AU"/>
              </w:rPr>
              <w:t>a</w:t>
            </w:r>
            <w:r w:rsidRPr="00CF0758">
              <w:rPr>
                <w:rFonts w:ascii="Calibri" w:eastAsia="Times New Roman" w:hAnsi="Calibri" w:cs="Calibri"/>
                <w:lang w:eastAsia="en-AU"/>
              </w:rPr>
              <w:t xml:space="preserve"> will also be used to determine where to encourage and create opportunities </w:t>
            </w:r>
            <w:r w:rsidR="1361F40E" w:rsidRPr="00CF0758">
              <w:rPr>
                <w:rFonts w:ascii="Calibri" w:eastAsia="Times New Roman" w:hAnsi="Calibri" w:cs="Calibri"/>
                <w:lang w:eastAsia="en-AU"/>
              </w:rPr>
              <w:t>for students (</w:t>
            </w:r>
            <w:r w:rsidR="00500232" w:rsidRPr="00CF0758">
              <w:rPr>
                <w:rFonts w:ascii="Calibri" w:eastAsia="Times New Roman" w:hAnsi="Calibri" w:cs="Calibri"/>
                <w:lang w:eastAsia="en-AU"/>
              </w:rPr>
              <w:t>e.g.,</w:t>
            </w:r>
            <w:r w:rsidR="1361F40E" w:rsidRPr="00CF0758">
              <w:rPr>
                <w:rFonts w:ascii="Calibri" w:eastAsia="Times New Roman" w:hAnsi="Calibri" w:cs="Calibri"/>
                <w:lang w:eastAsia="en-AU"/>
              </w:rPr>
              <w:t xml:space="preserve"> new programs) </w:t>
            </w:r>
            <w:r w:rsidRPr="00CF0758">
              <w:rPr>
                <w:rFonts w:ascii="Calibri" w:eastAsia="Times New Roman" w:hAnsi="Calibri" w:cs="Calibri"/>
                <w:lang w:eastAsia="en-AU"/>
              </w:rPr>
              <w:t xml:space="preserve">and/or explicitly embed good </w:t>
            </w:r>
            <w:r w:rsidR="1361F40E" w:rsidRPr="00CF0758">
              <w:rPr>
                <w:rFonts w:ascii="Calibri" w:eastAsia="Times New Roman" w:hAnsi="Calibri" w:cs="Calibri"/>
                <w:lang w:eastAsia="en-AU"/>
              </w:rPr>
              <w:t xml:space="preserve">teaching </w:t>
            </w:r>
            <w:r w:rsidRPr="00CF0758">
              <w:rPr>
                <w:rFonts w:ascii="Calibri" w:eastAsia="Times New Roman" w:hAnsi="Calibri" w:cs="Calibri"/>
                <w:lang w:eastAsia="en-AU"/>
              </w:rPr>
              <w:t>practice</w:t>
            </w:r>
            <w:r w:rsidR="00215AF3" w:rsidRPr="00CF0758">
              <w:rPr>
                <w:rFonts w:ascii="Calibri" w:eastAsia="Times New Roman" w:hAnsi="Calibri" w:cs="Calibri"/>
                <w:lang w:eastAsia="en-AU"/>
              </w:rPr>
              <w:t>. </w:t>
            </w:r>
          </w:p>
          <w:p w14:paraId="76D9AD41" w14:textId="2D3638F6" w:rsidR="00BC1806" w:rsidRPr="00CF0758" w:rsidRDefault="00BC1806" w:rsidP="00CF0758">
            <w:pPr>
              <w:pStyle w:val="ListParagraph"/>
              <w:numPr>
                <w:ilvl w:val="0"/>
                <w:numId w:val="44"/>
              </w:numPr>
              <w:spacing w:after="0" w:line="240" w:lineRule="auto"/>
              <w:textAlignment w:val="baseline"/>
              <w:rPr>
                <w:rFonts w:ascii="Calibri" w:eastAsia="Times New Roman" w:hAnsi="Calibri" w:cs="Calibri"/>
                <w:lang w:eastAsia="en-AU"/>
              </w:rPr>
            </w:pPr>
            <w:r w:rsidRPr="00CF0758">
              <w:rPr>
                <w:rFonts w:ascii="Calibri" w:eastAsia="Times New Roman" w:hAnsi="Calibri" w:cs="Calibri"/>
                <w:lang w:eastAsia="en-AU"/>
              </w:rPr>
              <w:t>To be done through Faculty meetings and staff workshops.</w:t>
            </w:r>
          </w:p>
          <w:p w14:paraId="529A463C" w14:textId="77777777" w:rsidR="00215AF3" w:rsidRPr="00215AF3" w:rsidRDefault="00215AF3" w:rsidP="00215AF3">
            <w:pPr>
              <w:spacing w:after="240" w:line="240" w:lineRule="auto"/>
              <w:rPr>
                <w:rFonts w:ascii="Times New Roman" w:eastAsia="Times New Roman" w:hAnsi="Times New Roman" w:cs="Times New Roman"/>
                <w:sz w:val="24"/>
                <w:szCs w:val="24"/>
                <w:lang w:eastAsia="en-AU"/>
              </w:rPr>
            </w:pPr>
          </w:p>
        </w:tc>
      </w:tr>
    </w:tbl>
    <w:p w14:paraId="3FC03303" w14:textId="4BA6991A" w:rsidR="00215AF3" w:rsidRPr="00BC1806" w:rsidRDefault="00215AF3" w:rsidP="00BC1806">
      <w:pPr>
        <w:spacing w:before="240" w:after="120" w:line="240" w:lineRule="auto"/>
        <w:outlineLvl w:val="2"/>
        <w:rPr>
          <w:rFonts w:ascii="Times New Roman" w:eastAsia="Times New Roman" w:hAnsi="Times New Roman" w:cs="Times New Roman"/>
          <w:b/>
          <w:bCs/>
          <w:sz w:val="27"/>
          <w:szCs w:val="27"/>
          <w:lang w:eastAsia="en-AU"/>
        </w:rPr>
      </w:pPr>
      <w:r w:rsidRPr="00215AF3">
        <w:rPr>
          <w:rFonts w:ascii="Arial" w:eastAsia="Times New Roman" w:hAnsi="Arial" w:cs="Arial"/>
          <w:color w:val="1E4D78"/>
          <w:lang w:eastAsia="en-AU"/>
        </w:rPr>
        <w:lastRenderedPageBreak/>
        <w:t>Our achievements for this priority</w:t>
      </w: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15AF3" w:rsidRPr="00215AF3" w14:paraId="120C620C" w14:textId="77777777" w:rsidTr="1D313CEE">
        <w:trPr>
          <w:trHeight w:val="22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p w14:paraId="4B71BD9A" w14:textId="77777777" w:rsidR="00215AF3" w:rsidRPr="00215AF3" w:rsidRDefault="00215AF3" w:rsidP="00215AF3">
            <w:pPr>
              <w:spacing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Building on the work established in the 2020 plan, 2021 has been a consolidation period for the school. Achievements towards Priority 1 included:</w:t>
            </w:r>
          </w:p>
          <w:p w14:paraId="658389AB" w14:textId="108A51E9" w:rsidR="00215AF3" w:rsidRPr="00215AF3" w:rsidRDefault="00215AF3" w:rsidP="00215AF3">
            <w:pPr>
              <w:numPr>
                <w:ilvl w:val="0"/>
                <w:numId w:val="15"/>
              </w:numPr>
              <w:spacing w:after="0" w:line="240" w:lineRule="auto"/>
              <w:textAlignment w:val="baseline"/>
              <w:rPr>
                <w:rFonts w:ascii="Calibri" w:eastAsia="Times New Roman" w:hAnsi="Calibri" w:cs="Calibri"/>
                <w:color w:val="000000"/>
                <w:lang w:eastAsia="en-AU"/>
              </w:rPr>
            </w:pPr>
            <w:r w:rsidRPr="5985E81E">
              <w:rPr>
                <w:rFonts w:ascii="Calibri" w:eastAsia="Times New Roman" w:hAnsi="Calibri" w:cs="Calibri"/>
                <w:color w:val="000000" w:themeColor="text1"/>
                <w:lang w:eastAsia="en-AU"/>
              </w:rPr>
              <w:t xml:space="preserve">Professional Learning </w:t>
            </w:r>
            <w:r w:rsidR="29A8209D" w:rsidRPr="5985E81E">
              <w:rPr>
                <w:rFonts w:ascii="Calibri" w:eastAsia="Times New Roman" w:hAnsi="Calibri" w:cs="Calibri"/>
                <w:color w:val="000000" w:themeColor="text1"/>
                <w:lang w:eastAsia="en-AU"/>
              </w:rPr>
              <w:t xml:space="preserve">Teams </w:t>
            </w:r>
            <w:r w:rsidRPr="5985E81E">
              <w:rPr>
                <w:rFonts w:ascii="Calibri" w:eastAsia="Times New Roman" w:hAnsi="Calibri" w:cs="Calibri"/>
                <w:color w:val="000000" w:themeColor="text1"/>
                <w:lang w:eastAsia="en-AU"/>
              </w:rPr>
              <w:t>have completed their second-year focus on problem solving. PLC sessions across the year included: whole school professional learning workshops, online and offline group meetings, presentations on teaching sprints and observations</w:t>
            </w:r>
            <w:r w:rsidR="29A8209D" w:rsidRPr="5985E81E">
              <w:rPr>
                <w:rFonts w:ascii="Calibri" w:eastAsia="Times New Roman" w:hAnsi="Calibri" w:cs="Calibri"/>
                <w:color w:val="000000" w:themeColor="text1"/>
                <w:lang w:eastAsia="en-AU"/>
              </w:rPr>
              <w:t>,</w:t>
            </w:r>
            <w:r w:rsidRPr="5985E81E">
              <w:rPr>
                <w:rFonts w:ascii="Calibri" w:eastAsia="Times New Roman" w:hAnsi="Calibri" w:cs="Calibri"/>
                <w:color w:val="000000" w:themeColor="text1"/>
                <w:lang w:eastAsia="en-AU"/>
              </w:rPr>
              <w:t xml:space="preserve"> and inspiration sessions with presenters and provocations. These activities created a diverse program of inquiry for teachers and </w:t>
            </w:r>
            <w:r w:rsidR="29A8209D" w:rsidRPr="5985E81E">
              <w:rPr>
                <w:rFonts w:ascii="Calibri" w:eastAsia="Times New Roman" w:hAnsi="Calibri" w:cs="Calibri"/>
                <w:color w:val="000000" w:themeColor="text1"/>
                <w:lang w:eastAsia="en-AU"/>
              </w:rPr>
              <w:t>assisted in moving the program forwards whilst strengthening inquiry at the college</w:t>
            </w:r>
            <w:r w:rsidRPr="5985E81E">
              <w:rPr>
                <w:rFonts w:ascii="Calibri" w:eastAsia="Times New Roman" w:hAnsi="Calibri" w:cs="Calibri"/>
                <w:color w:val="000000" w:themeColor="text1"/>
                <w:lang w:eastAsia="en-AU"/>
              </w:rPr>
              <w:t xml:space="preserve">. </w:t>
            </w:r>
          </w:p>
          <w:p w14:paraId="17E7F3F5" w14:textId="44FF8436" w:rsidR="00215AF3" w:rsidRPr="00215AF3" w:rsidRDefault="29A8209D" w:rsidP="00984351">
            <w:pPr>
              <w:numPr>
                <w:ilvl w:val="0"/>
                <w:numId w:val="15"/>
              </w:numPr>
              <w:spacing w:after="0" w:line="240" w:lineRule="auto"/>
              <w:textAlignment w:val="baseline"/>
              <w:rPr>
                <w:rFonts w:ascii="Calibri" w:eastAsia="Times New Roman" w:hAnsi="Calibri" w:cs="Calibri"/>
                <w:color w:val="000000"/>
                <w:lang w:eastAsia="en-AU"/>
              </w:rPr>
            </w:pPr>
            <w:r w:rsidRPr="5985E81E">
              <w:rPr>
                <w:rFonts w:ascii="Calibri" w:eastAsia="Times New Roman" w:hAnsi="Calibri" w:cs="Calibri"/>
                <w:color w:val="000000" w:themeColor="text1"/>
                <w:lang w:eastAsia="en-AU"/>
              </w:rPr>
              <w:t>T</w:t>
            </w:r>
            <w:r w:rsidR="00215AF3" w:rsidRPr="5985E81E">
              <w:rPr>
                <w:rFonts w:ascii="Calibri" w:eastAsia="Times New Roman" w:hAnsi="Calibri" w:cs="Calibri"/>
                <w:color w:val="000000" w:themeColor="text1"/>
                <w:lang w:eastAsia="en-AU"/>
              </w:rPr>
              <w:t xml:space="preserve">he design and implementation of a problem-solving rubric to </w:t>
            </w:r>
            <w:r w:rsidRPr="5985E81E">
              <w:rPr>
                <w:rFonts w:ascii="Calibri" w:eastAsia="Times New Roman" w:hAnsi="Calibri" w:cs="Calibri"/>
                <w:color w:val="000000" w:themeColor="text1"/>
                <w:lang w:eastAsia="en-AU"/>
              </w:rPr>
              <w:t>create baseline data of students' problem-solving skills and transferability of problem-solving skills was a key milestone in measuring and evaluating progress in this priority</w:t>
            </w:r>
            <w:r w:rsidR="00215AF3" w:rsidRPr="5985E81E">
              <w:rPr>
                <w:rFonts w:ascii="Calibri" w:eastAsia="Times New Roman" w:hAnsi="Calibri" w:cs="Calibri"/>
                <w:color w:val="000000" w:themeColor="text1"/>
                <w:lang w:eastAsia="en-AU"/>
              </w:rPr>
              <w:t>. Year 11 data collected in Semester 1 2021 will be used to compare like data collected for Year 12 in Semester 2 2022 as well as new cohorts to the school.</w:t>
            </w:r>
          </w:p>
          <w:p w14:paraId="3B4CF2D3" w14:textId="4E7FC928" w:rsidR="00215AF3" w:rsidRPr="00215AF3" w:rsidRDefault="759ED002" w:rsidP="00984351">
            <w:pPr>
              <w:numPr>
                <w:ilvl w:val="0"/>
                <w:numId w:val="15"/>
              </w:numPr>
              <w:spacing w:after="0" w:line="240" w:lineRule="auto"/>
              <w:textAlignment w:val="baseline"/>
              <w:rPr>
                <w:rFonts w:ascii="Calibri" w:eastAsia="Times New Roman" w:hAnsi="Calibri" w:cs="Calibri"/>
                <w:color w:val="000000"/>
                <w:lang w:eastAsia="en-AU"/>
              </w:rPr>
            </w:pPr>
            <w:r w:rsidRPr="1D313CEE">
              <w:rPr>
                <w:rFonts w:ascii="Calibri" w:eastAsia="Times New Roman" w:hAnsi="Calibri" w:cs="Calibri"/>
                <w:color w:val="000000" w:themeColor="text1"/>
                <w:lang w:eastAsia="en-AU"/>
              </w:rPr>
              <w:t>In pivoting to remote learning in 2021, t</w:t>
            </w:r>
            <w:r w:rsidR="00215AF3" w:rsidRPr="1D313CEE">
              <w:rPr>
                <w:rFonts w:ascii="Calibri" w:eastAsia="Times New Roman" w:hAnsi="Calibri" w:cs="Calibri"/>
                <w:color w:val="000000" w:themeColor="text1"/>
                <w:lang w:eastAsia="en-AU"/>
              </w:rPr>
              <w:t xml:space="preserve">he school's </w:t>
            </w:r>
            <w:r w:rsidR="6E358B01" w:rsidRPr="1D313CEE">
              <w:rPr>
                <w:rFonts w:ascii="Calibri" w:eastAsia="Times New Roman" w:hAnsi="Calibri" w:cs="Calibri"/>
                <w:color w:val="000000" w:themeColor="text1"/>
                <w:lang w:eastAsia="en-AU"/>
              </w:rPr>
              <w:t>own perception data collected via online surveys show that the school was successful in adopting innovative approaches to online learning</w:t>
            </w:r>
            <w:r w:rsidR="00215AF3" w:rsidRPr="1D313CEE">
              <w:rPr>
                <w:rFonts w:ascii="Calibri" w:eastAsia="Times New Roman" w:hAnsi="Calibri" w:cs="Calibri"/>
                <w:color w:val="000000" w:themeColor="text1"/>
                <w:lang w:eastAsia="en-AU"/>
              </w:rPr>
              <w:t>. Both teachers and students rated the online learning experience higher in 2021 to the previous year.</w:t>
            </w:r>
          </w:p>
        </w:tc>
      </w:tr>
    </w:tbl>
    <w:p w14:paraId="2126D241" w14:textId="77777777" w:rsidR="00C76860" w:rsidRDefault="00C76860" w:rsidP="00BC1806">
      <w:pPr>
        <w:spacing w:before="240" w:after="120" w:line="240" w:lineRule="auto"/>
        <w:outlineLvl w:val="2"/>
        <w:rPr>
          <w:rFonts w:ascii="Arial" w:eastAsia="Times New Roman" w:hAnsi="Arial" w:cs="Arial"/>
          <w:color w:val="1E4D78"/>
          <w:lang w:eastAsia="en-AU"/>
        </w:rPr>
      </w:pPr>
    </w:p>
    <w:p w14:paraId="2AB23748" w14:textId="6EECB67A" w:rsidR="00C76860" w:rsidRDefault="00C76860" w:rsidP="00BC1806">
      <w:pPr>
        <w:spacing w:before="240" w:after="120" w:line="240" w:lineRule="auto"/>
        <w:outlineLvl w:val="2"/>
        <w:rPr>
          <w:rFonts w:ascii="Arial" w:eastAsia="Times New Roman" w:hAnsi="Arial" w:cs="Arial"/>
          <w:color w:val="1E4D78"/>
          <w:lang w:eastAsia="en-AU"/>
        </w:rPr>
      </w:pPr>
    </w:p>
    <w:p w14:paraId="0A2150DF" w14:textId="3B2839E1" w:rsidR="00FB01CD" w:rsidRDefault="00FB01CD" w:rsidP="00BC1806">
      <w:pPr>
        <w:spacing w:before="240" w:after="120" w:line="240" w:lineRule="auto"/>
        <w:outlineLvl w:val="2"/>
        <w:rPr>
          <w:rFonts w:ascii="Arial" w:eastAsia="Times New Roman" w:hAnsi="Arial" w:cs="Arial"/>
          <w:color w:val="1E4D78"/>
          <w:lang w:eastAsia="en-AU"/>
        </w:rPr>
      </w:pPr>
    </w:p>
    <w:p w14:paraId="11412F6D" w14:textId="0CC53567" w:rsidR="00FB01CD" w:rsidRDefault="00FB01CD" w:rsidP="00BC1806">
      <w:pPr>
        <w:spacing w:before="240" w:after="120" w:line="240" w:lineRule="auto"/>
        <w:outlineLvl w:val="2"/>
        <w:rPr>
          <w:rFonts w:ascii="Arial" w:eastAsia="Times New Roman" w:hAnsi="Arial" w:cs="Arial"/>
          <w:color w:val="1E4D78"/>
          <w:lang w:eastAsia="en-AU"/>
        </w:rPr>
      </w:pPr>
    </w:p>
    <w:p w14:paraId="049E6ADE" w14:textId="4C766DD6" w:rsidR="00FB01CD" w:rsidRDefault="00FB01CD" w:rsidP="00BC1806">
      <w:pPr>
        <w:spacing w:before="240" w:after="120" w:line="240" w:lineRule="auto"/>
        <w:outlineLvl w:val="2"/>
        <w:rPr>
          <w:rFonts w:ascii="Arial" w:eastAsia="Times New Roman" w:hAnsi="Arial" w:cs="Arial"/>
          <w:color w:val="1E4D78"/>
          <w:lang w:eastAsia="en-AU"/>
        </w:rPr>
      </w:pPr>
    </w:p>
    <w:p w14:paraId="6F633D0B" w14:textId="77777777" w:rsidR="00FB01CD" w:rsidRDefault="00FB01CD" w:rsidP="00BC1806">
      <w:pPr>
        <w:spacing w:before="240" w:after="120" w:line="240" w:lineRule="auto"/>
        <w:outlineLvl w:val="2"/>
        <w:rPr>
          <w:rFonts w:ascii="Arial" w:eastAsia="Times New Roman" w:hAnsi="Arial" w:cs="Arial"/>
          <w:color w:val="1E4D78"/>
          <w:lang w:eastAsia="en-AU"/>
        </w:rPr>
      </w:pPr>
    </w:p>
    <w:p w14:paraId="1DDEB348" w14:textId="695CDDB4" w:rsidR="00215AF3" w:rsidRPr="00BC1806" w:rsidRDefault="00215AF3" w:rsidP="00BC1806">
      <w:pPr>
        <w:spacing w:before="240" w:after="120" w:line="240" w:lineRule="auto"/>
        <w:outlineLvl w:val="2"/>
        <w:rPr>
          <w:rFonts w:ascii="Times New Roman" w:eastAsia="Times New Roman" w:hAnsi="Times New Roman" w:cs="Times New Roman"/>
          <w:b/>
          <w:bCs/>
          <w:sz w:val="27"/>
          <w:szCs w:val="27"/>
          <w:lang w:eastAsia="en-AU"/>
        </w:rPr>
      </w:pPr>
      <w:r w:rsidRPr="00215AF3">
        <w:rPr>
          <w:rFonts w:ascii="Arial" w:eastAsia="Times New Roman" w:hAnsi="Arial" w:cs="Arial"/>
          <w:color w:val="1E4D78"/>
          <w:lang w:eastAsia="en-AU"/>
        </w:rPr>
        <w:t>Challenges we will address in our next Action Plan</w:t>
      </w: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15AF3" w:rsidRPr="00215AF3" w14:paraId="6D0367F9" w14:textId="77777777" w:rsidTr="5985E81E">
        <w:trPr>
          <w:trHeight w:val="11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p w14:paraId="039099FA" w14:textId="77777777" w:rsidR="00215AF3" w:rsidRPr="00215AF3" w:rsidRDefault="00215AF3" w:rsidP="00BC15FC">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The College looks to consolidate by:</w:t>
            </w:r>
          </w:p>
          <w:p w14:paraId="5D6FBDAF" w14:textId="2249591E" w:rsidR="00215AF3" w:rsidRPr="00215AF3" w:rsidRDefault="003043B8" w:rsidP="00BC15FC">
            <w:pPr>
              <w:numPr>
                <w:ilvl w:val="0"/>
                <w:numId w:val="16"/>
              </w:numPr>
              <w:spacing w:after="0" w:line="240" w:lineRule="auto"/>
              <w:ind w:left="709"/>
              <w:textAlignment w:val="baseline"/>
              <w:rPr>
                <w:rFonts w:ascii="Calibri" w:eastAsia="Times New Roman" w:hAnsi="Calibri" w:cs="Calibri"/>
                <w:color w:val="000000"/>
                <w:lang w:eastAsia="en-AU"/>
              </w:rPr>
            </w:pPr>
            <w:r w:rsidRPr="5985E81E">
              <w:rPr>
                <w:rFonts w:ascii="Calibri" w:eastAsia="Times New Roman" w:hAnsi="Calibri" w:cs="Calibri"/>
                <w:color w:val="000000" w:themeColor="text1"/>
                <w:lang w:eastAsia="en-AU"/>
              </w:rPr>
              <w:t>Refining a</w:t>
            </w:r>
            <w:r w:rsidR="00215AF3" w:rsidRPr="5985E81E">
              <w:rPr>
                <w:rFonts w:ascii="Calibri" w:eastAsia="Times New Roman" w:hAnsi="Calibri" w:cs="Calibri"/>
                <w:color w:val="000000" w:themeColor="text1"/>
                <w:lang w:eastAsia="en-AU"/>
              </w:rPr>
              <w:t xml:space="preserve"> reportable measure of problem-solving ability in all subject areas</w:t>
            </w:r>
          </w:p>
          <w:p w14:paraId="00804DD7" w14:textId="63F4508A" w:rsidR="5985E81E" w:rsidRDefault="5985E81E" w:rsidP="00BC15FC">
            <w:pPr>
              <w:numPr>
                <w:ilvl w:val="0"/>
                <w:numId w:val="16"/>
              </w:numPr>
              <w:spacing w:after="0" w:line="240" w:lineRule="auto"/>
              <w:ind w:left="709"/>
              <w:rPr>
                <w:color w:val="000000" w:themeColor="text1"/>
                <w:lang w:eastAsia="en-AU"/>
              </w:rPr>
            </w:pPr>
            <w:r w:rsidRPr="5985E81E">
              <w:rPr>
                <w:rFonts w:ascii="Calibri" w:eastAsia="Times New Roman" w:hAnsi="Calibri" w:cs="Calibri"/>
                <w:color w:val="000000" w:themeColor="text1"/>
                <w:lang w:eastAsia="en-AU"/>
              </w:rPr>
              <w:t xml:space="preserve">Developing baseline data of teaching programs that explicitly develop problem-solving skills </w:t>
            </w:r>
          </w:p>
          <w:p w14:paraId="2596F6F0" w14:textId="358730A4" w:rsidR="00215AF3" w:rsidRPr="00215AF3" w:rsidRDefault="00215AF3" w:rsidP="00215AF3">
            <w:pPr>
              <w:numPr>
                <w:ilvl w:val="0"/>
                <w:numId w:val="17"/>
              </w:numPr>
              <w:spacing w:after="0" w:line="240" w:lineRule="auto"/>
              <w:ind w:left="709"/>
              <w:textAlignment w:val="baseline"/>
              <w:rPr>
                <w:rFonts w:ascii="Calibri" w:eastAsia="Times New Roman" w:hAnsi="Calibri" w:cs="Calibri"/>
                <w:color w:val="000000"/>
                <w:lang w:eastAsia="en-AU"/>
              </w:rPr>
            </w:pPr>
            <w:r w:rsidRPr="623AD100">
              <w:rPr>
                <w:rFonts w:ascii="Calibri" w:eastAsia="Times New Roman" w:hAnsi="Calibri" w:cs="Calibri"/>
                <w:color w:val="000000" w:themeColor="text1"/>
                <w:lang w:eastAsia="en-AU"/>
              </w:rPr>
              <w:t>Embedding problem solving</w:t>
            </w:r>
            <w:r w:rsidR="00984351">
              <w:rPr>
                <w:rFonts w:ascii="Calibri" w:eastAsia="Times New Roman" w:hAnsi="Calibri" w:cs="Calibri"/>
                <w:color w:val="000000" w:themeColor="text1"/>
                <w:lang w:eastAsia="en-AU"/>
              </w:rPr>
              <w:t xml:space="preserve"> and critical and creative thinking</w:t>
            </w:r>
            <w:r w:rsidRPr="623AD100">
              <w:rPr>
                <w:rFonts w:ascii="Calibri" w:eastAsia="Times New Roman" w:hAnsi="Calibri" w:cs="Calibri"/>
                <w:color w:val="000000" w:themeColor="text1"/>
                <w:lang w:eastAsia="en-AU"/>
              </w:rPr>
              <w:t xml:space="preserve"> in both unit planning and assessment</w:t>
            </w:r>
          </w:p>
          <w:p w14:paraId="534FD8E1" w14:textId="77777777" w:rsidR="00BC1806" w:rsidRPr="00BC1806" w:rsidRDefault="003043B8" w:rsidP="5985E81E">
            <w:pPr>
              <w:numPr>
                <w:ilvl w:val="0"/>
                <w:numId w:val="18"/>
              </w:numPr>
              <w:spacing w:after="0" w:line="240" w:lineRule="auto"/>
              <w:ind w:left="709"/>
              <w:textAlignment w:val="baseline"/>
              <w:rPr>
                <w:rFonts w:eastAsiaTheme="minorEastAsia"/>
                <w:color w:val="000000"/>
                <w:lang w:eastAsia="en-AU"/>
              </w:rPr>
            </w:pPr>
            <w:r w:rsidRPr="5985E81E">
              <w:rPr>
                <w:rFonts w:ascii="Calibri" w:eastAsia="Times New Roman" w:hAnsi="Calibri" w:cs="Calibri"/>
                <w:color w:val="000000" w:themeColor="text1"/>
                <w:lang w:eastAsia="en-AU"/>
              </w:rPr>
              <w:t>Improving teachers’ data literacy and collective efficacy through</w:t>
            </w:r>
            <w:r w:rsidR="00BC1806">
              <w:rPr>
                <w:rFonts w:ascii="Calibri" w:eastAsia="Times New Roman" w:hAnsi="Calibri" w:cs="Calibri"/>
                <w:color w:val="000000" w:themeColor="text1"/>
                <w:lang w:eastAsia="en-AU"/>
              </w:rPr>
              <w:t>:</w:t>
            </w:r>
          </w:p>
          <w:p w14:paraId="6797A4EF" w14:textId="1528A508" w:rsidR="00BC1806" w:rsidRPr="00BC1806" w:rsidRDefault="003043B8" w:rsidP="00BC15FC">
            <w:pPr>
              <w:numPr>
                <w:ilvl w:val="1"/>
                <w:numId w:val="18"/>
              </w:numPr>
              <w:spacing w:after="0" w:line="240" w:lineRule="auto"/>
              <w:textAlignment w:val="baseline"/>
              <w:rPr>
                <w:rFonts w:eastAsiaTheme="minorEastAsia"/>
                <w:color w:val="000000"/>
                <w:lang w:eastAsia="en-AU"/>
              </w:rPr>
            </w:pPr>
            <w:r w:rsidRPr="5985E81E">
              <w:rPr>
                <w:rFonts w:ascii="Calibri" w:eastAsia="Times New Roman" w:hAnsi="Calibri" w:cs="Calibri"/>
                <w:color w:val="000000" w:themeColor="text1"/>
                <w:lang w:eastAsia="en-AU"/>
              </w:rPr>
              <w:t xml:space="preserve"> whole school implementation of </w:t>
            </w:r>
            <w:r w:rsidR="00215AF3" w:rsidRPr="5985E81E">
              <w:rPr>
                <w:rFonts w:ascii="Calibri" w:eastAsia="Times New Roman" w:hAnsi="Calibri" w:cs="Calibri"/>
                <w:color w:val="000000" w:themeColor="text1"/>
                <w:lang w:eastAsia="en-AU"/>
              </w:rPr>
              <w:t>lesson observations and teaching sprints</w:t>
            </w:r>
          </w:p>
          <w:p w14:paraId="60863166" w14:textId="4257E650" w:rsidR="00215AF3" w:rsidRPr="00BC15FC" w:rsidRDefault="00BC15FC" w:rsidP="00BC1806">
            <w:pPr>
              <w:pStyle w:val="ListParagraph"/>
              <w:numPr>
                <w:ilvl w:val="1"/>
                <w:numId w:val="18"/>
              </w:numPr>
              <w:spacing w:after="0" w:line="240" w:lineRule="auto"/>
              <w:textAlignment w:val="baseline"/>
              <w:rPr>
                <w:rFonts w:eastAsiaTheme="minorEastAsia"/>
                <w:color w:val="000000"/>
                <w:lang w:eastAsia="en-AU"/>
              </w:rPr>
            </w:pPr>
            <w:r>
              <w:rPr>
                <w:rFonts w:ascii="Calibri" w:eastAsia="Times New Roman" w:hAnsi="Calibri" w:cs="Calibri"/>
                <w:color w:val="000000" w:themeColor="text1"/>
                <w:lang w:eastAsia="en-AU"/>
              </w:rPr>
              <w:t>u</w:t>
            </w:r>
            <w:r w:rsidR="00BC1806" w:rsidRPr="00BC1806">
              <w:rPr>
                <w:rFonts w:ascii="Calibri" w:eastAsia="Times New Roman" w:hAnsi="Calibri" w:cs="Calibri"/>
                <w:color w:val="000000" w:themeColor="text1"/>
                <w:lang w:eastAsia="en-AU"/>
              </w:rPr>
              <w:t xml:space="preserve">se </w:t>
            </w:r>
            <w:r w:rsidR="00215AF3" w:rsidRPr="00BC1806">
              <w:rPr>
                <w:rFonts w:ascii="Calibri" w:eastAsia="Times New Roman" w:hAnsi="Calibri" w:cs="Calibri"/>
                <w:color w:val="000000" w:themeColor="text1"/>
                <w:lang w:eastAsia="en-AU"/>
              </w:rPr>
              <w:t xml:space="preserve">of data/evidence </w:t>
            </w:r>
            <w:r w:rsidR="003043B8" w:rsidRPr="00BC1806">
              <w:rPr>
                <w:rFonts w:ascii="Calibri" w:eastAsia="Times New Roman" w:hAnsi="Calibri" w:cs="Calibri"/>
                <w:color w:val="000000" w:themeColor="text1"/>
                <w:lang w:eastAsia="en-AU"/>
              </w:rPr>
              <w:t xml:space="preserve">to provide feedback to teachers on the effectiveness of their chosen strategies </w:t>
            </w:r>
            <w:r w:rsidR="00215AF3" w:rsidRPr="00BC1806">
              <w:rPr>
                <w:rFonts w:ascii="Calibri" w:eastAsia="Times New Roman" w:hAnsi="Calibri" w:cs="Calibri"/>
                <w:color w:val="000000" w:themeColor="text1"/>
                <w:lang w:eastAsia="en-AU"/>
              </w:rPr>
              <w:t>to improve student learning outcomes.</w:t>
            </w:r>
            <w:r>
              <w:rPr>
                <w:rFonts w:ascii="Calibri" w:eastAsia="Times New Roman" w:hAnsi="Calibri" w:cs="Calibri"/>
                <w:color w:val="000000" w:themeColor="text1"/>
                <w:lang w:eastAsia="en-AU"/>
              </w:rPr>
              <w:t xml:space="preserve"> Investigation of student work – faces on the data</w:t>
            </w:r>
          </w:p>
          <w:p w14:paraId="25E145A9" w14:textId="7D8595D8" w:rsidR="00BC15FC" w:rsidRPr="00984351" w:rsidRDefault="00BC15FC" w:rsidP="00BC1806">
            <w:pPr>
              <w:pStyle w:val="ListParagraph"/>
              <w:numPr>
                <w:ilvl w:val="1"/>
                <w:numId w:val="18"/>
              </w:numPr>
              <w:spacing w:after="0" w:line="240" w:lineRule="auto"/>
              <w:textAlignment w:val="baseline"/>
              <w:rPr>
                <w:rFonts w:eastAsiaTheme="minorEastAsia"/>
                <w:color w:val="000000"/>
                <w:lang w:eastAsia="en-AU"/>
              </w:rPr>
            </w:pPr>
            <w:r>
              <w:rPr>
                <w:rFonts w:eastAsiaTheme="minorEastAsia"/>
                <w:color w:val="000000" w:themeColor="text1"/>
                <w:lang w:eastAsia="en-AU"/>
              </w:rPr>
              <w:t>Interventions and teaching strategies to meet students at need. Done through staff</w:t>
            </w:r>
            <w:r w:rsidR="00984351">
              <w:rPr>
                <w:rFonts w:eastAsiaTheme="minorEastAsia"/>
                <w:color w:val="000000" w:themeColor="text1"/>
                <w:lang w:eastAsia="en-AU"/>
              </w:rPr>
              <w:t xml:space="preserve">, </w:t>
            </w:r>
            <w:r>
              <w:rPr>
                <w:rFonts w:eastAsiaTheme="minorEastAsia"/>
                <w:color w:val="000000" w:themeColor="text1"/>
                <w:lang w:eastAsia="en-AU"/>
              </w:rPr>
              <w:t>faculty meetings</w:t>
            </w:r>
            <w:r w:rsidR="00984351">
              <w:rPr>
                <w:rFonts w:eastAsiaTheme="minorEastAsia"/>
                <w:color w:val="000000" w:themeColor="text1"/>
                <w:lang w:eastAsia="en-AU"/>
              </w:rPr>
              <w:t>, teaching teams and collaborative practice</w:t>
            </w:r>
            <w:r>
              <w:rPr>
                <w:rFonts w:eastAsiaTheme="minorEastAsia"/>
                <w:color w:val="000000" w:themeColor="text1"/>
                <w:lang w:eastAsia="en-AU"/>
              </w:rPr>
              <w:t>.</w:t>
            </w:r>
          </w:p>
          <w:p w14:paraId="08D26D18" w14:textId="2D3A62B7" w:rsidR="00984351" w:rsidRPr="00BC15FC" w:rsidRDefault="00984351" w:rsidP="00BC1806">
            <w:pPr>
              <w:pStyle w:val="ListParagraph"/>
              <w:numPr>
                <w:ilvl w:val="1"/>
                <w:numId w:val="18"/>
              </w:numPr>
              <w:spacing w:after="0" w:line="240" w:lineRule="auto"/>
              <w:textAlignment w:val="baseline"/>
              <w:rPr>
                <w:rFonts w:eastAsiaTheme="minorEastAsia"/>
                <w:color w:val="000000"/>
                <w:lang w:eastAsia="en-AU"/>
              </w:rPr>
            </w:pPr>
            <w:r>
              <w:rPr>
                <w:rFonts w:eastAsiaTheme="minorEastAsia"/>
                <w:color w:val="000000"/>
                <w:lang w:eastAsia="en-AU"/>
              </w:rPr>
              <w:t>Consider trends and what works</w:t>
            </w:r>
          </w:p>
          <w:p w14:paraId="36A82E42" w14:textId="3DAE3DD0" w:rsidR="00BC15FC" w:rsidRPr="00BC1806" w:rsidRDefault="00BC15FC" w:rsidP="00BC15FC">
            <w:pPr>
              <w:pStyle w:val="ListParagraph"/>
              <w:spacing w:after="0" w:line="240" w:lineRule="auto"/>
              <w:ind w:left="1440"/>
              <w:textAlignment w:val="baseline"/>
              <w:rPr>
                <w:rFonts w:eastAsiaTheme="minorEastAsia"/>
                <w:color w:val="000000"/>
                <w:lang w:eastAsia="en-AU"/>
              </w:rPr>
            </w:pPr>
          </w:p>
        </w:tc>
      </w:tr>
    </w:tbl>
    <w:p w14:paraId="36B8BF08"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74D056C7" w14:textId="77777777" w:rsidR="00984351" w:rsidRDefault="00984351" w:rsidP="00BC15FC">
      <w:pPr>
        <w:rPr>
          <w:rFonts w:ascii="Calibri" w:eastAsia="Times New Roman" w:hAnsi="Calibri" w:cs="Calibri"/>
          <w:color w:val="000000"/>
          <w:lang w:eastAsia="en-AU"/>
        </w:rPr>
      </w:pPr>
    </w:p>
    <w:p w14:paraId="056D2F94" w14:textId="77777777" w:rsidR="00984351" w:rsidRDefault="00984351" w:rsidP="00BC15FC">
      <w:pPr>
        <w:rPr>
          <w:rFonts w:ascii="Calibri" w:eastAsia="Times New Roman" w:hAnsi="Calibri" w:cs="Calibri"/>
          <w:color w:val="000000"/>
          <w:lang w:eastAsia="en-AU"/>
        </w:rPr>
      </w:pPr>
    </w:p>
    <w:p w14:paraId="12FF46EC" w14:textId="77777777" w:rsidR="00984351" w:rsidRDefault="00984351" w:rsidP="00BC15FC">
      <w:pPr>
        <w:rPr>
          <w:rFonts w:ascii="Calibri" w:eastAsia="Times New Roman" w:hAnsi="Calibri" w:cs="Calibri"/>
          <w:color w:val="000000"/>
          <w:lang w:eastAsia="en-AU"/>
        </w:rPr>
      </w:pPr>
    </w:p>
    <w:p w14:paraId="3C7A2645" w14:textId="77777777" w:rsidR="00984351" w:rsidRDefault="00984351" w:rsidP="00BC15FC">
      <w:pPr>
        <w:rPr>
          <w:rFonts w:ascii="Calibri" w:eastAsia="Times New Roman" w:hAnsi="Calibri" w:cs="Calibri"/>
          <w:color w:val="000000"/>
          <w:lang w:eastAsia="en-AU"/>
        </w:rPr>
      </w:pPr>
    </w:p>
    <w:p w14:paraId="64480344" w14:textId="77777777" w:rsidR="00984351" w:rsidRDefault="00984351" w:rsidP="00BC15FC">
      <w:pPr>
        <w:rPr>
          <w:rFonts w:ascii="Calibri" w:eastAsia="Times New Roman" w:hAnsi="Calibri" w:cs="Calibri"/>
          <w:color w:val="000000"/>
          <w:lang w:eastAsia="en-AU"/>
        </w:rPr>
      </w:pPr>
    </w:p>
    <w:p w14:paraId="0572387F" w14:textId="77777777" w:rsidR="00984351" w:rsidRDefault="00984351" w:rsidP="00BC15FC">
      <w:pPr>
        <w:rPr>
          <w:rFonts w:ascii="Calibri" w:eastAsia="Times New Roman" w:hAnsi="Calibri" w:cs="Calibri"/>
          <w:color w:val="000000"/>
          <w:lang w:eastAsia="en-AU"/>
        </w:rPr>
      </w:pPr>
    </w:p>
    <w:p w14:paraId="0ACCDE3B" w14:textId="77777777" w:rsidR="00984351" w:rsidRDefault="00984351" w:rsidP="00BC15FC">
      <w:pPr>
        <w:rPr>
          <w:rFonts w:ascii="Calibri" w:eastAsia="Times New Roman" w:hAnsi="Calibri" w:cs="Calibri"/>
          <w:color w:val="000000"/>
          <w:lang w:eastAsia="en-AU"/>
        </w:rPr>
      </w:pPr>
    </w:p>
    <w:p w14:paraId="033355D1" w14:textId="77777777" w:rsidR="00984351" w:rsidRDefault="00984351" w:rsidP="00BC15FC">
      <w:pPr>
        <w:rPr>
          <w:rFonts w:ascii="Calibri" w:eastAsia="Times New Roman" w:hAnsi="Calibri" w:cs="Calibri"/>
          <w:color w:val="000000"/>
          <w:lang w:eastAsia="en-AU"/>
        </w:rPr>
      </w:pPr>
    </w:p>
    <w:p w14:paraId="589BBB6F" w14:textId="77777777" w:rsidR="00984351" w:rsidRDefault="00984351" w:rsidP="00BC15FC">
      <w:pPr>
        <w:rPr>
          <w:rFonts w:ascii="Calibri" w:eastAsia="Times New Roman" w:hAnsi="Calibri" w:cs="Calibri"/>
          <w:color w:val="000000"/>
          <w:lang w:eastAsia="en-AU"/>
        </w:rPr>
      </w:pPr>
    </w:p>
    <w:p w14:paraId="67044ABA" w14:textId="77777777" w:rsidR="00984351" w:rsidRDefault="00984351" w:rsidP="00BC15FC">
      <w:pPr>
        <w:rPr>
          <w:rFonts w:ascii="Calibri" w:eastAsia="Times New Roman" w:hAnsi="Calibri" w:cs="Calibri"/>
          <w:color w:val="000000"/>
          <w:lang w:eastAsia="en-AU"/>
        </w:rPr>
      </w:pPr>
    </w:p>
    <w:p w14:paraId="4B65CE63" w14:textId="77777777" w:rsidR="00984351" w:rsidRDefault="00984351" w:rsidP="00BC15FC">
      <w:pPr>
        <w:rPr>
          <w:rFonts w:ascii="Calibri" w:eastAsia="Times New Roman" w:hAnsi="Calibri" w:cs="Calibri"/>
          <w:color w:val="000000"/>
          <w:lang w:eastAsia="en-AU"/>
        </w:rPr>
      </w:pPr>
    </w:p>
    <w:p w14:paraId="20A8C572" w14:textId="77777777" w:rsidR="00984351" w:rsidRDefault="00984351" w:rsidP="00BC15FC">
      <w:pPr>
        <w:rPr>
          <w:rFonts w:ascii="Calibri" w:eastAsia="Times New Roman" w:hAnsi="Calibri" w:cs="Calibri"/>
          <w:color w:val="000000"/>
          <w:lang w:eastAsia="en-AU"/>
        </w:rPr>
      </w:pPr>
    </w:p>
    <w:p w14:paraId="1D89C4A0" w14:textId="77777777" w:rsidR="00984351" w:rsidRDefault="00984351" w:rsidP="00BC15FC">
      <w:pPr>
        <w:rPr>
          <w:rFonts w:ascii="Calibri" w:eastAsia="Times New Roman" w:hAnsi="Calibri" w:cs="Calibri"/>
          <w:color w:val="000000"/>
          <w:lang w:eastAsia="en-AU"/>
        </w:rPr>
      </w:pPr>
    </w:p>
    <w:p w14:paraId="101CD36B" w14:textId="77777777" w:rsidR="00984351" w:rsidRDefault="00984351" w:rsidP="00BC15FC">
      <w:pPr>
        <w:rPr>
          <w:rFonts w:ascii="Calibri" w:eastAsia="Times New Roman" w:hAnsi="Calibri" w:cs="Calibri"/>
          <w:color w:val="000000"/>
          <w:lang w:eastAsia="en-AU"/>
        </w:rPr>
      </w:pPr>
    </w:p>
    <w:p w14:paraId="12964D9F" w14:textId="77777777" w:rsidR="00984351" w:rsidRDefault="00984351" w:rsidP="00BC15FC">
      <w:pPr>
        <w:rPr>
          <w:rFonts w:ascii="Calibri" w:eastAsia="Times New Roman" w:hAnsi="Calibri" w:cs="Calibri"/>
          <w:color w:val="000000"/>
          <w:lang w:eastAsia="en-AU"/>
        </w:rPr>
      </w:pPr>
    </w:p>
    <w:p w14:paraId="65FB4D6C" w14:textId="77777777" w:rsidR="00984351" w:rsidRDefault="00984351" w:rsidP="00BC15FC">
      <w:pPr>
        <w:rPr>
          <w:rFonts w:ascii="Calibri" w:eastAsia="Times New Roman" w:hAnsi="Calibri" w:cs="Calibri"/>
          <w:color w:val="000000"/>
          <w:lang w:eastAsia="en-AU"/>
        </w:rPr>
      </w:pPr>
    </w:p>
    <w:p w14:paraId="56E2C1F8" w14:textId="77777777" w:rsidR="00984351" w:rsidRDefault="00984351" w:rsidP="00BC15FC">
      <w:pPr>
        <w:rPr>
          <w:rFonts w:ascii="Calibri" w:eastAsia="Times New Roman" w:hAnsi="Calibri" w:cs="Calibri"/>
          <w:color w:val="000000"/>
          <w:lang w:eastAsia="en-AU"/>
        </w:rPr>
      </w:pPr>
    </w:p>
    <w:p w14:paraId="0C2B5645" w14:textId="77777777" w:rsidR="00984351" w:rsidRDefault="00984351" w:rsidP="00BC15FC">
      <w:pPr>
        <w:rPr>
          <w:rFonts w:ascii="Calibri" w:eastAsia="Times New Roman" w:hAnsi="Calibri" w:cs="Calibri"/>
          <w:color w:val="000000"/>
          <w:lang w:eastAsia="en-AU"/>
        </w:rPr>
      </w:pPr>
    </w:p>
    <w:p w14:paraId="15F0BD9E" w14:textId="77777777" w:rsidR="00984351" w:rsidRDefault="00984351" w:rsidP="00BC15FC">
      <w:pPr>
        <w:rPr>
          <w:rFonts w:ascii="Calibri" w:eastAsia="Times New Roman" w:hAnsi="Calibri" w:cs="Calibri"/>
          <w:color w:val="000000"/>
          <w:lang w:eastAsia="en-AU"/>
        </w:rPr>
      </w:pPr>
    </w:p>
    <w:p w14:paraId="57971802" w14:textId="77777777" w:rsidR="00984351" w:rsidRDefault="00984351" w:rsidP="00BC15FC">
      <w:pPr>
        <w:rPr>
          <w:rFonts w:ascii="Calibri" w:eastAsia="Times New Roman" w:hAnsi="Calibri" w:cs="Calibri"/>
          <w:color w:val="000000"/>
          <w:lang w:eastAsia="en-AU"/>
        </w:rPr>
      </w:pPr>
    </w:p>
    <w:p w14:paraId="12D498BB" w14:textId="77777777" w:rsidR="00C76860" w:rsidRPr="00C76860" w:rsidRDefault="00215AF3" w:rsidP="00984351">
      <w:pPr>
        <w:pStyle w:val="Heading5"/>
        <w:rPr>
          <w:rFonts w:eastAsia="Times New Roman"/>
          <w:sz w:val="24"/>
          <w:szCs w:val="24"/>
          <w:lang w:eastAsia="en-AU"/>
        </w:rPr>
      </w:pPr>
      <w:r w:rsidRPr="00C76860">
        <w:rPr>
          <w:rFonts w:eastAsia="Times New Roman"/>
          <w:sz w:val="24"/>
          <w:szCs w:val="24"/>
          <w:lang w:eastAsia="en-AU"/>
        </w:rPr>
        <w:t>Priority 2:</w:t>
      </w:r>
      <w:r w:rsidRPr="00C76860">
        <w:rPr>
          <w:rFonts w:eastAsia="Times New Roman"/>
          <w:sz w:val="24"/>
          <w:szCs w:val="24"/>
          <w:lang w:eastAsia="en-AU"/>
        </w:rPr>
        <w:tab/>
      </w:r>
    </w:p>
    <w:p w14:paraId="68856E3F" w14:textId="11FF866C" w:rsidR="00215AF3" w:rsidRPr="00C76860" w:rsidRDefault="00215AF3" w:rsidP="00C76860">
      <w:pPr>
        <w:pStyle w:val="Heading5"/>
        <w:numPr>
          <w:ilvl w:val="0"/>
          <w:numId w:val="42"/>
        </w:numPr>
        <w:rPr>
          <w:rFonts w:eastAsia="Times New Roman"/>
          <w:sz w:val="24"/>
          <w:szCs w:val="24"/>
          <w:lang w:eastAsia="en-AU"/>
        </w:rPr>
      </w:pPr>
      <w:r w:rsidRPr="00C76860">
        <w:rPr>
          <w:rFonts w:eastAsia="Times New Roman"/>
          <w:sz w:val="24"/>
          <w:szCs w:val="24"/>
          <w:lang w:eastAsia="en-AU"/>
        </w:rPr>
        <w:t>Increase student confidence to engage with a life and career beyond college.</w:t>
      </w:r>
    </w:p>
    <w:p w14:paraId="468208FB" w14:textId="18F4E369" w:rsidR="00984351" w:rsidRDefault="00215AF3" w:rsidP="00C76860">
      <w:pPr>
        <w:pStyle w:val="Heading5"/>
        <w:numPr>
          <w:ilvl w:val="0"/>
          <w:numId w:val="42"/>
        </w:numPr>
        <w:rPr>
          <w:rFonts w:eastAsia="Times New Roman"/>
          <w:sz w:val="24"/>
          <w:szCs w:val="24"/>
          <w:lang w:eastAsia="en-AU"/>
        </w:rPr>
      </w:pPr>
      <w:r w:rsidRPr="00C76860">
        <w:rPr>
          <w:rFonts w:eastAsia="Times New Roman"/>
          <w:sz w:val="24"/>
          <w:szCs w:val="24"/>
          <w:lang w:eastAsia="en-AU"/>
        </w:rPr>
        <w:t xml:space="preserve">Enhancing students’ experience, </w:t>
      </w:r>
      <w:proofErr w:type="gramStart"/>
      <w:r w:rsidRPr="00C76860">
        <w:rPr>
          <w:rFonts w:eastAsia="Times New Roman"/>
          <w:sz w:val="24"/>
          <w:szCs w:val="24"/>
          <w:lang w:eastAsia="en-AU"/>
        </w:rPr>
        <w:t>connection</w:t>
      </w:r>
      <w:proofErr w:type="gramEnd"/>
      <w:r w:rsidRPr="00C76860">
        <w:rPr>
          <w:rFonts w:eastAsia="Times New Roman"/>
          <w:sz w:val="24"/>
          <w:szCs w:val="24"/>
          <w:lang w:eastAsia="en-AU"/>
        </w:rPr>
        <w:t xml:space="preserve"> and wellbeing</w:t>
      </w:r>
      <w:bookmarkStart w:id="0" w:name="_Hlk96595990"/>
    </w:p>
    <w:p w14:paraId="05C4FCF4" w14:textId="77777777" w:rsidR="00C76860" w:rsidRPr="00C76860" w:rsidRDefault="00C76860" w:rsidP="00C76860">
      <w:pPr>
        <w:rPr>
          <w:lang w:eastAsia="en-AU"/>
        </w:rPr>
      </w:pPr>
    </w:p>
    <w:p w14:paraId="671A0706" w14:textId="44E2A934" w:rsidR="00215AF3" w:rsidRPr="00215AF3" w:rsidRDefault="00215AF3" w:rsidP="003043B8">
      <w:pPr>
        <w:spacing w:after="120" w:line="240" w:lineRule="auto"/>
        <w:ind w:hanging="142"/>
        <w:outlineLvl w:val="1"/>
        <w:rPr>
          <w:rFonts w:ascii="Times New Roman" w:eastAsia="Times New Roman" w:hAnsi="Times New Roman" w:cs="Times New Roman"/>
          <w:b/>
          <w:bCs/>
          <w:sz w:val="36"/>
          <w:szCs w:val="36"/>
          <w:lang w:eastAsia="en-AU"/>
        </w:rPr>
      </w:pPr>
      <w:r w:rsidRPr="00215AF3">
        <w:rPr>
          <w:rFonts w:ascii="Arial" w:eastAsia="Times New Roman" w:hAnsi="Arial" w:cs="Arial"/>
          <w:color w:val="1F4E79"/>
          <w:sz w:val="24"/>
          <w:szCs w:val="24"/>
          <w:lang w:eastAsia="en-AU"/>
        </w:rPr>
        <w:t>Targets or measures</w:t>
      </w:r>
    </w:p>
    <w:p w14:paraId="6C8C5E46"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By the end of 2024 we will achieve:</w:t>
      </w:r>
    </w:p>
    <w:p w14:paraId="60098F40" w14:textId="77777777" w:rsidR="00215AF3" w:rsidRPr="00215AF3" w:rsidRDefault="00215AF3" w:rsidP="00215AF3">
      <w:pPr>
        <w:numPr>
          <w:ilvl w:val="0"/>
          <w:numId w:val="20"/>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Reduction in V grades by at least 2% </w:t>
      </w:r>
    </w:p>
    <w:p w14:paraId="69C972C6" w14:textId="77777777" w:rsidR="00215AF3" w:rsidRPr="00215AF3" w:rsidRDefault="00215AF3" w:rsidP="00215AF3">
      <w:pPr>
        <w:numPr>
          <w:ilvl w:val="0"/>
          <w:numId w:val="20"/>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in students who achieve Individual Learning Plan (ILP) wellbeing related/pathways goals</w:t>
      </w:r>
    </w:p>
    <w:bookmarkEnd w:id="0"/>
    <w:p w14:paraId="7044FEAD" w14:textId="77777777" w:rsidR="00215AF3" w:rsidRPr="00215AF3" w:rsidRDefault="00215AF3" w:rsidP="00215AF3">
      <w:pPr>
        <w:numPr>
          <w:ilvl w:val="0"/>
          <w:numId w:val="20"/>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the student positive responses to survey questions regarding importance of involvement in the following by 5%: </w:t>
      </w:r>
    </w:p>
    <w:p w14:paraId="21EB3081" w14:textId="77777777"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00215AF3">
        <w:rPr>
          <w:rFonts w:ascii="Calibri" w:eastAsia="Times New Roman" w:hAnsi="Calibri" w:cs="Calibri"/>
          <w:color w:val="000000"/>
          <w:lang w:eastAsia="en-AU"/>
        </w:rPr>
        <w:t>extracurricular activities (2019 baseline 71%)</w:t>
      </w:r>
    </w:p>
    <w:p w14:paraId="56B08FDE" w14:textId="77777777"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00215AF3">
        <w:rPr>
          <w:rFonts w:ascii="Calibri" w:eastAsia="Times New Roman" w:hAnsi="Calibri" w:cs="Calibri"/>
          <w:color w:val="000000"/>
          <w:lang w:eastAsia="en-AU"/>
        </w:rPr>
        <w:t>emotional connection to others at the school (2019 baseline 69%)</w:t>
      </w:r>
    </w:p>
    <w:p w14:paraId="4E8C0AAB" w14:textId="77777777"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00215AF3">
        <w:rPr>
          <w:rFonts w:ascii="Calibri" w:eastAsia="Times New Roman" w:hAnsi="Calibri" w:cs="Calibri"/>
          <w:color w:val="000000"/>
          <w:lang w:eastAsia="en-AU"/>
        </w:rPr>
        <w:t>level of happiness and life satisfaction (2019 baseline Happiness 70%) </w:t>
      </w:r>
    </w:p>
    <w:p w14:paraId="6D8225D9" w14:textId="77777777"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00215AF3">
        <w:rPr>
          <w:rFonts w:ascii="Calibri" w:eastAsia="Times New Roman" w:hAnsi="Calibri" w:cs="Calibri"/>
          <w:color w:val="000000"/>
          <w:lang w:eastAsia="en-AU"/>
        </w:rPr>
        <w:t>Life Satisfaction 59%)</w:t>
      </w:r>
    </w:p>
    <w:p w14:paraId="34F2ECF8" w14:textId="77777777" w:rsidR="00215AF3" w:rsidRPr="00215AF3" w:rsidRDefault="00215AF3" w:rsidP="00215AF3">
      <w:pPr>
        <w:numPr>
          <w:ilvl w:val="0"/>
          <w:numId w:val="20"/>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Increase in proportion of students engaging in the following by at least 10%: </w:t>
      </w:r>
    </w:p>
    <w:p w14:paraId="6679B8BD" w14:textId="77777777"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00215AF3">
        <w:rPr>
          <w:rFonts w:ascii="Calibri" w:eastAsia="Times New Roman" w:hAnsi="Calibri" w:cs="Calibri"/>
          <w:color w:val="000000"/>
          <w:lang w:eastAsia="en-AU"/>
        </w:rPr>
        <w:t>Co-curricular wellbeing and social activities (2019 baseline 30%)</w:t>
      </w:r>
    </w:p>
    <w:p w14:paraId="66B111E9" w14:textId="50287C22"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5F145B25">
        <w:rPr>
          <w:rFonts w:ascii="Calibri" w:eastAsia="Times New Roman" w:hAnsi="Calibri" w:cs="Calibri"/>
          <w:color w:val="000000" w:themeColor="text1"/>
          <w:lang w:eastAsia="en-AU"/>
        </w:rPr>
        <w:t>Completing 'competencies' in Support Group tutorials (2020 Baseline)</w:t>
      </w:r>
      <w:r w:rsidR="00750731" w:rsidRPr="5F145B25">
        <w:rPr>
          <w:rFonts w:ascii="Calibri" w:eastAsia="Times New Roman" w:hAnsi="Calibri" w:cs="Calibri"/>
          <w:color w:val="000000" w:themeColor="text1"/>
          <w:lang w:eastAsia="en-AU"/>
        </w:rPr>
        <w:t xml:space="preserve"> </w:t>
      </w:r>
    </w:p>
    <w:p w14:paraId="3208FD06" w14:textId="77777777" w:rsidR="00215AF3" w:rsidRPr="00215AF3" w:rsidRDefault="00215AF3" w:rsidP="00215AF3">
      <w:pPr>
        <w:numPr>
          <w:ilvl w:val="1"/>
          <w:numId w:val="20"/>
        </w:numPr>
        <w:spacing w:after="0" w:line="240" w:lineRule="auto"/>
        <w:ind w:left="1080"/>
        <w:textAlignment w:val="baseline"/>
        <w:rPr>
          <w:rFonts w:ascii="Courier New" w:eastAsia="Times New Roman" w:hAnsi="Courier New" w:cs="Courier New"/>
          <w:color w:val="000000"/>
          <w:lang w:eastAsia="en-AU"/>
        </w:rPr>
      </w:pPr>
      <w:r w:rsidRPr="00215AF3">
        <w:rPr>
          <w:rFonts w:ascii="Calibri" w:eastAsia="Times New Roman" w:hAnsi="Calibri" w:cs="Calibri"/>
          <w:color w:val="000000"/>
          <w:lang w:eastAsia="en-AU"/>
        </w:rPr>
        <w:t>Accessing Australian School Based Apprenticeships/Work Experience/Vocational Education and Training (ASBA/WEX/VET) opportunities (2019 baseline 15%)</w:t>
      </w:r>
    </w:p>
    <w:p w14:paraId="1DDF9FC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27026666" w14:textId="77777777" w:rsidR="00215AF3" w:rsidRPr="00215AF3" w:rsidRDefault="00215AF3" w:rsidP="00215AF3">
      <w:pPr>
        <w:spacing w:after="12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 2021 we implemented this priority through the following strategies.</w:t>
      </w:r>
    </w:p>
    <w:p w14:paraId="221F1240" w14:textId="77777777" w:rsidR="00215AF3" w:rsidRPr="00215AF3" w:rsidRDefault="00215AF3" w:rsidP="00215AF3">
      <w:pPr>
        <w:numPr>
          <w:ilvl w:val="0"/>
          <w:numId w:val="21"/>
        </w:numPr>
        <w:spacing w:after="0"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Implement a range of health and wellbeing initiatives to enhance connectedness</w:t>
      </w:r>
    </w:p>
    <w:p w14:paraId="1D0BE7C3" w14:textId="77777777" w:rsidR="00215AF3" w:rsidRPr="00215AF3" w:rsidRDefault="00215AF3" w:rsidP="00215AF3">
      <w:pPr>
        <w:numPr>
          <w:ilvl w:val="0"/>
          <w:numId w:val="21"/>
        </w:numPr>
        <w:spacing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Engage students in a range of cross curricular and pathway programs  </w:t>
      </w:r>
    </w:p>
    <w:p w14:paraId="6CC6D464"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22CEF52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i/>
          <w:iCs/>
          <w:color w:val="000000"/>
          <w:lang w:eastAsia="en-AU"/>
        </w:rPr>
        <w:t>Below is our progress towards our five-year targets with an emphasis on the accumulation and analysis of evidence over the term of our plan.</w:t>
      </w:r>
      <w:r w:rsidRPr="00215AF3">
        <w:rPr>
          <w:rFonts w:ascii="Calibri" w:eastAsia="Times New Roman" w:hAnsi="Calibri" w:cs="Calibri"/>
          <w:color w:val="000000"/>
          <w:lang w:eastAsia="en-AU"/>
        </w:rPr>
        <w:t> </w:t>
      </w:r>
    </w:p>
    <w:p w14:paraId="789F46CF" w14:textId="77777777" w:rsidR="00215AF3" w:rsidRPr="00215AF3" w:rsidRDefault="00215AF3" w:rsidP="00215AF3">
      <w:pPr>
        <w:spacing w:before="240" w:after="0" w:line="240" w:lineRule="auto"/>
        <w:outlineLvl w:val="3"/>
        <w:rPr>
          <w:rFonts w:ascii="Times New Roman" w:eastAsia="Times New Roman" w:hAnsi="Times New Roman" w:cs="Times New Roman"/>
          <w:b/>
          <w:bCs/>
          <w:sz w:val="24"/>
          <w:szCs w:val="24"/>
          <w:lang w:eastAsia="en-AU"/>
        </w:rPr>
      </w:pPr>
      <w:bookmarkStart w:id="1" w:name="_Hlk96596020"/>
      <w:r w:rsidRPr="00215AF3">
        <w:rPr>
          <w:rFonts w:ascii="Calibri" w:eastAsia="Times New Roman" w:hAnsi="Calibri" w:cs="Calibri"/>
          <w:i/>
          <w:iCs/>
          <w:color w:val="1F4E79"/>
          <w:lang w:eastAsia="en-AU"/>
        </w:rPr>
        <w:t>Student learning data</w:t>
      </w:r>
    </w:p>
    <w:tbl>
      <w:tblPr>
        <w:tblW w:w="9583" w:type="dxa"/>
        <w:jc w:val="center"/>
        <w:tblCellMar>
          <w:top w:w="15" w:type="dxa"/>
          <w:left w:w="15" w:type="dxa"/>
          <w:bottom w:w="15" w:type="dxa"/>
          <w:right w:w="15" w:type="dxa"/>
        </w:tblCellMar>
        <w:tblLook w:val="04A0" w:firstRow="1" w:lastRow="0" w:firstColumn="1" w:lastColumn="0" w:noHBand="0" w:noVBand="1"/>
      </w:tblPr>
      <w:tblGrid>
        <w:gridCol w:w="5640"/>
        <w:gridCol w:w="567"/>
        <w:gridCol w:w="677"/>
        <w:gridCol w:w="878"/>
        <w:gridCol w:w="567"/>
        <w:gridCol w:w="627"/>
        <w:gridCol w:w="627"/>
      </w:tblGrid>
      <w:tr w:rsidR="00215AF3" w:rsidRPr="00215AF3" w14:paraId="491847CB" w14:textId="77777777" w:rsidTr="00FB01CD">
        <w:trPr>
          <w:jc w:val="center"/>
        </w:trPr>
        <w:tc>
          <w:tcPr>
            <w:tcW w:w="5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16C602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Targets or Measures</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05B1497B"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Base</w:t>
            </w:r>
          </w:p>
          <w:p w14:paraId="7D5CA595"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2019</w:t>
            </w:r>
          </w:p>
        </w:tc>
        <w:tc>
          <w:tcPr>
            <w:tcW w:w="6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66494448"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1</w:t>
            </w:r>
          </w:p>
          <w:p w14:paraId="23CD6170"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2020</w:t>
            </w:r>
          </w:p>
        </w:tc>
        <w:tc>
          <w:tcPr>
            <w:tcW w:w="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91FD30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2</w:t>
            </w:r>
          </w:p>
          <w:p w14:paraId="74EF054F"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2021</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0ABA522"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3</w:t>
            </w:r>
          </w:p>
          <w:p w14:paraId="23EABF8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2022</w:t>
            </w:r>
          </w:p>
        </w:tc>
        <w:tc>
          <w:tcPr>
            <w:tcW w:w="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7FC25E0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4</w:t>
            </w:r>
          </w:p>
          <w:p w14:paraId="5E9E376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2023</w:t>
            </w:r>
          </w:p>
        </w:tc>
        <w:tc>
          <w:tcPr>
            <w:tcW w:w="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76BFD31D"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5</w:t>
            </w:r>
          </w:p>
          <w:p w14:paraId="3812ECEE"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2024</w:t>
            </w:r>
          </w:p>
        </w:tc>
      </w:tr>
      <w:tr w:rsidR="00215AF3" w:rsidRPr="00215AF3" w14:paraId="690E51D0" w14:textId="77777777" w:rsidTr="00FB01CD">
        <w:trPr>
          <w:jc w:val="center"/>
        </w:trPr>
        <w:tc>
          <w:tcPr>
            <w:tcW w:w="5640"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3870EB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Reduce V grades by at least 2%</w:t>
            </w:r>
          </w:p>
          <w:p w14:paraId="2F4C3F6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567"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B28F962"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6.4%</w:t>
            </w:r>
          </w:p>
        </w:tc>
        <w:tc>
          <w:tcPr>
            <w:tcW w:w="677"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DF3E97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7.4%</w:t>
            </w:r>
          </w:p>
        </w:tc>
        <w:tc>
          <w:tcPr>
            <w:tcW w:w="878"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1502AEF"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8%</w:t>
            </w:r>
          </w:p>
        </w:tc>
        <w:tc>
          <w:tcPr>
            <w:tcW w:w="567"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B8BEF3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627"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264C309"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627"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E9AF0A3"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215AF3" w:rsidRPr="00215AF3" w14:paraId="729F80F4" w14:textId="77777777" w:rsidTr="00FB01CD">
        <w:trPr>
          <w:jc w:val="center"/>
        </w:trPr>
        <w:tc>
          <w:tcPr>
            <w:tcW w:w="5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5658608"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Increase in students who achieve Individual Learning Plan (ILP) wellbeing</w:t>
            </w:r>
            <w:r w:rsidRPr="00215AF3">
              <w:rPr>
                <w:rFonts w:ascii="Calibri" w:eastAsia="Times New Roman" w:hAnsi="Calibri" w:cs="Calibri"/>
                <w:color w:val="000000"/>
                <w:lang w:eastAsia="en-AU"/>
              </w:rPr>
              <w:softHyphen/>
              <w:t xml:space="preserve"> related/pathways goals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2D3C936"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1DACA1A"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72.4%</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17F55A7" w14:textId="4427D06C" w:rsidR="00215AF3" w:rsidRPr="00215AF3" w:rsidRDefault="5F145B25" w:rsidP="5F145B25">
            <w:pPr>
              <w:spacing w:after="0" w:line="240" w:lineRule="auto"/>
            </w:pPr>
            <w:r w:rsidRPr="5F145B25">
              <w:rPr>
                <w:rFonts w:ascii="Calibri" w:eastAsia="Times New Roman" w:hAnsi="Calibri" w:cs="Calibri"/>
                <w:color w:val="000000" w:themeColor="text1"/>
                <w:lang w:eastAsia="en-AU"/>
              </w:rPr>
              <w:t xml:space="preserve">NA </w:t>
            </w:r>
          </w:p>
          <w:p w14:paraId="118804BE" w14:textId="50A576CB" w:rsidR="00215AF3" w:rsidRPr="00215AF3" w:rsidRDefault="5F145B25" w:rsidP="5F145B25">
            <w:pPr>
              <w:spacing w:after="0" w:line="240" w:lineRule="auto"/>
            </w:pPr>
            <w:r w:rsidRPr="5F145B25">
              <w:rPr>
                <w:rFonts w:ascii="Calibri" w:eastAsia="Times New Roman" w:hAnsi="Calibri" w:cs="Calibri"/>
                <w:color w:val="000000" w:themeColor="text1"/>
                <w:lang w:eastAsia="en-AU"/>
              </w:rPr>
              <w:t>due to remote learning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A2AA778"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167742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8DF893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bl>
    <w:bookmarkEnd w:id="1"/>
    <w:p w14:paraId="6C231483" w14:textId="77777777" w:rsidR="00215AF3" w:rsidRPr="00215AF3" w:rsidRDefault="00215AF3" w:rsidP="00215AF3">
      <w:pPr>
        <w:spacing w:before="240" w:after="0" w:line="240" w:lineRule="auto"/>
        <w:outlineLvl w:val="3"/>
        <w:rPr>
          <w:rFonts w:ascii="Times New Roman" w:eastAsia="Times New Roman" w:hAnsi="Times New Roman" w:cs="Times New Roman"/>
          <w:b/>
          <w:bCs/>
          <w:sz w:val="24"/>
          <w:szCs w:val="24"/>
          <w:lang w:eastAsia="en-AU"/>
        </w:rPr>
      </w:pPr>
      <w:r w:rsidRPr="00215AF3">
        <w:rPr>
          <w:rFonts w:ascii="Calibri" w:eastAsia="Times New Roman" w:hAnsi="Calibri" w:cs="Calibri"/>
          <w:i/>
          <w:iCs/>
          <w:color w:val="1F4E79"/>
          <w:lang w:eastAsia="en-AU"/>
        </w:rPr>
        <w:t>Perception Data</w:t>
      </w:r>
    </w:p>
    <w:tbl>
      <w:tblPr>
        <w:tblW w:w="0" w:type="auto"/>
        <w:jc w:val="center"/>
        <w:tblCellMar>
          <w:top w:w="15" w:type="dxa"/>
          <w:left w:w="15" w:type="dxa"/>
          <w:bottom w:w="15" w:type="dxa"/>
          <w:right w:w="15" w:type="dxa"/>
        </w:tblCellMar>
        <w:tblLook w:val="04A0" w:firstRow="1" w:lastRow="0" w:firstColumn="1" w:lastColumn="0" w:noHBand="0" w:noVBand="1"/>
      </w:tblPr>
      <w:tblGrid>
        <w:gridCol w:w="4894"/>
        <w:gridCol w:w="567"/>
        <w:gridCol w:w="604"/>
        <w:gridCol w:w="1741"/>
        <w:gridCol w:w="604"/>
        <w:gridCol w:w="604"/>
        <w:gridCol w:w="604"/>
      </w:tblGrid>
      <w:tr w:rsidR="00BA4C44" w:rsidRPr="00215AF3" w14:paraId="68535DB4" w14:textId="77777777" w:rsidTr="5985E81E">
        <w:trPr>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8D6D9C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Targets or Measures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056E8330"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Base</w:t>
            </w:r>
          </w:p>
          <w:p w14:paraId="7BAB899F"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7ECB9A02"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1</w:t>
            </w:r>
          </w:p>
          <w:p w14:paraId="63E04BAA"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2EC3AC39"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2</w:t>
            </w:r>
          </w:p>
          <w:p w14:paraId="23B2DD0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1FD6129D"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3</w:t>
            </w:r>
          </w:p>
          <w:p w14:paraId="7294C5EF"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507A44CE"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4</w:t>
            </w:r>
          </w:p>
          <w:p w14:paraId="7DAE6AB9"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27413DE2"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5</w:t>
            </w:r>
          </w:p>
          <w:p w14:paraId="0CEFD88D"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2024</w:t>
            </w:r>
          </w:p>
        </w:tc>
      </w:tr>
      <w:tr w:rsidR="00BA4C44" w:rsidRPr="00215AF3" w14:paraId="4B586D83" w14:textId="77777777" w:rsidTr="5985E81E">
        <w:trPr>
          <w:jc w:val="center"/>
        </w:trPr>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13EC357" w14:textId="77777777" w:rsidR="00215AF3" w:rsidRPr="00C97DA9" w:rsidRDefault="00215AF3" w:rsidP="00215AF3">
            <w:pPr>
              <w:spacing w:after="0" w:line="240" w:lineRule="auto"/>
              <w:rPr>
                <w:rFonts w:ascii="Times New Roman" w:eastAsia="Times New Roman" w:hAnsi="Times New Roman" w:cs="Times New Roman"/>
                <w:sz w:val="24"/>
                <w:szCs w:val="24"/>
                <w:highlight w:val="green"/>
                <w:lang w:eastAsia="en-AU"/>
              </w:rPr>
            </w:pPr>
            <w:r w:rsidRPr="00FB01CD">
              <w:rPr>
                <w:rFonts w:ascii="Calibri" w:eastAsia="Times New Roman" w:hAnsi="Calibri" w:cs="Calibri"/>
                <w:color w:val="000000"/>
                <w:lang w:eastAsia="en-AU"/>
              </w:rPr>
              <w:t>Increase the student positive responses to survey questions regarding importance of involvement in the following by 5%:</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3FD8D199" w14:textId="77777777" w:rsidR="00215AF3" w:rsidRPr="00C97DA9" w:rsidRDefault="00215AF3" w:rsidP="00215AF3">
            <w:pPr>
              <w:spacing w:after="0" w:line="240" w:lineRule="auto"/>
              <w:rPr>
                <w:rFonts w:ascii="Times New Roman" w:eastAsia="Times New Roman" w:hAnsi="Times New Roman" w:cs="Times New Roman"/>
                <w:sz w:val="24"/>
                <w:szCs w:val="24"/>
                <w:highlight w:val="green"/>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7BEDB11F" w14:textId="77777777" w:rsidR="00215AF3" w:rsidRPr="00C97DA9" w:rsidRDefault="00215AF3" w:rsidP="00215AF3">
            <w:pPr>
              <w:spacing w:after="0" w:line="240" w:lineRule="auto"/>
              <w:rPr>
                <w:rFonts w:ascii="Times New Roman" w:eastAsia="Times New Roman" w:hAnsi="Times New Roman" w:cs="Times New Roman"/>
                <w:sz w:val="24"/>
                <w:szCs w:val="24"/>
                <w:highlight w:val="green"/>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68B0EA98" w14:textId="77777777" w:rsidR="00215AF3" w:rsidRPr="00C97DA9" w:rsidRDefault="00215AF3" w:rsidP="00215AF3">
            <w:pPr>
              <w:spacing w:after="0" w:line="240" w:lineRule="auto"/>
              <w:rPr>
                <w:rFonts w:ascii="Times New Roman" w:eastAsia="Times New Roman" w:hAnsi="Times New Roman" w:cs="Times New Roman"/>
                <w:sz w:val="24"/>
                <w:szCs w:val="24"/>
                <w:highlight w:val="green"/>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6624BEA1" w14:textId="77777777" w:rsidR="00215AF3" w:rsidRPr="00C97DA9" w:rsidRDefault="00215AF3" w:rsidP="00215AF3">
            <w:pPr>
              <w:spacing w:after="0" w:line="240" w:lineRule="auto"/>
              <w:rPr>
                <w:rFonts w:ascii="Times New Roman" w:eastAsia="Times New Roman" w:hAnsi="Times New Roman" w:cs="Times New Roman"/>
                <w:sz w:val="24"/>
                <w:szCs w:val="24"/>
                <w:highlight w:val="green"/>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2AB21888"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0D63DE6B"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BA4C44" w:rsidRPr="00215AF3" w14:paraId="480F72B5" w14:textId="77777777" w:rsidTr="5985E8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A6E0EBD" w14:textId="77777777" w:rsidR="00215AF3" w:rsidRPr="00215AF3" w:rsidRDefault="00215AF3" w:rsidP="00215AF3">
            <w:pPr>
              <w:numPr>
                <w:ilvl w:val="0"/>
                <w:numId w:val="22"/>
              </w:numPr>
              <w:spacing w:after="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 xml:space="preserve">Extracurricular activities </w:t>
            </w:r>
            <w:r w:rsidRPr="00215AF3">
              <w:rPr>
                <w:rFonts w:ascii="Calibri" w:eastAsia="Times New Roman" w:hAnsi="Calibri" w:cs="Calibri"/>
                <w:color w:val="000000"/>
                <w:lang w:eastAsia="en-AU"/>
              </w:rPr>
              <w:br/>
              <w:t>(2019 baseline 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B381B7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2825D8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E4BC256" w14:textId="1B82612E" w:rsidR="00215AF3" w:rsidRPr="00BA4C44" w:rsidRDefault="00BA4C44" w:rsidP="00215AF3">
            <w:pPr>
              <w:spacing w:after="0" w:line="240" w:lineRule="auto"/>
              <w:rPr>
                <w:rFonts w:eastAsia="Times New Roman" w:cstheme="minorHAnsi"/>
                <w:sz w:val="20"/>
                <w:szCs w:val="20"/>
                <w:lang w:eastAsia="en-AU"/>
              </w:rPr>
            </w:pPr>
            <w:r w:rsidRPr="00BA4C44">
              <w:rPr>
                <w:rFonts w:eastAsia="Times New Roman" w:cstheme="minorHAnsi"/>
                <w:sz w:val="20"/>
                <w:szCs w:val="20"/>
                <w:lang w:eastAsia="en-AU"/>
              </w:rPr>
              <w:t>NA (</w:t>
            </w:r>
            <w:r>
              <w:rPr>
                <w:rFonts w:eastAsia="Times New Roman" w:cstheme="minorHAnsi"/>
                <w:sz w:val="20"/>
                <w:szCs w:val="20"/>
                <w:lang w:eastAsia="en-AU"/>
              </w:rPr>
              <w:t>omitted</w:t>
            </w:r>
            <w:r w:rsidRPr="00BA4C44">
              <w:rPr>
                <w:rFonts w:eastAsia="Times New Roman" w:cstheme="minorHAnsi"/>
                <w:sz w:val="20"/>
                <w:szCs w:val="20"/>
                <w:lang w:eastAsia="en-AU"/>
              </w:rPr>
              <w:t xml:space="preserve"> in 2021</w:t>
            </w:r>
            <w:r>
              <w:rPr>
                <w:rFonts w:eastAsia="Times New Roman" w:cstheme="minorHAnsi"/>
                <w:sz w:val="20"/>
                <w:szCs w:val="20"/>
                <w:lang w:eastAsia="en-AU"/>
              </w:rPr>
              <w:t xml:space="preserve"> Satisfaction Surevy</w:t>
            </w:r>
            <w:r w:rsidRPr="00BA4C44">
              <w:rPr>
                <w:rFonts w:eastAsia="Times New Roman" w:cstheme="minorHAnsi"/>
                <w:sz w:val="20"/>
                <w:szCs w:val="20"/>
                <w:lang w:eastAsia="en-AU"/>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B6B4E7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EADE0F3"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F9BD38B"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BA4C44" w:rsidRPr="00215AF3" w14:paraId="6486648D" w14:textId="77777777" w:rsidTr="5985E8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3B0634C" w14:textId="77777777" w:rsidR="00215AF3" w:rsidRPr="00E74A39" w:rsidRDefault="00215AF3" w:rsidP="00215AF3">
            <w:pPr>
              <w:numPr>
                <w:ilvl w:val="0"/>
                <w:numId w:val="23"/>
              </w:numPr>
              <w:spacing w:after="0" w:line="240" w:lineRule="auto"/>
              <w:textAlignment w:val="baseline"/>
              <w:rPr>
                <w:rFonts w:eastAsia="Times New Roman" w:cstheme="minorHAnsi"/>
                <w:color w:val="000000"/>
                <w:lang w:eastAsia="en-AU"/>
              </w:rPr>
            </w:pPr>
            <w:r w:rsidRPr="00E74A39">
              <w:rPr>
                <w:rFonts w:eastAsia="Times New Roman" w:cstheme="minorHAnsi"/>
                <w:color w:val="000000"/>
                <w:lang w:eastAsia="en-AU"/>
              </w:rPr>
              <w:t>Emotional connection to others at the school (2019 baseline 69%) should 2019 be 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0DE1068" w14:textId="77777777" w:rsidR="00215AF3" w:rsidRPr="00E74A39" w:rsidRDefault="00215AF3" w:rsidP="00215AF3">
            <w:pPr>
              <w:spacing w:after="0" w:line="240" w:lineRule="auto"/>
              <w:rPr>
                <w:rFonts w:eastAsia="Times New Roman" w:cstheme="minorHAnsi"/>
                <w:lang w:eastAsia="en-AU"/>
              </w:rPr>
            </w:pPr>
            <w:r w:rsidRPr="00E74A39">
              <w:rPr>
                <w:rFonts w:eastAsia="Times New Roman" w:cstheme="minorHAnsi"/>
                <w:color w:val="000000"/>
                <w:lang w:eastAsia="en-AU"/>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2284FA8" w14:textId="77777777" w:rsidR="00215AF3" w:rsidRPr="00E74A39" w:rsidRDefault="00215AF3" w:rsidP="00215AF3">
            <w:pPr>
              <w:spacing w:after="0" w:line="240" w:lineRule="auto"/>
              <w:rPr>
                <w:rFonts w:eastAsia="Times New Roman" w:cstheme="minorHAnsi"/>
                <w:lang w:eastAsia="en-AU"/>
              </w:rPr>
            </w:pPr>
            <w:r w:rsidRPr="00E74A39">
              <w:rPr>
                <w:rFonts w:eastAsia="Times New Roman" w:cstheme="minorHAnsi"/>
                <w:color w:val="000000" w:themeColor="text1"/>
                <w:lang w:eastAsia="en-AU"/>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F84ACD6" w14:textId="222A659A" w:rsidR="00215AF3" w:rsidRPr="00E74A39" w:rsidRDefault="00034611" w:rsidP="5985E81E">
            <w:pPr>
              <w:spacing w:after="0" w:line="240" w:lineRule="auto"/>
              <w:rPr>
                <w:rFonts w:eastAsia="Times New Roman" w:cstheme="minorHAnsi"/>
                <w:lang w:eastAsia="en-AU"/>
              </w:rPr>
            </w:pPr>
            <w:r w:rsidRPr="00E74A39">
              <w:rPr>
                <w:rFonts w:eastAsia="Times New Roman" w:cstheme="minorHAnsi"/>
                <w:lang w:eastAsia="en-AU"/>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FE74831" w14:textId="77777777" w:rsidR="00215AF3" w:rsidRPr="00E74A39" w:rsidRDefault="00215AF3"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6C926FD" w14:textId="77777777" w:rsidR="00215AF3" w:rsidRPr="00E74A39" w:rsidRDefault="00215AF3"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DE991AC" w14:textId="77777777" w:rsidR="00215AF3" w:rsidRPr="00E74A39" w:rsidRDefault="00215AF3" w:rsidP="00215AF3">
            <w:pPr>
              <w:spacing w:after="0" w:line="240" w:lineRule="auto"/>
              <w:rPr>
                <w:rFonts w:eastAsia="Times New Roman" w:cstheme="minorHAnsi"/>
                <w:lang w:eastAsia="en-AU"/>
              </w:rPr>
            </w:pPr>
          </w:p>
        </w:tc>
      </w:tr>
      <w:tr w:rsidR="00BA4C44" w:rsidRPr="00215AF3" w14:paraId="6718B319" w14:textId="77777777" w:rsidTr="5985E8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12CC52BC" w14:textId="0F1052E2" w:rsidR="00215AF3" w:rsidRPr="00E74A39" w:rsidRDefault="00215AF3" w:rsidP="00215AF3">
            <w:pPr>
              <w:numPr>
                <w:ilvl w:val="0"/>
                <w:numId w:val="24"/>
              </w:numPr>
              <w:spacing w:after="0" w:line="240" w:lineRule="auto"/>
              <w:textAlignment w:val="baseline"/>
              <w:rPr>
                <w:rFonts w:eastAsia="Times New Roman" w:cstheme="minorHAnsi"/>
                <w:color w:val="000000"/>
                <w:lang w:eastAsia="en-AU"/>
              </w:rPr>
            </w:pPr>
            <w:r w:rsidRPr="00E74A39">
              <w:rPr>
                <w:rFonts w:eastAsia="Times New Roman" w:cstheme="minorHAnsi"/>
                <w:color w:val="000000"/>
                <w:lang w:eastAsia="en-AU"/>
              </w:rPr>
              <w:t>Level of happiness (2019 baseline Happiness 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28BECE1" w14:textId="77777777" w:rsidR="00215AF3" w:rsidRPr="00E74A39" w:rsidRDefault="00215AF3" w:rsidP="00215AF3">
            <w:pPr>
              <w:spacing w:after="0" w:line="240" w:lineRule="auto"/>
              <w:rPr>
                <w:rFonts w:eastAsia="Times New Roman" w:cstheme="minorHAnsi"/>
                <w:color w:val="000000"/>
                <w:lang w:eastAsia="en-AU"/>
              </w:rPr>
            </w:pPr>
            <w:r w:rsidRPr="00E74A39">
              <w:rPr>
                <w:rFonts w:eastAsia="Times New Roman" w:cstheme="minorHAnsi"/>
                <w:color w:val="000000"/>
                <w:lang w:eastAsia="en-AU"/>
              </w:rPr>
              <w:t>70%</w:t>
            </w:r>
          </w:p>
          <w:p w14:paraId="438EC426" w14:textId="5E8C743C" w:rsidR="00034611" w:rsidRPr="00E74A39" w:rsidRDefault="00034611"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8A45929" w14:textId="77777777" w:rsidR="00215AF3" w:rsidRPr="00E74A39" w:rsidRDefault="00215AF3" w:rsidP="00215AF3">
            <w:pPr>
              <w:spacing w:after="0" w:line="240" w:lineRule="auto"/>
              <w:rPr>
                <w:rFonts w:eastAsia="Times New Roman" w:cstheme="minorHAnsi"/>
                <w:color w:val="000000"/>
                <w:lang w:eastAsia="en-AU"/>
              </w:rPr>
            </w:pPr>
            <w:r w:rsidRPr="00E74A39">
              <w:rPr>
                <w:rFonts w:eastAsia="Times New Roman" w:cstheme="minorHAnsi"/>
                <w:color w:val="000000" w:themeColor="text1"/>
                <w:lang w:eastAsia="en-AU"/>
              </w:rPr>
              <w:t>66%</w:t>
            </w:r>
          </w:p>
          <w:p w14:paraId="5707B514" w14:textId="29F4ED5F" w:rsidR="00034611" w:rsidRPr="00E74A39" w:rsidRDefault="00034611"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DBAA0D9" w14:textId="2E4AAA89" w:rsidR="00034611" w:rsidRPr="00E74A39" w:rsidRDefault="4AF1547D" w:rsidP="5985E81E">
            <w:pPr>
              <w:spacing w:after="0" w:line="240" w:lineRule="auto"/>
              <w:rPr>
                <w:rFonts w:eastAsia="Times New Roman" w:cstheme="minorHAnsi"/>
                <w:lang w:eastAsia="en-AU"/>
              </w:rPr>
            </w:pPr>
            <w:r w:rsidRPr="00E74A39">
              <w:rPr>
                <w:rFonts w:eastAsia="Times New Roman" w:cstheme="minorHAnsi"/>
                <w:lang w:eastAsia="en-AU"/>
              </w:rPr>
              <w:t>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BB983D7" w14:textId="4D53FBEF" w:rsidR="00215AF3" w:rsidRPr="00E74A39" w:rsidRDefault="00215AF3"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703B53B" w14:textId="77777777" w:rsidR="00215AF3" w:rsidRPr="00E74A39" w:rsidRDefault="00215AF3"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44C8860" w14:textId="77777777" w:rsidR="00215AF3" w:rsidRPr="00E74A39" w:rsidRDefault="00215AF3" w:rsidP="00215AF3">
            <w:pPr>
              <w:spacing w:after="240" w:line="240" w:lineRule="auto"/>
              <w:rPr>
                <w:rFonts w:eastAsia="Times New Roman" w:cstheme="minorHAnsi"/>
                <w:lang w:eastAsia="en-AU"/>
              </w:rPr>
            </w:pPr>
          </w:p>
        </w:tc>
      </w:tr>
      <w:tr w:rsidR="00BA4C44" w:rsidRPr="00215AF3" w14:paraId="41D01CB3" w14:textId="77777777" w:rsidTr="5985E8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99BB953" w14:textId="269B25EB" w:rsidR="00215AF3" w:rsidRPr="00E74A39" w:rsidRDefault="00215AF3" w:rsidP="00215AF3">
            <w:pPr>
              <w:numPr>
                <w:ilvl w:val="0"/>
                <w:numId w:val="25"/>
              </w:numPr>
              <w:spacing w:after="0" w:line="240" w:lineRule="auto"/>
              <w:textAlignment w:val="baseline"/>
              <w:rPr>
                <w:rFonts w:eastAsia="Times New Roman" w:cstheme="minorHAnsi"/>
                <w:color w:val="000000"/>
                <w:lang w:eastAsia="en-AU"/>
              </w:rPr>
            </w:pPr>
            <w:r w:rsidRPr="00E74A39">
              <w:rPr>
                <w:rFonts w:eastAsia="Times New Roman" w:cstheme="minorHAnsi"/>
                <w:color w:val="000000"/>
                <w:lang w:eastAsia="en-AU"/>
              </w:rPr>
              <w:t xml:space="preserve">Level </w:t>
            </w:r>
            <w:r w:rsidR="00753315" w:rsidRPr="00E74A39">
              <w:rPr>
                <w:rFonts w:eastAsia="Times New Roman" w:cstheme="minorHAnsi"/>
                <w:color w:val="000000"/>
                <w:lang w:eastAsia="en-AU"/>
              </w:rPr>
              <w:t>of life</w:t>
            </w:r>
            <w:r w:rsidRPr="00E74A39">
              <w:rPr>
                <w:rFonts w:eastAsia="Times New Roman" w:cstheme="minorHAnsi"/>
                <w:color w:val="000000"/>
                <w:lang w:eastAsia="en-AU"/>
              </w:rPr>
              <w:t xml:space="preserve"> satisfaction (2019 baseline Life Satisfaction 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6216691" w14:textId="77777777" w:rsidR="00215AF3" w:rsidRPr="00E74A39" w:rsidRDefault="00215AF3" w:rsidP="00215AF3">
            <w:pPr>
              <w:spacing w:after="0" w:line="240" w:lineRule="auto"/>
              <w:rPr>
                <w:rFonts w:eastAsia="Times New Roman" w:cstheme="minorHAnsi"/>
                <w:lang w:eastAsia="en-AU"/>
              </w:rPr>
            </w:pPr>
            <w:r w:rsidRPr="00E74A39">
              <w:rPr>
                <w:rFonts w:eastAsia="Times New Roman" w:cstheme="minorHAnsi"/>
                <w:color w:val="000000"/>
                <w:lang w:eastAsia="en-AU"/>
              </w:rPr>
              <w:t>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A68921A" w14:textId="27BD4119" w:rsidR="00034611" w:rsidRPr="00E74A39" w:rsidRDefault="00034611" w:rsidP="00215AF3">
            <w:pPr>
              <w:spacing w:after="0" w:line="240" w:lineRule="auto"/>
              <w:rPr>
                <w:rFonts w:eastAsia="Times New Roman" w:cstheme="minorHAnsi"/>
                <w:lang w:eastAsia="en-AU"/>
              </w:rPr>
            </w:pPr>
            <w:r w:rsidRPr="00E74A39">
              <w:rPr>
                <w:rFonts w:eastAsia="Times New Roman" w:cstheme="minorHAnsi"/>
                <w:color w:val="000000" w:themeColor="text1"/>
                <w:lang w:eastAsia="en-AU"/>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8B9EFF2" w14:textId="4B091561" w:rsidR="00034611" w:rsidRPr="00E74A39" w:rsidRDefault="00034611" w:rsidP="5985E81E">
            <w:pPr>
              <w:spacing w:after="0" w:line="240" w:lineRule="auto"/>
              <w:rPr>
                <w:rFonts w:eastAsia="Times New Roman" w:cstheme="minorHAnsi"/>
                <w:lang w:eastAsia="en-AU"/>
              </w:rPr>
            </w:pPr>
            <w:r w:rsidRPr="00E74A39">
              <w:rPr>
                <w:rFonts w:eastAsia="Times New Roman" w:cstheme="minorHAnsi"/>
                <w:lang w:eastAsia="en-AU"/>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0370476" w14:textId="77777777" w:rsidR="00215AF3" w:rsidRPr="00E74A39" w:rsidRDefault="00215AF3"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9B2EBC5" w14:textId="77777777" w:rsidR="00215AF3" w:rsidRPr="00E74A39" w:rsidRDefault="00215AF3" w:rsidP="00215AF3">
            <w:pPr>
              <w:spacing w:after="0" w:line="240" w:lineRule="auto"/>
              <w:rPr>
                <w:rFonts w:eastAsia="Times New Roman" w:cstheme="minorHAnsi"/>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00BDAA7" w14:textId="77777777" w:rsidR="00215AF3" w:rsidRPr="00E74A39" w:rsidRDefault="00215AF3" w:rsidP="00215AF3">
            <w:pPr>
              <w:spacing w:after="0" w:line="240" w:lineRule="auto"/>
              <w:rPr>
                <w:rFonts w:eastAsia="Times New Roman" w:cstheme="minorHAnsi"/>
                <w:lang w:eastAsia="en-AU"/>
              </w:rPr>
            </w:pPr>
          </w:p>
        </w:tc>
      </w:tr>
    </w:tbl>
    <w:p w14:paraId="67E9C54F" w14:textId="77777777" w:rsidR="00215AF3" w:rsidRPr="00215AF3" w:rsidRDefault="00215AF3" w:rsidP="00215AF3">
      <w:pPr>
        <w:spacing w:before="240" w:after="0" w:line="240" w:lineRule="auto"/>
        <w:outlineLvl w:val="3"/>
        <w:rPr>
          <w:rFonts w:ascii="Times New Roman" w:eastAsia="Times New Roman" w:hAnsi="Times New Roman" w:cs="Times New Roman"/>
          <w:b/>
          <w:bCs/>
          <w:sz w:val="24"/>
          <w:szCs w:val="24"/>
          <w:lang w:eastAsia="en-AU"/>
        </w:rPr>
      </w:pPr>
      <w:r w:rsidRPr="00215AF3">
        <w:rPr>
          <w:rFonts w:ascii="Calibri" w:eastAsia="Times New Roman" w:hAnsi="Calibri" w:cs="Calibri"/>
          <w:i/>
          <w:iCs/>
          <w:color w:val="1F4E79"/>
          <w:lang w:eastAsia="en-AU"/>
        </w:rPr>
        <w:t>School program and process data</w:t>
      </w:r>
    </w:p>
    <w:tbl>
      <w:tblPr>
        <w:tblW w:w="0" w:type="auto"/>
        <w:jc w:val="center"/>
        <w:tblCellMar>
          <w:top w:w="15" w:type="dxa"/>
          <w:left w:w="15" w:type="dxa"/>
          <w:bottom w:w="15" w:type="dxa"/>
          <w:right w:w="15" w:type="dxa"/>
        </w:tblCellMar>
        <w:tblLook w:val="04A0" w:firstRow="1" w:lastRow="0" w:firstColumn="1" w:lastColumn="0" w:noHBand="0" w:noVBand="1"/>
      </w:tblPr>
      <w:tblGrid>
        <w:gridCol w:w="6016"/>
        <w:gridCol w:w="567"/>
        <w:gridCol w:w="607"/>
        <w:gridCol w:w="607"/>
        <w:gridCol w:w="607"/>
        <w:gridCol w:w="607"/>
        <w:gridCol w:w="607"/>
      </w:tblGrid>
      <w:tr w:rsidR="00215AF3" w:rsidRPr="00215AF3" w14:paraId="69886943" w14:textId="77777777" w:rsidTr="5F145B25">
        <w:trPr>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0E435014"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bookmarkStart w:id="2" w:name="_Hlk96595224"/>
            <w:r w:rsidRPr="00215AF3">
              <w:rPr>
                <w:rFonts w:ascii="Calibri" w:eastAsia="Times New Roman" w:hAnsi="Calibri" w:cs="Calibri"/>
                <w:b/>
                <w:bCs/>
                <w:color w:val="000000"/>
                <w:lang w:eastAsia="en-AU"/>
              </w:rPr>
              <w:t>Targets or Measures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4763C3B7"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Base</w:t>
            </w:r>
          </w:p>
          <w:p w14:paraId="59582303"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25441AA2"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1</w:t>
            </w:r>
          </w:p>
          <w:p w14:paraId="40BE8BF3"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690BAD9C"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2</w:t>
            </w:r>
          </w:p>
          <w:p w14:paraId="00102CB1"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078F2ED0"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3</w:t>
            </w:r>
          </w:p>
          <w:p w14:paraId="1B0390FF"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72DE46F1"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4</w:t>
            </w:r>
          </w:p>
          <w:p w14:paraId="54547E0A"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hideMark/>
          </w:tcPr>
          <w:p w14:paraId="48743474"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Year 5</w:t>
            </w:r>
          </w:p>
          <w:p w14:paraId="2D0D126B" w14:textId="77777777" w:rsidR="00215AF3" w:rsidRPr="00215AF3" w:rsidRDefault="00215AF3" w:rsidP="00215AF3">
            <w:pPr>
              <w:spacing w:after="0" w:line="240" w:lineRule="auto"/>
              <w:jc w:val="center"/>
              <w:rPr>
                <w:rFonts w:ascii="Times New Roman" w:eastAsia="Times New Roman" w:hAnsi="Times New Roman" w:cs="Times New Roman"/>
                <w:sz w:val="24"/>
                <w:szCs w:val="24"/>
                <w:lang w:eastAsia="en-AU"/>
              </w:rPr>
            </w:pPr>
            <w:r w:rsidRPr="00215AF3">
              <w:rPr>
                <w:rFonts w:ascii="Calibri" w:eastAsia="Times New Roman" w:hAnsi="Calibri" w:cs="Calibri"/>
                <w:b/>
                <w:bCs/>
                <w:color w:val="000000"/>
                <w:lang w:eastAsia="en-AU"/>
              </w:rPr>
              <w:t>2024</w:t>
            </w:r>
          </w:p>
        </w:tc>
      </w:tr>
      <w:tr w:rsidR="00215AF3" w:rsidRPr="00215AF3" w14:paraId="5D25682F" w14:textId="77777777" w:rsidTr="5F145B25">
        <w:trPr>
          <w:jc w:val="center"/>
        </w:trPr>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13B19B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Increase in proportion of students engaging in the following by at least 10%:</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43573EC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051121D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7D4B964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57D23BC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374CFEEA"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57" w:type="dxa"/>
              <w:left w:w="57" w:type="dxa"/>
              <w:bottom w:w="57" w:type="dxa"/>
              <w:right w:w="57" w:type="dxa"/>
            </w:tcMar>
            <w:hideMark/>
          </w:tcPr>
          <w:p w14:paraId="1FDC2FE0"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215AF3" w:rsidRPr="00215AF3" w14:paraId="7CF2E75B" w14:textId="77777777" w:rsidTr="5F145B2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F1ABBAC" w14:textId="77777777" w:rsidR="00215AF3" w:rsidRPr="00215AF3" w:rsidRDefault="00215AF3" w:rsidP="00215AF3">
            <w:pPr>
              <w:numPr>
                <w:ilvl w:val="0"/>
                <w:numId w:val="26"/>
              </w:numPr>
              <w:spacing w:after="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Co-curricular wellbeing and social activities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F9EA534"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4348F23"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F6403F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AF9C552"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B13AE69"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D16C0E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215AF3" w:rsidRPr="00215AF3" w14:paraId="78341883" w14:textId="77777777" w:rsidTr="5F145B2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DA289EB" w14:textId="77777777" w:rsidR="00215AF3" w:rsidRPr="00215AF3" w:rsidRDefault="00215AF3" w:rsidP="00215AF3">
            <w:pPr>
              <w:numPr>
                <w:ilvl w:val="0"/>
                <w:numId w:val="27"/>
              </w:numPr>
              <w:spacing w:after="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Completing 'competencies' in Support Group tutorials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F91B997"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48998B2"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DB3990A"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5E02ED32"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1528BD4"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46CB16B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r>
      <w:tr w:rsidR="00215AF3" w:rsidRPr="00215AF3" w14:paraId="2B5EE962" w14:textId="77777777" w:rsidTr="5F145B2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19D6137" w14:textId="7C7568B3" w:rsidR="008A5E57" w:rsidRPr="008A5E57" w:rsidRDefault="00215AF3" w:rsidP="008A5E57">
            <w:pPr>
              <w:numPr>
                <w:ilvl w:val="0"/>
                <w:numId w:val="28"/>
              </w:numPr>
              <w:spacing w:after="0" w:line="240" w:lineRule="auto"/>
              <w:textAlignment w:val="baseline"/>
              <w:rPr>
                <w:rFonts w:ascii="Calibri" w:eastAsia="Times New Roman" w:hAnsi="Calibri" w:cs="Calibri"/>
                <w:color w:val="000000"/>
                <w:lang w:eastAsia="en-AU"/>
              </w:rPr>
            </w:pPr>
            <w:r w:rsidRPr="5F145B25">
              <w:rPr>
                <w:rFonts w:ascii="Calibri" w:eastAsia="Times New Roman" w:hAnsi="Calibri" w:cs="Calibri"/>
                <w:color w:val="000000" w:themeColor="text1"/>
                <w:lang w:eastAsia="en-AU"/>
              </w:rPr>
              <w:t>Accessing Australian School Based Apprenticeships/Work Experience/Vocational Education and Training (ASBA/WEX/VET) opportunitie</w:t>
            </w:r>
            <w:r w:rsidR="01C843F1" w:rsidRPr="5F145B25">
              <w:rPr>
                <w:rFonts w:ascii="Calibri" w:eastAsia="Times New Roman" w:hAnsi="Calibri" w:cs="Calibri"/>
                <w:color w:val="000000" w:themeColor="text1"/>
                <w:lang w:eastAsia="en-AU"/>
              </w:rPr>
              <w: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DA725C5"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60609F2D"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75C777EB"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0050708E"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28FAA691"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14:paraId="32D4DE3F" w14:textId="77777777" w:rsidR="00215AF3" w:rsidRPr="00215AF3" w:rsidRDefault="00215AF3" w:rsidP="00215AF3">
            <w:pPr>
              <w:spacing w:after="240" w:line="240" w:lineRule="auto"/>
              <w:rPr>
                <w:rFonts w:ascii="Times New Roman" w:eastAsia="Times New Roman" w:hAnsi="Times New Roman" w:cs="Times New Roman"/>
                <w:sz w:val="24"/>
                <w:szCs w:val="24"/>
                <w:lang w:eastAsia="en-AU"/>
              </w:rPr>
            </w:pPr>
          </w:p>
        </w:tc>
      </w:tr>
      <w:bookmarkEnd w:id="2"/>
    </w:tbl>
    <w:p w14:paraId="732C2DEA"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00EA57A2" w14:textId="77777777" w:rsidR="00215AF3" w:rsidRPr="00215AF3" w:rsidRDefault="00215AF3" w:rsidP="00215AF3">
      <w:pPr>
        <w:spacing w:before="240" w:after="120" w:line="240" w:lineRule="auto"/>
        <w:outlineLvl w:val="2"/>
        <w:rPr>
          <w:rFonts w:ascii="Times New Roman" w:eastAsia="Times New Roman" w:hAnsi="Times New Roman" w:cs="Times New Roman"/>
          <w:b/>
          <w:bCs/>
          <w:sz w:val="27"/>
          <w:szCs w:val="27"/>
          <w:lang w:eastAsia="en-AU"/>
        </w:rPr>
      </w:pPr>
      <w:bookmarkStart w:id="3" w:name="_Hlk96596111"/>
      <w:r w:rsidRPr="00215AF3">
        <w:rPr>
          <w:rFonts w:ascii="Arial" w:eastAsia="Times New Roman" w:hAnsi="Arial" w:cs="Arial"/>
          <w:color w:val="1E4D78"/>
          <w:lang w:eastAsia="en-AU"/>
        </w:rPr>
        <w:t>What this evidence tells us</w:t>
      </w: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15AF3" w:rsidRPr="00215AF3" w14:paraId="7951A84F" w14:textId="77777777" w:rsidTr="5F145B25">
        <w:trPr>
          <w:trHeight w:val="40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bookmarkEnd w:id="3"/>
          <w:p w14:paraId="39308B70"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r w:rsidRPr="00215AF3">
              <w:rPr>
                <w:rFonts w:ascii="Calibri" w:eastAsia="Times New Roman" w:hAnsi="Calibri" w:cs="Calibri"/>
                <w:color w:val="000000"/>
                <w:lang w:eastAsia="en-AU"/>
              </w:rPr>
              <w:t>The evidence indicates:</w:t>
            </w:r>
          </w:p>
          <w:p w14:paraId="4C9641B9" w14:textId="3B16A838" w:rsidR="00215AF3" w:rsidRPr="00215AF3" w:rsidRDefault="00215AF3" w:rsidP="5985E81E">
            <w:pPr>
              <w:pStyle w:val="ListParagraph"/>
              <w:numPr>
                <w:ilvl w:val="0"/>
                <w:numId w:val="1"/>
              </w:numPr>
              <w:spacing w:after="0" w:line="240" w:lineRule="auto"/>
              <w:textAlignment w:val="baseline"/>
              <w:rPr>
                <w:rFonts w:eastAsiaTheme="minorEastAsia"/>
                <w:color w:val="000000"/>
                <w:lang w:eastAsia="en-AU"/>
              </w:rPr>
            </w:pPr>
            <w:r w:rsidRPr="5985E81E">
              <w:rPr>
                <w:rFonts w:ascii="Calibri" w:eastAsia="Times New Roman" w:hAnsi="Calibri" w:cs="Calibri"/>
                <w:color w:val="000000" w:themeColor="text1"/>
                <w:lang w:eastAsia="en-AU"/>
              </w:rPr>
              <w:t>The co-curricular wellbeing and social activities measure continued to decline in 2021 relative to baseline data. This was due to the inability of the college to offer attendance-based activities in the second semester due to the COVID-19 pandemic</w:t>
            </w:r>
            <w:r w:rsidR="5985E81E" w:rsidRPr="5985E81E">
              <w:rPr>
                <w:rFonts w:ascii="Calibri" w:eastAsia="Times New Roman" w:hAnsi="Calibri" w:cs="Calibri"/>
                <w:color w:val="000000" w:themeColor="text1"/>
                <w:lang w:eastAsia="en-AU"/>
              </w:rPr>
              <w:t xml:space="preserve"> lockdown</w:t>
            </w:r>
            <w:r w:rsidRPr="5985E81E">
              <w:rPr>
                <w:rFonts w:ascii="Calibri" w:eastAsia="Times New Roman" w:hAnsi="Calibri" w:cs="Calibri"/>
                <w:color w:val="000000" w:themeColor="text1"/>
                <w:lang w:eastAsia="en-AU"/>
              </w:rPr>
              <w:t>. </w:t>
            </w:r>
          </w:p>
          <w:p w14:paraId="3ACCA811" w14:textId="2CF8A56B" w:rsidR="00EF4655" w:rsidRPr="00EF4655" w:rsidRDefault="00215AF3" w:rsidP="009F0A68">
            <w:pPr>
              <w:numPr>
                <w:ilvl w:val="0"/>
                <w:numId w:val="29"/>
              </w:numPr>
              <w:spacing w:after="0" w:line="240" w:lineRule="auto"/>
              <w:textAlignment w:val="baseline"/>
              <w:rPr>
                <w:rFonts w:ascii="Calibri" w:eastAsia="Times New Roman" w:hAnsi="Calibri" w:cs="Calibri"/>
                <w:color w:val="000000"/>
                <w:lang w:eastAsia="en-AU"/>
              </w:rPr>
            </w:pPr>
            <w:r w:rsidRPr="00EF4655">
              <w:rPr>
                <w:rFonts w:ascii="Calibri" w:eastAsia="Times New Roman" w:hAnsi="Calibri" w:cs="Calibri"/>
                <w:color w:val="000000"/>
                <w:lang w:eastAsia="en-AU"/>
              </w:rPr>
              <w:t>The V grade measure calculation has been refined in 2021, changing the results for both 2019 and 2020 respectively. The new method of calculation includes academic classes</w:t>
            </w:r>
            <w:r w:rsidR="00EF4655" w:rsidRPr="00EF4655">
              <w:rPr>
                <w:rFonts w:ascii="Calibri" w:eastAsia="Times New Roman" w:hAnsi="Calibri" w:cs="Calibri"/>
                <w:color w:val="000000"/>
                <w:lang w:eastAsia="en-AU"/>
              </w:rPr>
              <w:t xml:space="preserve"> only.</w:t>
            </w:r>
            <w:r w:rsidRPr="00EF4655">
              <w:rPr>
                <w:rFonts w:ascii="Calibri" w:eastAsia="Times New Roman" w:hAnsi="Calibri" w:cs="Calibri"/>
                <w:color w:val="000000"/>
                <w:lang w:eastAsia="en-AU"/>
              </w:rPr>
              <w:t xml:space="preserve"> R units, where data was shown to be less reliable</w:t>
            </w:r>
            <w:r w:rsidR="00EF4655" w:rsidRPr="00EF4655">
              <w:rPr>
                <w:rFonts w:ascii="Calibri" w:eastAsia="Times New Roman" w:hAnsi="Calibri" w:cs="Calibri"/>
                <w:color w:val="000000"/>
                <w:lang w:eastAsia="en-AU"/>
              </w:rPr>
              <w:t>, were excluded</w:t>
            </w:r>
            <w:r w:rsidRPr="00EF4655">
              <w:rPr>
                <w:rFonts w:ascii="Calibri" w:eastAsia="Times New Roman" w:hAnsi="Calibri" w:cs="Calibri"/>
                <w:color w:val="000000"/>
                <w:lang w:eastAsia="en-AU"/>
              </w:rPr>
              <w:t>.</w:t>
            </w:r>
            <w:r w:rsidR="00EF4655">
              <w:rPr>
                <w:rFonts w:ascii="Calibri" w:eastAsia="Times New Roman" w:hAnsi="Calibri" w:cs="Calibri"/>
                <w:color w:val="000000"/>
                <w:lang w:eastAsia="en-AU"/>
              </w:rPr>
              <w:t xml:space="preserve"> </w:t>
            </w:r>
            <w:r w:rsidR="00EF4655" w:rsidRPr="00EF4655">
              <w:rPr>
                <w:rFonts w:ascii="Calibri" w:eastAsia="Times New Roman" w:hAnsi="Calibri" w:cs="Calibri"/>
                <w:color w:val="000000"/>
                <w:lang w:eastAsia="en-AU"/>
              </w:rPr>
              <w:t>The criterion for assessing engagement</w:t>
            </w:r>
            <w:r w:rsidR="00EF4655">
              <w:rPr>
                <w:rFonts w:ascii="Calibri" w:eastAsia="Times New Roman" w:hAnsi="Calibri" w:cs="Calibri"/>
                <w:color w:val="000000"/>
                <w:lang w:eastAsia="en-AU"/>
              </w:rPr>
              <w:t xml:space="preserve"> with R units</w:t>
            </w:r>
            <w:r w:rsidR="00EF4655" w:rsidRPr="00EF4655">
              <w:rPr>
                <w:rFonts w:ascii="Calibri" w:eastAsia="Times New Roman" w:hAnsi="Calibri" w:cs="Calibri"/>
                <w:color w:val="000000"/>
                <w:lang w:eastAsia="en-AU"/>
              </w:rPr>
              <w:t xml:space="preserve"> is not comparable with academic absences due to the inability for students to explain absences with R units, i.e., any absence (explained or unexplained</w:t>
            </w:r>
            <w:r w:rsidR="00EF4655">
              <w:rPr>
                <w:rFonts w:ascii="Calibri" w:eastAsia="Times New Roman" w:hAnsi="Calibri" w:cs="Calibri"/>
                <w:color w:val="000000"/>
                <w:lang w:eastAsia="en-AU"/>
              </w:rPr>
              <w:t>)</w:t>
            </w:r>
            <w:r w:rsidR="00EF4655" w:rsidRPr="00EF4655">
              <w:rPr>
                <w:rFonts w:ascii="Calibri" w:eastAsia="Times New Roman" w:hAnsi="Calibri" w:cs="Calibri"/>
                <w:color w:val="000000"/>
                <w:lang w:eastAsia="en-AU"/>
              </w:rPr>
              <w:t xml:space="preserve"> is recorded and </w:t>
            </w:r>
            <w:r w:rsidR="00EF4655">
              <w:rPr>
                <w:rFonts w:ascii="Calibri" w:eastAsia="Times New Roman" w:hAnsi="Calibri" w:cs="Calibri"/>
                <w:color w:val="000000"/>
                <w:lang w:eastAsia="en-AU"/>
              </w:rPr>
              <w:t xml:space="preserve">therefore </w:t>
            </w:r>
            <w:r w:rsidR="00EF4655" w:rsidRPr="00EF4655">
              <w:rPr>
                <w:rFonts w:ascii="Calibri" w:eastAsia="Times New Roman" w:hAnsi="Calibri" w:cs="Calibri"/>
                <w:color w:val="000000"/>
                <w:lang w:eastAsia="en-AU"/>
              </w:rPr>
              <w:t>lowers the threshold at when a V grade may be incurred</w:t>
            </w:r>
            <w:r w:rsidR="00EF4655">
              <w:rPr>
                <w:rFonts w:ascii="Calibri" w:eastAsia="Times New Roman" w:hAnsi="Calibri" w:cs="Calibri"/>
                <w:color w:val="000000"/>
                <w:lang w:eastAsia="en-AU"/>
              </w:rPr>
              <w:t xml:space="preserve"> for an R unit</w:t>
            </w:r>
            <w:r w:rsidR="00EF4655" w:rsidRPr="00EF4655">
              <w:rPr>
                <w:rFonts w:ascii="Calibri" w:eastAsia="Times New Roman" w:hAnsi="Calibri" w:cs="Calibri"/>
                <w:color w:val="000000"/>
                <w:lang w:eastAsia="en-AU"/>
              </w:rPr>
              <w:t>.</w:t>
            </w:r>
          </w:p>
          <w:p w14:paraId="3B6437B0" w14:textId="79BBF5AB" w:rsidR="00215AF3" w:rsidRPr="00215AF3" w:rsidRDefault="00215AF3" w:rsidP="00215AF3">
            <w:pPr>
              <w:numPr>
                <w:ilvl w:val="0"/>
                <w:numId w:val="29"/>
              </w:numPr>
              <w:spacing w:after="0" w:line="240" w:lineRule="auto"/>
              <w:textAlignment w:val="baseline"/>
              <w:rPr>
                <w:rFonts w:ascii="Calibri" w:eastAsia="Times New Roman" w:hAnsi="Calibri" w:cs="Calibri"/>
                <w:color w:val="000000"/>
                <w:lang w:eastAsia="en-AU"/>
              </w:rPr>
            </w:pPr>
            <w:r w:rsidRPr="00215AF3">
              <w:rPr>
                <w:rFonts w:ascii="Calibri" w:eastAsia="Times New Roman" w:hAnsi="Calibri" w:cs="Calibri"/>
                <w:color w:val="000000"/>
                <w:lang w:eastAsia="en-AU"/>
              </w:rPr>
              <w:t xml:space="preserve"> While using V grade rate to judge engagement with R units would be helpful, the inability to explain absences makes analysis of overall V grade data difficult. </w:t>
            </w:r>
          </w:p>
          <w:p w14:paraId="73F95324" w14:textId="51A4B4D9" w:rsidR="00215AF3" w:rsidRPr="00C97DA9" w:rsidRDefault="00215AF3" w:rsidP="00C97DA9">
            <w:pPr>
              <w:pStyle w:val="ListParagraph"/>
              <w:numPr>
                <w:ilvl w:val="0"/>
                <w:numId w:val="1"/>
              </w:numPr>
              <w:spacing w:after="0" w:line="240" w:lineRule="auto"/>
              <w:textAlignment w:val="baseline"/>
              <w:rPr>
                <w:rFonts w:ascii="Calibri" w:eastAsia="Times New Roman" w:hAnsi="Calibri" w:cs="Calibri"/>
                <w:color w:val="000000" w:themeColor="text1"/>
                <w:lang w:eastAsia="en-AU"/>
              </w:rPr>
            </w:pPr>
            <w:bookmarkStart w:id="4" w:name="_Hlk96595903"/>
            <w:r w:rsidRPr="00C97DA9">
              <w:rPr>
                <w:rFonts w:ascii="Calibri" w:eastAsia="Times New Roman" w:hAnsi="Calibri" w:cs="Calibri"/>
                <w:color w:val="000000" w:themeColor="text1"/>
                <w:lang w:eastAsia="en-AU"/>
              </w:rPr>
              <w:t xml:space="preserve">Achievement of ILP wellbeing related pathway goals decreased in 2021, </w:t>
            </w:r>
            <w:r w:rsidR="00C97DA9" w:rsidRPr="00C97DA9">
              <w:rPr>
                <w:rFonts w:ascii="Calibri" w:eastAsia="Times New Roman" w:hAnsi="Calibri" w:cs="Calibri"/>
                <w:color w:val="000000" w:themeColor="text1"/>
                <w:lang w:eastAsia="en-AU"/>
              </w:rPr>
              <w:t>because</w:t>
            </w:r>
            <w:r w:rsidRPr="00C97DA9">
              <w:rPr>
                <w:rFonts w:ascii="Calibri" w:eastAsia="Times New Roman" w:hAnsi="Calibri" w:cs="Calibri"/>
                <w:color w:val="000000" w:themeColor="text1"/>
                <w:lang w:eastAsia="en-AU"/>
              </w:rPr>
              <w:t xml:space="preserve"> of COVID-19. Limited interpersonal interaction caused the ILP team to redirect their focus to academic goals</w:t>
            </w:r>
            <w:r w:rsidR="4E194CC2" w:rsidRPr="00C97DA9">
              <w:rPr>
                <w:rFonts w:ascii="Calibri" w:eastAsia="Times New Roman" w:hAnsi="Calibri" w:cs="Calibri"/>
                <w:color w:val="000000" w:themeColor="text1"/>
                <w:lang w:eastAsia="en-AU"/>
              </w:rPr>
              <w:t>,</w:t>
            </w:r>
            <w:r w:rsidRPr="00C97DA9">
              <w:rPr>
                <w:rFonts w:ascii="Calibri" w:eastAsia="Times New Roman" w:hAnsi="Calibri" w:cs="Calibri"/>
                <w:color w:val="000000" w:themeColor="text1"/>
                <w:lang w:eastAsia="en-AU"/>
              </w:rPr>
              <w:t xml:space="preserve"> which students </w:t>
            </w:r>
            <w:r w:rsidR="4E194CC2" w:rsidRPr="00C97DA9">
              <w:rPr>
                <w:rFonts w:ascii="Calibri" w:eastAsia="Times New Roman" w:hAnsi="Calibri" w:cs="Calibri"/>
                <w:color w:val="000000" w:themeColor="text1"/>
                <w:lang w:eastAsia="en-AU"/>
              </w:rPr>
              <w:t>were better able to achieve.</w:t>
            </w:r>
            <w:r w:rsidRPr="00C97DA9">
              <w:rPr>
                <w:rFonts w:ascii="Calibri" w:eastAsia="Times New Roman" w:hAnsi="Calibri" w:cs="Calibri"/>
                <w:color w:val="000000" w:themeColor="text1"/>
                <w:lang w:eastAsia="en-AU"/>
              </w:rPr>
              <w:t>  </w:t>
            </w:r>
          </w:p>
          <w:bookmarkEnd w:id="4"/>
          <w:p w14:paraId="380A2C48" w14:textId="4313F6F9" w:rsidR="00215AF3" w:rsidRPr="00215AF3" w:rsidRDefault="7C3EEC74" w:rsidP="00C97DA9">
            <w:pPr>
              <w:pStyle w:val="ListParagraph"/>
              <w:numPr>
                <w:ilvl w:val="0"/>
                <w:numId w:val="1"/>
              </w:numPr>
              <w:spacing w:after="0" w:line="240" w:lineRule="auto"/>
              <w:textAlignment w:val="baseline"/>
              <w:rPr>
                <w:rFonts w:ascii="Calibri" w:eastAsia="Times New Roman" w:hAnsi="Calibri" w:cs="Calibri"/>
                <w:lang w:eastAsia="en-AU"/>
              </w:rPr>
            </w:pPr>
            <w:r w:rsidRPr="00C97DA9">
              <w:rPr>
                <w:rFonts w:ascii="Calibri" w:eastAsia="Times New Roman" w:hAnsi="Calibri" w:cs="Calibri"/>
                <w:color w:val="000000" w:themeColor="text1"/>
                <w:lang w:eastAsia="en-AU"/>
              </w:rPr>
              <w:t>As in</w:t>
            </w:r>
            <w:r w:rsidR="00215AF3" w:rsidRPr="00C97DA9">
              <w:rPr>
                <w:rFonts w:ascii="Calibri" w:eastAsia="Times New Roman" w:hAnsi="Calibri" w:cs="Calibri"/>
                <w:color w:val="000000" w:themeColor="text1"/>
                <w:lang w:eastAsia="en-AU"/>
              </w:rPr>
              <w:t xml:space="preserve"> 2020, access to work experience (WEX) and Australian School Based Apprenticeships (ASBAs) was limited by the circumstances of 2021.</w:t>
            </w:r>
            <w:r w:rsidR="00215AF3" w:rsidRPr="5F145B25">
              <w:rPr>
                <w:rFonts w:ascii="Calibri" w:eastAsia="Times New Roman" w:hAnsi="Calibri" w:cs="Calibri"/>
                <w:shd w:val="clear" w:color="auto" w:fill="B6D7A8"/>
                <w:lang w:eastAsia="en-AU"/>
              </w:rPr>
              <w:t xml:space="preserve"> </w:t>
            </w:r>
          </w:p>
        </w:tc>
      </w:tr>
    </w:tbl>
    <w:p w14:paraId="42AFDE49" w14:textId="26BDD87D" w:rsidR="00C97DA9" w:rsidRDefault="00C97DA9" w:rsidP="00CF0758">
      <w:pPr>
        <w:pStyle w:val="ListParagraph"/>
        <w:spacing w:after="0" w:line="240" w:lineRule="auto"/>
        <w:textAlignment w:val="baseline"/>
        <w:rPr>
          <w:rFonts w:ascii="Arial" w:eastAsia="Times New Roman" w:hAnsi="Arial" w:cs="Arial"/>
          <w:color w:val="1E4D78"/>
          <w:lang w:eastAsia="en-AU"/>
        </w:rPr>
      </w:pPr>
    </w:p>
    <w:p w14:paraId="5C270D79" w14:textId="613CCD09"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7492ADFB" w14:textId="3A295C9C"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5FD2B233" w14:textId="310B2D17"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14CD87AD" w14:textId="2BDAB3CB"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00303237" w14:textId="540315B0"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1563D323" w14:textId="31A7B18B"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0952F472" w14:textId="4E786FD0"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7D665374" w14:textId="599C81A0"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6425B3F6" w14:textId="77777777" w:rsidR="00CF0758" w:rsidRDefault="00CF0758" w:rsidP="00CF0758">
      <w:pPr>
        <w:pStyle w:val="ListParagraph"/>
        <w:spacing w:after="0" w:line="240" w:lineRule="auto"/>
        <w:textAlignment w:val="baseline"/>
        <w:rPr>
          <w:rFonts w:ascii="Arial" w:eastAsia="Times New Roman" w:hAnsi="Arial" w:cs="Arial"/>
          <w:color w:val="1E4D78"/>
          <w:lang w:eastAsia="en-AU"/>
        </w:rPr>
      </w:pPr>
    </w:p>
    <w:p w14:paraId="4CB2DCF4" w14:textId="7DEB307B" w:rsidR="00215AF3" w:rsidRPr="00215AF3" w:rsidRDefault="00215AF3" w:rsidP="00215AF3">
      <w:pPr>
        <w:spacing w:before="240" w:after="120" w:line="240" w:lineRule="auto"/>
        <w:outlineLvl w:val="2"/>
        <w:rPr>
          <w:rFonts w:ascii="Times New Roman" w:eastAsia="Times New Roman" w:hAnsi="Times New Roman" w:cs="Times New Roman"/>
          <w:b/>
          <w:bCs/>
          <w:sz w:val="27"/>
          <w:szCs w:val="27"/>
          <w:lang w:eastAsia="en-AU"/>
        </w:rPr>
      </w:pPr>
      <w:r w:rsidRPr="00215AF3">
        <w:rPr>
          <w:rFonts w:ascii="Arial" w:eastAsia="Times New Roman" w:hAnsi="Arial" w:cs="Arial"/>
          <w:color w:val="1E4D78"/>
          <w:lang w:eastAsia="en-AU"/>
        </w:rPr>
        <w:t>Our achievements for this priority</w:t>
      </w:r>
    </w:p>
    <w:p w14:paraId="04D35908"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15AF3" w:rsidRPr="00215AF3" w14:paraId="1B7EC5A4" w14:textId="77777777" w:rsidTr="5F145B25">
        <w:trPr>
          <w:trHeight w:val="22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3" w:type="dxa"/>
              <w:left w:w="108" w:type="dxa"/>
              <w:bottom w:w="113" w:type="dxa"/>
              <w:right w:w="108" w:type="dxa"/>
            </w:tcMar>
            <w:hideMark/>
          </w:tcPr>
          <w:p w14:paraId="3B0B39F5" w14:textId="77777777" w:rsidR="00215AF3" w:rsidRPr="00215AF3" w:rsidRDefault="00215AF3" w:rsidP="00215AF3">
            <w:pPr>
              <w:numPr>
                <w:ilvl w:val="0"/>
                <w:numId w:val="32"/>
              </w:numPr>
              <w:spacing w:after="0" w:line="240" w:lineRule="auto"/>
              <w:ind w:left="360"/>
              <w:textAlignment w:val="baseline"/>
              <w:rPr>
                <w:rFonts w:ascii="Arial" w:eastAsia="Times New Roman" w:hAnsi="Arial" w:cs="Arial"/>
                <w:color w:val="000000"/>
                <w:lang w:eastAsia="en-AU"/>
              </w:rPr>
            </w:pPr>
            <w:r w:rsidRPr="5985E81E">
              <w:rPr>
                <w:rFonts w:ascii="Calibri" w:eastAsia="Times New Roman" w:hAnsi="Calibri" w:cs="Calibri"/>
                <w:color w:val="000000" w:themeColor="text1"/>
                <w:lang w:eastAsia="en-AU"/>
              </w:rPr>
              <w:t>Ongoing targeted strategies for students to feel engaged and supported at school.  ‘Wellbeing’ weeks in term 3 and term 4 were successful in connecting students to the school.</w:t>
            </w:r>
          </w:p>
          <w:p w14:paraId="0561AAE7" w14:textId="77777777" w:rsidR="00215AF3" w:rsidRPr="00215AF3" w:rsidRDefault="00215AF3" w:rsidP="00215AF3">
            <w:pPr>
              <w:numPr>
                <w:ilvl w:val="0"/>
                <w:numId w:val="33"/>
              </w:numPr>
              <w:spacing w:after="0" w:line="240" w:lineRule="auto"/>
              <w:ind w:left="360"/>
              <w:textAlignment w:val="baseline"/>
              <w:rPr>
                <w:rFonts w:ascii="Arial" w:eastAsia="Times New Roman" w:hAnsi="Arial" w:cs="Arial"/>
                <w:color w:val="000000"/>
                <w:lang w:eastAsia="en-AU"/>
              </w:rPr>
            </w:pPr>
            <w:r w:rsidRPr="5F145B25">
              <w:rPr>
                <w:rFonts w:ascii="Calibri" w:eastAsia="Times New Roman" w:hAnsi="Calibri" w:cs="Calibri"/>
                <w:color w:val="000000" w:themeColor="text1"/>
                <w:lang w:eastAsia="en-AU"/>
              </w:rPr>
              <w:t>Student’s highlighted ‘Connect’ time through the lockdown period helped them to feel connected to the school and their classmates. </w:t>
            </w:r>
          </w:p>
          <w:p w14:paraId="28B43BB2" w14:textId="31D82244" w:rsidR="00215AF3" w:rsidRPr="00215AF3" w:rsidRDefault="1E70C578" w:rsidP="00215AF3">
            <w:pPr>
              <w:numPr>
                <w:ilvl w:val="0"/>
                <w:numId w:val="34"/>
              </w:numPr>
              <w:spacing w:after="0" w:line="240" w:lineRule="auto"/>
              <w:ind w:left="360"/>
              <w:textAlignment w:val="baseline"/>
              <w:rPr>
                <w:rFonts w:ascii="Arial" w:eastAsia="Times New Roman" w:hAnsi="Arial" w:cs="Arial"/>
                <w:color w:val="000000"/>
                <w:lang w:eastAsia="en-AU"/>
              </w:rPr>
            </w:pPr>
            <w:r w:rsidRPr="5985E81E">
              <w:rPr>
                <w:rFonts w:ascii="Calibri" w:eastAsia="Times New Roman" w:hAnsi="Calibri" w:cs="Calibri"/>
                <w:color w:val="000000" w:themeColor="text1"/>
                <w:lang w:eastAsia="en-AU"/>
              </w:rPr>
              <w:t>College generated perception data suggests that s</w:t>
            </w:r>
            <w:r w:rsidR="00215AF3" w:rsidRPr="5985E81E">
              <w:rPr>
                <w:rFonts w:ascii="Calibri" w:eastAsia="Times New Roman" w:hAnsi="Calibri" w:cs="Calibri"/>
                <w:color w:val="000000" w:themeColor="text1"/>
                <w:lang w:eastAsia="en-AU"/>
              </w:rPr>
              <w:t>tudent</w:t>
            </w:r>
            <w:r w:rsidRPr="5985E81E">
              <w:rPr>
                <w:rFonts w:ascii="Calibri" w:eastAsia="Times New Roman" w:hAnsi="Calibri" w:cs="Calibri"/>
                <w:color w:val="000000" w:themeColor="text1"/>
                <w:lang w:eastAsia="en-AU"/>
              </w:rPr>
              <w:t>s</w:t>
            </w:r>
            <w:r w:rsidR="00215AF3" w:rsidRPr="5985E81E">
              <w:rPr>
                <w:rFonts w:ascii="Calibri" w:eastAsia="Times New Roman" w:hAnsi="Calibri" w:cs="Calibri"/>
                <w:color w:val="000000" w:themeColor="text1"/>
                <w:lang w:eastAsia="en-AU"/>
              </w:rPr>
              <w:t xml:space="preserve"> identified 2021’s approach to remote learning as more focussed on wellbeing and student engagement</w:t>
            </w:r>
            <w:r w:rsidRPr="5985E81E">
              <w:rPr>
                <w:rFonts w:ascii="Calibri" w:eastAsia="Times New Roman" w:hAnsi="Calibri" w:cs="Calibri"/>
                <w:color w:val="000000" w:themeColor="text1"/>
                <w:lang w:eastAsia="en-AU"/>
              </w:rPr>
              <w:t xml:space="preserve"> successful.</w:t>
            </w:r>
          </w:p>
          <w:p w14:paraId="7BB22FE7" w14:textId="77777777" w:rsidR="00DA387E" w:rsidRPr="00DA387E" w:rsidRDefault="1E70C578" w:rsidP="00DA387E">
            <w:pPr>
              <w:numPr>
                <w:ilvl w:val="0"/>
                <w:numId w:val="32"/>
              </w:numPr>
              <w:spacing w:after="0" w:line="240" w:lineRule="auto"/>
              <w:ind w:left="360"/>
              <w:textAlignment w:val="baseline"/>
              <w:rPr>
                <w:rFonts w:eastAsiaTheme="minorEastAsia"/>
                <w:color w:val="000000"/>
                <w:lang w:eastAsia="en-AU"/>
              </w:rPr>
            </w:pPr>
            <w:r w:rsidRPr="00DA387E">
              <w:rPr>
                <w:rFonts w:ascii="Calibri" w:eastAsia="Times New Roman" w:hAnsi="Calibri" w:cs="Calibri"/>
                <w:color w:val="000000" w:themeColor="text1"/>
                <w:lang w:eastAsia="en-AU"/>
              </w:rPr>
              <w:t xml:space="preserve">Greater resourcing was provided to </w:t>
            </w:r>
            <w:r w:rsidR="00215AF3" w:rsidRPr="00DA387E">
              <w:rPr>
                <w:rFonts w:ascii="Calibri" w:eastAsia="Times New Roman" w:hAnsi="Calibri" w:cs="Calibri"/>
                <w:color w:val="000000" w:themeColor="text1"/>
                <w:lang w:eastAsia="en-AU"/>
              </w:rPr>
              <w:t>Disability Education and Inclusion Support</w:t>
            </w:r>
            <w:r w:rsidRPr="00DA387E">
              <w:rPr>
                <w:rFonts w:ascii="Calibri" w:eastAsia="Times New Roman" w:hAnsi="Calibri" w:cs="Calibri"/>
                <w:color w:val="000000" w:themeColor="text1"/>
                <w:lang w:eastAsia="en-AU"/>
              </w:rPr>
              <w:t xml:space="preserve"> to a level to better meet students at need </w:t>
            </w:r>
          </w:p>
          <w:p w14:paraId="71069503" w14:textId="77777777" w:rsidR="00DA387E" w:rsidRPr="00DA387E" w:rsidRDefault="00215AF3" w:rsidP="00DA387E">
            <w:pPr>
              <w:numPr>
                <w:ilvl w:val="0"/>
                <w:numId w:val="32"/>
              </w:numPr>
              <w:spacing w:after="0" w:line="240" w:lineRule="auto"/>
              <w:ind w:left="360"/>
              <w:textAlignment w:val="baseline"/>
              <w:rPr>
                <w:rFonts w:eastAsiaTheme="minorEastAsia"/>
                <w:color w:val="000000"/>
                <w:lang w:eastAsia="en-AU"/>
              </w:rPr>
            </w:pPr>
            <w:r w:rsidRPr="00DA387E">
              <w:rPr>
                <w:rFonts w:ascii="Calibri" w:eastAsia="Times New Roman" w:hAnsi="Calibri" w:cs="Calibri"/>
                <w:color w:val="000000" w:themeColor="text1"/>
                <w:lang w:eastAsia="en-AU"/>
              </w:rPr>
              <w:t xml:space="preserve">Students successfully completed </w:t>
            </w:r>
            <w:r w:rsidR="00DA387E" w:rsidRPr="00DA387E">
              <w:rPr>
                <w:rFonts w:ascii="Calibri" w:eastAsia="Times New Roman" w:hAnsi="Calibri" w:cs="Calibri"/>
                <w:color w:val="000000" w:themeColor="text1"/>
                <w:lang w:eastAsia="en-AU"/>
              </w:rPr>
              <w:t xml:space="preserve">ASBA programs </w:t>
            </w:r>
            <w:r w:rsidRPr="00DA387E">
              <w:rPr>
                <w:rFonts w:ascii="Calibri" w:eastAsia="Times New Roman" w:hAnsi="Calibri" w:cs="Calibri"/>
                <w:color w:val="000000" w:themeColor="text1"/>
                <w:lang w:eastAsia="en-AU"/>
              </w:rPr>
              <w:t>despite disruptions during the COVID-19 pandemic</w:t>
            </w:r>
          </w:p>
          <w:p w14:paraId="24FD10EB" w14:textId="0ED3DE5F" w:rsidR="00215AF3" w:rsidRPr="00DA387E" w:rsidRDefault="00215AF3" w:rsidP="00DA387E">
            <w:pPr>
              <w:numPr>
                <w:ilvl w:val="0"/>
                <w:numId w:val="32"/>
              </w:numPr>
              <w:spacing w:after="0" w:line="240" w:lineRule="auto"/>
              <w:ind w:left="360"/>
              <w:textAlignment w:val="baseline"/>
              <w:rPr>
                <w:rFonts w:eastAsiaTheme="minorEastAsia"/>
                <w:color w:val="000000"/>
                <w:lang w:eastAsia="en-AU"/>
              </w:rPr>
            </w:pPr>
            <w:r w:rsidRPr="00DA387E">
              <w:rPr>
                <w:rFonts w:ascii="Calibri" w:eastAsia="Times New Roman" w:hAnsi="Calibri" w:cs="Calibri"/>
                <w:color w:val="000000" w:themeColor="text1"/>
                <w:lang w:eastAsia="en-AU"/>
              </w:rPr>
              <w:t>ILP monitoring has ensured suitable academic plans for all participating students.</w:t>
            </w:r>
          </w:p>
        </w:tc>
      </w:tr>
    </w:tbl>
    <w:p w14:paraId="6970D5E1"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28CA0683" w14:textId="77777777" w:rsidR="00215AF3" w:rsidRPr="00215AF3" w:rsidRDefault="00215AF3" w:rsidP="00215AF3">
      <w:pPr>
        <w:spacing w:before="240" w:after="120" w:line="240" w:lineRule="auto"/>
        <w:outlineLvl w:val="2"/>
        <w:rPr>
          <w:rFonts w:ascii="Times New Roman" w:eastAsia="Times New Roman" w:hAnsi="Times New Roman" w:cs="Times New Roman"/>
          <w:b/>
          <w:bCs/>
          <w:sz w:val="27"/>
          <w:szCs w:val="27"/>
          <w:lang w:eastAsia="en-AU"/>
        </w:rPr>
      </w:pPr>
      <w:r w:rsidRPr="00215AF3">
        <w:rPr>
          <w:rFonts w:ascii="Arial" w:eastAsia="Times New Roman" w:hAnsi="Arial" w:cs="Arial"/>
          <w:color w:val="1E4D78"/>
          <w:lang w:eastAsia="en-AU"/>
        </w:rPr>
        <w:t>Challenges we will address in our next Action Plan</w:t>
      </w:r>
    </w:p>
    <w:p w14:paraId="69688709"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628"/>
      </w:tblGrid>
      <w:tr w:rsidR="00215AF3" w:rsidRPr="00215AF3" w14:paraId="1D4FBD23" w14:textId="77777777" w:rsidTr="00215AF3">
        <w:trPr>
          <w:trHeight w:val="116"/>
          <w:jc w:val="center"/>
        </w:trPr>
        <w:tc>
          <w:tcPr>
            <w:tcW w:w="0" w:type="auto"/>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6A114DFE" w14:textId="333BD4FD" w:rsidR="00215AF3" w:rsidRPr="00215AF3" w:rsidRDefault="00801A9B" w:rsidP="00215AF3">
            <w:pPr>
              <w:numPr>
                <w:ilvl w:val="0"/>
                <w:numId w:val="38"/>
              </w:numPr>
              <w:spacing w:line="240" w:lineRule="auto"/>
              <w:ind w:left="360"/>
              <w:textAlignment w:val="baseline"/>
              <w:rPr>
                <w:rFonts w:ascii="Arial" w:eastAsia="Times New Roman" w:hAnsi="Arial" w:cs="Arial"/>
                <w:color w:val="000000"/>
                <w:lang w:eastAsia="en-AU"/>
              </w:rPr>
            </w:pPr>
            <w:r>
              <w:rPr>
                <w:rFonts w:ascii="Calibri" w:eastAsia="Times New Roman" w:hAnsi="Calibri" w:cs="Calibri"/>
                <w:color w:val="000000"/>
                <w:lang w:eastAsia="en-AU"/>
              </w:rPr>
              <w:t>R</w:t>
            </w:r>
            <w:r w:rsidR="00215AF3" w:rsidRPr="00215AF3">
              <w:rPr>
                <w:rFonts w:ascii="Calibri" w:eastAsia="Times New Roman" w:hAnsi="Calibri" w:cs="Calibri"/>
                <w:color w:val="000000"/>
                <w:lang w:eastAsia="en-AU"/>
              </w:rPr>
              <w:t xml:space="preserve">educing V grades through strengthening Student Group contact teachers support, pathways </w:t>
            </w:r>
            <w:r w:rsidR="00753315" w:rsidRPr="00215AF3">
              <w:rPr>
                <w:rFonts w:ascii="Calibri" w:eastAsia="Times New Roman" w:hAnsi="Calibri" w:cs="Calibri"/>
                <w:color w:val="000000"/>
                <w:lang w:eastAsia="en-AU"/>
              </w:rPr>
              <w:t>planning,</w:t>
            </w:r>
            <w:r w:rsidR="00215AF3" w:rsidRPr="00215AF3">
              <w:rPr>
                <w:rFonts w:ascii="Calibri" w:eastAsia="Times New Roman" w:hAnsi="Calibri" w:cs="Calibri"/>
                <w:color w:val="000000"/>
                <w:lang w:eastAsia="en-AU"/>
              </w:rPr>
              <w:t xml:space="preserve"> and targeted student services follow up.</w:t>
            </w:r>
          </w:p>
          <w:p w14:paraId="34E9EE6D" w14:textId="061A4F66" w:rsidR="00215AF3" w:rsidRPr="00215AF3" w:rsidRDefault="00215AF3" w:rsidP="00215AF3">
            <w:pPr>
              <w:numPr>
                <w:ilvl w:val="0"/>
                <w:numId w:val="38"/>
              </w:numPr>
              <w:spacing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 </w:t>
            </w:r>
            <w:r w:rsidR="00801A9B">
              <w:rPr>
                <w:rFonts w:ascii="Calibri" w:eastAsia="Times New Roman" w:hAnsi="Calibri" w:cs="Calibri"/>
                <w:color w:val="000000"/>
                <w:lang w:eastAsia="en-AU"/>
              </w:rPr>
              <w:t>G</w:t>
            </w:r>
            <w:r w:rsidRPr="00215AF3">
              <w:rPr>
                <w:rFonts w:ascii="Calibri" w:eastAsia="Times New Roman" w:hAnsi="Calibri" w:cs="Calibri"/>
                <w:color w:val="000000"/>
                <w:lang w:eastAsia="en-AU"/>
              </w:rPr>
              <w:t xml:space="preserve">reater percentage of students doing WEX, ASBAs, R units, </w:t>
            </w:r>
            <w:r w:rsidR="00753315" w:rsidRPr="00215AF3">
              <w:rPr>
                <w:rFonts w:ascii="Calibri" w:eastAsia="Times New Roman" w:hAnsi="Calibri" w:cs="Calibri"/>
                <w:color w:val="000000"/>
                <w:lang w:eastAsia="en-AU"/>
              </w:rPr>
              <w:t>competitions, and</w:t>
            </w:r>
            <w:r w:rsidRPr="00215AF3">
              <w:rPr>
                <w:rFonts w:ascii="Calibri" w:eastAsia="Times New Roman" w:hAnsi="Calibri" w:cs="Calibri"/>
                <w:color w:val="000000"/>
                <w:lang w:eastAsia="en-AU"/>
              </w:rPr>
              <w:t xml:space="preserve"> other extracurricular activities.</w:t>
            </w:r>
          </w:p>
          <w:p w14:paraId="58E255E4" w14:textId="77777777" w:rsidR="00215AF3" w:rsidRPr="00801A9B" w:rsidRDefault="00215AF3" w:rsidP="00215AF3">
            <w:pPr>
              <w:numPr>
                <w:ilvl w:val="0"/>
                <w:numId w:val="38"/>
              </w:numPr>
              <w:spacing w:line="240" w:lineRule="auto"/>
              <w:ind w:left="360"/>
              <w:textAlignment w:val="baseline"/>
              <w:rPr>
                <w:rFonts w:ascii="Arial" w:eastAsia="Times New Roman" w:hAnsi="Arial" w:cs="Arial"/>
                <w:color w:val="000000"/>
                <w:lang w:eastAsia="en-AU"/>
              </w:rPr>
            </w:pPr>
            <w:r w:rsidRPr="00215AF3">
              <w:rPr>
                <w:rFonts w:ascii="Calibri" w:eastAsia="Times New Roman" w:hAnsi="Calibri" w:cs="Calibri"/>
                <w:color w:val="000000"/>
                <w:lang w:eastAsia="en-AU"/>
              </w:rPr>
              <w:t xml:space="preserve">As a result of a limited opportunity during the COVID-19 pandemic, the Student Group program will design a skills based/pathways and </w:t>
            </w:r>
            <w:r w:rsidR="00753315" w:rsidRPr="00215AF3">
              <w:rPr>
                <w:rFonts w:ascii="Calibri" w:eastAsia="Times New Roman" w:hAnsi="Calibri" w:cs="Calibri"/>
                <w:color w:val="000000"/>
                <w:lang w:eastAsia="en-AU"/>
              </w:rPr>
              <w:t>activity-based</w:t>
            </w:r>
            <w:r w:rsidRPr="00215AF3">
              <w:rPr>
                <w:rFonts w:ascii="Calibri" w:eastAsia="Times New Roman" w:hAnsi="Calibri" w:cs="Calibri"/>
                <w:color w:val="000000"/>
                <w:lang w:eastAsia="en-AU"/>
              </w:rPr>
              <w:t xml:space="preserve"> approach in 202</w:t>
            </w:r>
            <w:r w:rsidR="002419D6">
              <w:rPr>
                <w:rFonts w:ascii="Calibri" w:eastAsia="Times New Roman" w:hAnsi="Calibri" w:cs="Calibri"/>
                <w:color w:val="000000"/>
                <w:lang w:eastAsia="en-AU"/>
              </w:rPr>
              <w:t>2</w:t>
            </w:r>
            <w:r w:rsidRPr="00215AF3">
              <w:rPr>
                <w:rFonts w:ascii="Calibri" w:eastAsia="Times New Roman" w:hAnsi="Calibri" w:cs="Calibri"/>
                <w:color w:val="000000"/>
                <w:lang w:eastAsia="en-AU"/>
              </w:rPr>
              <w:t xml:space="preserve">, while also including a </w:t>
            </w:r>
            <w:r w:rsidR="002419D6">
              <w:rPr>
                <w:rFonts w:ascii="Calibri" w:eastAsia="Times New Roman" w:hAnsi="Calibri" w:cs="Calibri"/>
                <w:color w:val="000000"/>
                <w:lang w:eastAsia="en-AU"/>
              </w:rPr>
              <w:t>‘</w:t>
            </w:r>
            <w:r w:rsidRPr="00215AF3">
              <w:rPr>
                <w:rFonts w:ascii="Calibri" w:eastAsia="Times New Roman" w:hAnsi="Calibri" w:cs="Calibri"/>
                <w:color w:val="000000"/>
                <w:lang w:eastAsia="en-AU"/>
              </w:rPr>
              <w:t>Cultural Integrity</w:t>
            </w:r>
            <w:r w:rsidR="002419D6">
              <w:rPr>
                <w:rFonts w:ascii="Calibri" w:eastAsia="Times New Roman" w:hAnsi="Calibri" w:cs="Calibri"/>
                <w:color w:val="000000"/>
                <w:lang w:eastAsia="en-AU"/>
              </w:rPr>
              <w:t>’</w:t>
            </w:r>
            <w:r w:rsidRPr="00215AF3">
              <w:rPr>
                <w:rFonts w:ascii="Calibri" w:eastAsia="Times New Roman" w:hAnsi="Calibri" w:cs="Calibri"/>
                <w:color w:val="000000"/>
                <w:lang w:eastAsia="en-AU"/>
              </w:rPr>
              <w:t xml:space="preserve"> </w:t>
            </w:r>
            <w:r w:rsidR="002419D6">
              <w:rPr>
                <w:rFonts w:ascii="Calibri" w:eastAsia="Times New Roman" w:hAnsi="Calibri" w:cs="Calibri"/>
                <w:color w:val="000000"/>
                <w:lang w:eastAsia="en-AU"/>
              </w:rPr>
              <w:t xml:space="preserve">and ‘Connections’ </w:t>
            </w:r>
            <w:r w:rsidRPr="00215AF3">
              <w:rPr>
                <w:rFonts w:ascii="Calibri" w:eastAsia="Times New Roman" w:hAnsi="Calibri" w:cs="Calibri"/>
                <w:color w:val="000000"/>
                <w:lang w:eastAsia="en-AU"/>
              </w:rPr>
              <w:t>component. </w:t>
            </w:r>
          </w:p>
          <w:p w14:paraId="0D6CADAF" w14:textId="48C3ACE5" w:rsidR="006F78C0" w:rsidRPr="006F78C0" w:rsidRDefault="006F78C0" w:rsidP="006F78C0">
            <w:pPr>
              <w:numPr>
                <w:ilvl w:val="0"/>
                <w:numId w:val="38"/>
              </w:numPr>
              <w:spacing w:line="240" w:lineRule="auto"/>
              <w:ind w:left="360"/>
              <w:textAlignment w:val="baseline"/>
              <w:rPr>
                <w:rFonts w:ascii="Arial" w:eastAsia="Times New Roman" w:hAnsi="Arial" w:cs="Arial"/>
                <w:color w:val="000000"/>
                <w:lang w:eastAsia="en-AU"/>
              </w:rPr>
            </w:pPr>
            <w:r w:rsidRPr="006F78C0">
              <w:rPr>
                <w:rFonts w:ascii="Calibri" w:eastAsia="Times New Roman" w:hAnsi="Calibri" w:cs="Calibri"/>
                <w:color w:val="000000"/>
                <w:lang w:eastAsia="en-AU"/>
              </w:rPr>
              <w:t>Systemic approach to the use of</w:t>
            </w:r>
            <w:r w:rsidR="009A27C9" w:rsidRPr="006F78C0">
              <w:rPr>
                <w:rFonts w:ascii="Calibri" w:eastAsia="Times New Roman" w:hAnsi="Calibri" w:cs="Calibri"/>
                <w:color w:val="000000"/>
                <w:lang w:eastAsia="en-AU"/>
              </w:rPr>
              <w:t xml:space="preserve"> Programs of Learning </w:t>
            </w:r>
            <w:r w:rsidRPr="006F78C0">
              <w:rPr>
                <w:rFonts w:ascii="Calibri" w:eastAsia="Times New Roman" w:hAnsi="Calibri" w:cs="Calibri"/>
                <w:color w:val="000000"/>
                <w:lang w:eastAsia="en-AU"/>
              </w:rPr>
              <w:t>aligned to school’s strategic goals</w:t>
            </w:r>
            <w:r>
              <w:rPr>
                <w:rFonts w:ascii="Calibri" w:eastAsia="Times New Roman" w:hAnsi="Calibri" w:cs="Calibri"/>
                <w:color w:val="000000"/>
                <w:lang w:eastAsia="en-AU"/>
              </w:rPr>
              <w:t>.</w:t>
            </w:r>
          </w:p>
        </w:tc>
      </w:tr>
    </w:tbl>
    <w:p w14:paraId="1717A1C9" w14:textId="77777777" w:rsidR="00215AF3" w:rsidRPr="00215AF3" w:rsidRDefault="00215AF3" w:rsidP="00215AF3">
      <w:pPr>
        <w:spacing w:after="0" w:line="240" w:lineRule="auto"/>
        <w:rPr>
          <w:rFonts w:ascii="Times New Roman" w:eastAsia="Times New Roman" w:hAnsi="Times New Roman" w:cs="Times New Roman"/>
          <w:sz w:val="24"/>
          <w:szCs w:val="24"/>
          <w:lang w:eastAsia="en-AU"/>
        </w:rPr>
      </w:pPr>
    </w:p>
    <w:p w14:paraId="1DF1930E" w14:textId="77777777" w:rsidR="006B2F17" w:rsidRDefault="00773AA0"/>
    <w:sectPr w:rsidR="006B2F17" w:rsidSect="00FB01C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943A" w14:textId="77777777" w:rsidR="00821E12" w:rsidRDefault="00821E12" w:rsidP="00BC15FC">
      <w:pPr>
        <w:spacing w:after="0" w:line="240" w:lineRule="auto"/>
      </w:pPr>
      <w:r>
        <w:separator/>
      </w:r>
    </w:p>
  </w:endnote>
  <w:endnote w:type="continuationSeparator" w:id="0">
    <w:p w14:paraId="69BE6D6B" w14:textId="77777777" w:rsidR="00821E12" w:rsidRDefault="00821E12" w:rsidP="00BC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16089"/>
      <w:docPartObj>
        <w:docPartGallery w:val="Page Numbers (Bottom of Page)"/>
        <w:docPartUnique/>
      </w:docPartObj>
    </w:sdtPr>
    <w:sdtEndPr>
      <w:rPr>
        <w:noProof/>
      </w:rPr>
    </w:sdtEndPr>
    <w:sdtContent>
      <w:p w14:paraId="7798C2DE" w14:textId="41EE8905" w:rsidR="00BC15FC" w:rsidRDefault="00BC1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60777C" w14:textId="77777777" w:rsidR="00BC15FC" w:rsidRDefault="00B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42B4" w14:textId="77777777" w:rsidR="00821E12" w:rsidRDefault="00821E12" w:rsidP="00BC15FC">
      <w:pPr>
        <w:spacing w:after="0" w:line="240" w:lineRule="auto"/>
      </w:pPr>
      <w:r>
        <w:separator/>
      </w:r>
    </w:p>
  </w:footnote>
  <w:footnote w:type="continuationSeparator" w:id="0">
    <w:p w14:paraId="7EA2900E" w14:textId="77777777" w:rsidR="00821E12" w:rsidRDefault="00821E12" w:rsidP="00BC15F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529876003" textId="1229264609" start="32" length="15" invalidationStart="32" invalidationLength="15" id="61l6c3qV"/>
    <int:WordHash hashCode="dZVH8Si9YNK48a" id="wNObhXIq"/>
  </int:Manifest>
  <int:Observations>
    <int:Content id="61l6c3qV">
      <int:Rejection type="LegacyProofing"/>
    </int:Content>
    <int:Content id="wNObhXI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AC8"/>
    <w:multiLevelType w:val="multilevel"/>
    <w:tmpl w:val="6FA0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55EE"/>
    <w:multiLevelType w:val="multilevel"/>
    <w:tmpl w:val="8DA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F6D76"/>
    <w:multiLevelType w:val="multilevel"/>
    <w:tmpl w:val="4A3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5229D"/>
    <w:multiLevelType w:val="hybridMultilevel"/>
    <w:tmpl w:val="114A8BBA"/>
    <w:lvl w:ilvl="0" w:tplc="12221AD2">
      <w:start w:val="1"/>
      <w:numFmt w:val="bullet"/>
      <w:lvlText w:val=""/>
      <w:lvlJc w:val="left"/>
      <w:pPr>
        <w:tabs>
          <w:tab w:val="num" w:pos="720"/>
        </w:tabs>
        <w:ind w:left="720" w:hanging="360"/>
      </w:pPr>
      <w:rPr>
        <w:rFonts w:ascii="Symbol" w:hAnsi="Symbol" w:hint="default"/>
        <w:sz w:val="20"/>
      </w:rPr>
    </w:lvl>
    <w:lvl w:ilvl="1" w:tplc="2DDA7BDE" w:tentative="1">
      <w:start w:val="1"/>
      <w:numFmt w:val="bullet"/>
      <w:lvlText w:val="o"/>
      <w:lvlJc w:val="left"/>
      <w:pPr>
        <w:tabs>
          <w:tab w:val="num" w:pos="1440"/>
        </w:tabs>
        <w:ind w:left="1440" w:hanging="360"/>
      </w:pPr>
      <w:rPr>
        <w:rFonts w:ascii="Courier New" w:hAnsi="Courier New" w:hint="default"/>
        <w:sz w:val="20"/>
      </w:rPr>
    </w:lvl>
    <w:lvl w:ilvl="2" w:tplc="897A813A" w:tentative="1">
      <w:start w:val="1"/>
      <w:numFmt w:val="bullet"/>
      <w:lvlText w:val=""/>
      <w:lvlJc w:val="left"/>
      <w:pPr>
        <w:tabs>
          <w:tab w:val="num" w:pos="2160"/>
        </w:tabs>
        <w:ind w:left="2160" w:hanging="360"/>
      </w:pPr>
      <w:rPr>
        <w:rFonts w:ascii="Wingdings" w:hAnsi="Wingdings" w:hint="default"/>
        <w:sz w:val="20"/>
      </w:rPr>
    </w:lvl>
    <w:lvl w:ilvl="3" w:tplc="2BE2CAAA" w:tentative="1">
      <w:start w:val="1"/>
      <w:numFmt w:val="bullet"/>
      <w:lvlText w:val=""/>
      <w:lvlJc w:val="left"/>
      <w:pPr>
        <w:tabs>
          <w:tab w:val="num" w:pos="2880"/>
        </w:tabs>
        <w:ind w:left="2880" w:hanging="360"/>
      </w:pPr>
      <w:rPr>
        <w:rFonts w:ascii="Wingdings" w:hAnsi="Wingdings" w:hint="default"/>
        <w:sz w:val="20"/>
      </w:rPr>
    </w:lvl>
    <w:lvl w:ilvl="4" w:tplc="5E5C66F6" w:tentative="1">
      <w:start w:val="1"/>
      <w:numFmt w:val="bullet"/>
      <w:lvlText w:val=""/>
      <w:lvlJc w:val="left"/>
      <w:pPr>
        <w:tabs>
          <w:tab w:val="num" w:pos="3600"/>
        </w:tabs>
        <w:ind w:left="3600" w:hanging="360"/>
      </w:pPr>
      <w:rPr>
        <w:rFonts w:ascii="Wingdings" w:hAnsi="Wingdings" w:hint="default"/>
        <w:sz w:val="20"/>
      </w:rPr>
    </w:lvl>
    <w:lvl w:ilvl="5" w:tplc="4394F6FC" w:tentative="1">
      <w:start w:val="1"/>
      <w:numFmt w:val="bullet"/>
      <w:lvlText w:val=""/>
      <w:lvlJc w:val="left"/>
      <w:pPr>
        <w:tabs>
          <w:tab w:val="num" w:pos="4320"/>
        </w:tabs>
        <w:ind w:left="4320" w:hanging="360"/>
      </w:pPr>
      <w:rPr>
        <w:rFonts w:ascii="Wingdings" w:hAnsi="Wingdings" w:hint="default"/>
        <w:sz w:val="20"/>
      </w:rPr>
    </w:lvl>
    <w:lvl w:ilvl="6" w:tplc="CFB262BC" w:tentative="1">
      <w:start w:val="1"/>
      <w:numFmt w:val="bullet"/>
      <w:lvlText w:val=""/>
      <w:lvlJc w:val="left"/>
      <w:pPr>
        <w:tabs>
          <w:tab w:val="num" w:pos="5040"/>
        </w:tabs>
        <w:ind w:left="5040" w:hanging="360"/>
      </w:pPr>
      <w:rPr>
        <w:rFonts w:ascii="Wingdings" w:hAnsi="Wingdings" w:hint="default"/>
        <w:sz w:val="20"/>
      </w:rPr>
    </w:lvl>
    <w:lvl w:ilvl="7" w:tplc="482ADB6A" w:tentative="1">
      <w:start w:val="1"/>
      <w:numFmt w:val="bullet"/>
      <w:lvlText w:val=""/>
      <w:lvlJc w:val="left"/>
      <w:pPr>
        <w:tabs>
          <w:tab w:val="num" w:pos="5760"/>
        </w:tabs>
        <w:ind w:left="5760" w:hanging="360"/>
      </w:pPr>
      <w:rPr>
        <w:rFonts w:ascii="Wingdings" w:hAnsi="Wingdings" w:hint="default"/>
        <w:sz w:val="20"/>
      </w:rPr>
    </w:lvl>
    <w:lvl w:ilvl="8" w:tplc="26E6927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00DE"/>
    <w:multiLevelType w:val="multilevel"/>
    <w:tmpl w:val="0A8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F68D9"/>
    <w:multiLevelType w:val="multilevel"/>
    <w:tmpl w:val="0EB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023F7"/>
    <w:multiLevelType w:val="multilevel"/>
    <w:tmpl w:val="C5F8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14F6E"/>
    <w:multiLevelType w:val="multilevel"/>
    <w:tmpl w:val="DFD0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40915"/>
    <w:multiLevelType w:val="multilevel"/>
    <w:tmpl w:val="1F9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34948"/>
    <w:multiLevelType w:val="hybridMultilevel"/>
    <w:tmpl w:val="1762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46067"/>
    <w:multiLevelType w:val="multilevel"/>
    <w:tmpl w:val="177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57EDB"/>
    <w:multiLevelType w:val="hybridMultilevel"/>
    <w:tmpl w:val="D124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A74FD"/>
    <w:multiLevelType w:val="multilevel"/>
    <w:tmpl w:val="6FA0E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375F78"/>
    <w:multiLevelType w:val="multilevel"/>
    <w:tmpl w:val="982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D5773"/>
    <w:multiLevelType w:val="multilevel"/>
    <w:tmpl w:val="1A5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31E46"/>
    <w:multiLevelType w:val="multilevel"/>
    <w:tmpl w:val="49E0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A7A1E"/>
    <w:multiLevelType w:val="multilevel"/>
    <w:tmpl w:val="61F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57163"/>
    <w:multiLevelType w:val="multilevel"/>
    <w:tmpl w:val="5A1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65411"/>
    <w:multiLevelType w:val="multilevel"/>
    <w:tmpl w:val="962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D21C3"/>
    <w:multiLevelType w:val="multilevel"/>
    <w:tmpl w:val="BFF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01584"/>
    <w:multiLevelType w:val="multilevel"/>
    <w:tmpl w:val="407C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43C14"/>
    <w:multiLevelType w:val="multilevel"/>
    <w:tmpl w:val="F70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6113B"/>
    <w:multiLevelType w:val="multilevel"/>
    <w:tmpl w:val="4AE0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76F79"/>
    <w:multiLevelType w:val="hybridMultilevel"/>
    <w:tmpl w:val="6A8601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B42D54"/>
    <w:multiLevelType w:val="multilevel"/>
    <w:tmpl w:val="6FA0E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B61DE"/>
    <w:multiLevelType w:val="hybridMultilevel"/>
    <w:tmpl w:val="C04E1872"/>
    <w:lvl w:ilvl="0" w:tplc="24F893B2">
      <w:start w:val="1"/>
      <w:numFmt w:val="bullet"/>
      <w:lvlText w:val=""/>
      <w:lvlJc w:val="left"/>
      <w:pPr>
        <w:ind w:left="720" w:hanging="360"/>
      </w:pPr>
      <w:rPr>
        <w:rFonts w:ascii="Symbol" w:hAnsi="Symbol" w:hint="default"/>
      </w:rPr>
    </w:lvl>
    <w:lvl w:ilvl="1" w:tplc="887685B0">
      <w:start w:val="1"/>
      <w:numFmt w:val="bullet"/>
      <w:lvlText w:val="o"/>
      <w:lvlJc w:val="left"/>
      <w:pPr>
        <w:ind w:left="1440" w:hanging="360"/>
      </w:pPr>
      <w:rPr>
        <w:rFonts w:ascii="Courier New" w:hAnsi="Courier New" w:hint="default"/>
      </w:rPr>
    </w:lvl>
    <w:lvl w:ilvl="2" w:tplc="15082508">
      <w:start w:val="1"/>
      <w:numFmt w:val="bullet"/>
      <w:lvlText w:val=""/>
      <w:lvlJc w:val="left"/>
      <w:pPr>
        <w:ind w:left="2160" w:hanging="360"/>
      </w:pPr>
      <w:rPr>
        <w:rFonts w:ascii="Wingdings" w:hAnsi="Wingdings" w:hint="default"/>
      </w:rPr>
    </w:lvl>
    <w:lvl w:ilvl="3" w:tplc="E9003F6C">
      <w:start w:val="1"/>
      <w:numFmt w:val="bullet"/>
      <w:lvlText w:val=""/>
      <w:lvlJc w:val="left"/>
      <w:pPr>
        <w:ind w:left="2880" w:hanging="360"/>
      </w:pPr>
      <w:rPr>
        <w:rFonts w:ascii="Symbol" w:hAnsi="Symbol" w:hint="default"/>
      </w:rPr>
    </w:lvl>
    <w:lvl w:ilvl="4" w:tplc="9894FFC2">
      <w:start w:val="1"/>
      <w:numFmt w:val="bullet"/>
      <w:lvlText w:val="o"/>
      <w:lvlJc w:val="left"/>
      <w:pPr>
        <w:ind w:left="3600" w:hanging="360"/>
      </w:pPr>
      <w:rPr>
        <w:rFonts w:ascii="Courier New" w:hAnsi="Courier New" w:hint="default"/>
      </w:rPr>
    </w:lvl>
    <w:lvl w:ilvl="5" w:tplc="452AEA4C">
      <w:start w:val="1"/>
      <w:numFmt w:val="bullet"/>
      <w:lvlText w:val=""/>
      <w:lvlJc w:val="left"/>
      <w:pPr>
        <w:ind w:left="4320" w:hanging="360"/>
      </w:pPr>
      <w:rPr>
        <w:rFonts w:ascii="Wingdings" w:hAnsi="Wingdings" w:hint="default"/>
      </w:rPr>
    </w:lvl>
    <w:lvl w:ilvl="6" w:tplc="2D36BCB0">
      <w:start w:val="1"/>
      <w:numFmt w:val="bullet"/>
      <w:lvlText w:val=""/>
      <w:lvlJc w:val="left"/>
      <w:pPr>
        <w:ind w:left="5040" w:hanging="360"/>
      </w:pPr>
      <w:rPr>
        <w:rFonts w:ascii="Symbol" w:hAnsi="Symbol" w:hint="default"/>
      </w:rPr>
    </w:lvl>
    <w:lvl w:ilvl="7" w:tplc="5978CDD6">
      <w:start w:val="1"/>
      <w:numFmt w:val="bullet"/>
      <w:lvlText w:val="o"/>
      <w:lvlJc w:val="left"/>
      <w:pPr>
        <w:ind w:left="5760" w:hanging="360"/>
      </w:pPr>
      <w:rPr>
        <w:rFonts w:ascii="Courier New" w:hAnsi="Courier New" w:hint="default"/>
      </w:rPr>
    </w:lvl>
    <w:lvl w:ilvl="8" w:tplc="01D47D86">
      <w:start w:val="1"/>
      <w:numFmt w:val="bullet"/>
      <w:lvlText w:val=""/>
      <w:lvlJc w:val="left"/>
      <w:pPr>
        <w:ind w:left="6480" w:hanging="360"/>
      </w:pPr>
      <w:rPr>
        <w:rFonts w:ascii="Wingdings" w:hAnsi="Wingdings" w:hint="default"/>
      </w:rPr>
    </w:lvl>
  </w:abstractNum>
  <w:abstractNum w:abstractNumId="26" w15:restartNumberingAfterBreak="0">
    <w:nsid w:val="5574062D"/>
    <w:multiLevelType w:val="multilevel"/>
    <w:tmpl w:val="315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1383C"/>
    <w:multiLevelType w:val="multilevel"/>
    <w:tmpl w:val="3ADE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31C41"/>
    <w:multiLevelType w:val="multilevel"/>
    <w:tmpl w:val="6562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F0437"/>
    <w:multiLevelType w:val="multilevel"/>
    <w:tmpl w:val="C4B4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5D5C1F"/>
    <w:multiLevelType w:val="multilevel"/>
    <w:tmpl w:val="C19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80CE3"/>
    <w:multiLevelType w:val="multilevel"/>
    <w:tmpl w:val="38F44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E2337"/>
    <w:multiLevelType w:val="multilevel"/>
    <w:tmpl w:val="7E0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76531D"/>
    <w:multiLevelType w:val="multilevel"/>
    <w:tmpl w:val="6C2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20BE8"/>
    <w:multiLevelType w:val="multilevel"/>
    <w:tmpl w:val="D77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1350F"/>
    <w:multiLevelType w:val="multilevel"/>
    <w:tmpl w:val="6FA0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83DFF"/>
    <w:multiLevelType w:val="hybridMultilevel"/>
    <w:tmpl w:val="1D84BA62"/>
    <w:lvl w:ilvl="0" w:tplc="DAFC88DE">
      <w:start w:val="1"/>
      <w:numFmt w:val="bullet"/>
      <w:lvlText w:val=""/>
      <w:lvlJc w:val="left"/>
      <w:pPr>
        <w:ind w:left="720" w:hanging="360"/>
      </w:pPr>
      <w:rPr>
        <w:rFonts w:ascii="Symbol" w:hAnsi="Symbol" w:hint="default"/>
      </w:rPr>
    </w:lvl>
    <w:lvl w:ilvl="1" w:tplc="47CE3746">
      <w:start w:val="1"/>
      <w:numFmt w:val="bullet"/>
      <w:lvlText w:val="o"/>
      <w:lvlJc w:val="left"/>
      <w:pPr>
        <w:ind w:left="1440" w:hanging="360"/>
      </w:pPr>
      <w:rPr>
        <w:rFonts w:ascii="Courier New" w:hAnsi="Courier New" w:hint="default"/>
      </w:rPr>
    </w:lvl>
    <w:lvl w:ilvl="2" w:tplc="CD1E8614">
      <w:start w:val="1"/>
      <w:numFmt w:val="bullet"/>
      <w:lvlText w:val=""/>
      <w:lvlJc w:val="left"/>
      <w:pPr>
        <w:ind w:left="2160" w:hanging="360"/>
      </w:pPr>
      <w:rPr>
        <w:rFonts w:ascii="Wingdings" w:hAnsi="Wingdings" w:hint="default"/>
      </w:rPr>
    </w:lvl>
    <w:lvl w:ilvl="3" w:tplc="12269D30">
      <w:start w:val="1"/>
      <w:numFmt w:val="bullet"/>
      <w:lvlText w:val=""/>
      <w:lvlJc w:val="left"/>
      <w:pPr>
        <w:ind w:left="2880" w:hanging="360"/>
      </w:pPr>
      <w:rPr>
        <w:rFonts w:ascii="Symbol" w:hAnsi="Symbol" w:hint="default"/>
      </w:rPr>
    </w:lvl>
    <w:lvl w:ilvl="4" w:tplc="DA56D8C8">
      <w:start w:val="1"/>
      <w:numFmt w:val="bullet"/>
      <w:lvlText w:val="o"/>
      <w:lvlJc w:val="left"/>
      <w:pPr>
        <w:ind w:left="3600" w:hanging="360"/>
      </w:pPr>
      <w:rPr>
        <w:rFonts w:ascii="Courier New" w:hAnsi="Courier New" w:hint="default"/>
      </w:rPr>
    </w:lvl>
    <w:lvl w:ilvl="5" w:tplc="2D3483BE">
      <w:start w:val="1"/>
      <w:numFmt w:val="bullet"/>
      <w:lvlText w:val=""/>
      <w:lvlJc w:val="left"/>
      <w:pPr>
        <w:ind w:left="4320" w:hanging="360"/>
      </w:pPr>
      <w:rPr>
        <w:rFonts w:ascii="Wingdings" w:hAnsi="Wingdings" w:hint="default"/>
      </w:rPr>
    </w:lvl>
    <w:lvl w:ilvl="6" w:tplc="6E0E9190">
      <w:start w:val="1"/>
      <w:numFmt w:val="bullet"/>
      <w:lvlText w:val=""/>
      <w:lvlJc w:val="left"/>
      <w:pPr>
        <w:ind w:left="5040" w:hanging="360"/>
      </w:pPr>
      <w:rPr>
        <w:rFonts w:ascii="Symbol" w:hAnsi="Symbol" w:hint="default"/>
      </w:rPr>
    </w:lvl>
    <w:lvl w:ilvl="7" w:tplc="C0E0F158">
      <w:start w:val="1"/>
      <w:numFmt w:val="bullet"/>
      <w:lvlText w:val="o"/>
      <w:lvlJc w:val="left"/>
      <w:pPr>
        <w:ind w:left="5760" w:hanging="360"/>
      </w:pPr>
      <w:rPr>
        <w:rFonts w:ascii="Courier New" w:hAnsi="Courier New" w:hint="default"/>
      </w:rPr>
    </w:lvl>
    <w:lvl w:ilvl="8" w:tplc="45564156">
      <w:start w:val="1"/>
      <w:numFmt w:val="bullet"/>
      <w:lvlText w:val=""/>
      <w:lvlJc w:val="left"/>
      <w:pPr>
        <w:ind w:left="6480" w:hanging="360"/>
      </w:pPr>
      <w:rPr>
        <w:rFonts w:ascii="Wingdings" w:hAnsi="Wingdings" w:hint="default"/>
      </w:rPr>
    </w:lvl>
  </w:abstractNum>
  <w:abstractNum w:abstractNumId="37" w15:restartNumberingAfterBreak="0">
    <w:nsid w:val="6C234F68"/>
    <w:multiLevelType w:val="multilevel"/>
    <w:tmpl w:val="129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76DEE"/>
    <w:multiLevelType w:val="hybridMultilevel"/>
    <w:tmpl w:val="ED14AB54"/>
    <w:lvl w:ilvl="0" w:tplc="5B3EAC94">
      <w:start w:val="1"/>
      <w:numFmt w:val="bullet"/>
      <w:lvlText w:val=""/>
      <w:lvlJc w:val="left"/>
      <w:pPr>
        <w:tabs>
          <w:tab w:val="num" w:pos="720"/>
        </w:tabs>
        <w:ind w:left="720" w:hanging="360"/>
      </w:pPr>
      <w:rPr>
        <w:rFonts w:ascii="Symbol" w:hAnsi="Symbol" w:hint="default"/>
        <w:sz w:val="20"/>
      </w:rPr>
    </w:lvl>
    <w:lvl w:ilvl="1" w:tplc="4D9A8E46">
      <w:start w:val="1"/>
      <w:numFmt w:val="bullet"/>
      <w:lvlText w:val=""/>
      <w:lvlJc w:val="left"/>
      <w:pPr>
        <w:tabs>
          <w:tab w:val="num" w:pos="1440"/>
        </w:tabs>
        <w:ind w:left="1440" w:hanging="360"/>
      </w:pPr>
      <w:rPr>
        <w:rFonts w:ascii="Symbol" w:hAnsi="Symbol" w:hint="default"/>
        <w:sz w:val="20"/>
      </w:rPr>
    </w:lvl>
    <w:lvl w:ilvl="2" w:tplc="9D2C36C6" w:tentative="1">
      <w:start w:val="1"/>
      <w:numFmt w:val="bullet"/>
      <w:lvlText w:val=""/>
      <w:lvlJc w:val="left"/>
      <w:pPr>
        <w:tabs>
          <w:tab w:val="num" w:pos="2160"/>
        </w:tabs>
        <w:ind w:left="2160" w:hanging="360"/>
      </w:pPr>
      <w:rPr>
        <w:rFonts w:ascii="Wingdings" w:hAnsi="Wingdings" w:hint="default"/>
        <w:sz w:val="20"/>
      </w:rPr>
    </w:lvl>
    <w:lvl w:ilvl="3" w:tplc="DC6CBE2C" w:tentative="1">
      <w:start w:val="1"/>
      <w:numFmt w:val="bullet"/>
      <w:lvlText w:val=""/>
      <w:lvlJc w:val="left"/>
      <w:pPr>
        <w:tabs>
          <w:tab w:val="num" w:pos="2880"/>
        </w:tabs>
        <w:ind w:left="2880" w:hanging="360"/>
      </w:pPr>
      <w:rPr>
        <w:rFonts w:ascii="Wingdings" w:hAnsi="Wingdings" w:hint="default"/>
        <w:sz w:val="20"/>
      </w:rPr>
    </w:lvl>
    <w:lvl w:ilvl="4" w:tplc="4A86650A" w:tentative="1">
      <w:start w:val="1"/>
      <w:numFmt w:val="bullet"/>
      <w:lvlText w:val=""/>
      <w:lvlJc w:val="left"/>
      <w:pPr>
        <w:tabs>
          <w:tab w:val="num" w:pos="3600"/>
        </w:tabs>
        <w:ind w:left="3600" w:hanging="360"/>
      </w:pPr>
      <w:rPr>
        <w:rFonts w:ascii="Wingdings" w:hAnsi="Wingdings" w:hint="default"/>
        <w:sz w:val="20"/>
      </w:rPr>
    </w:lvl>
    <w:lvl w:ilvl="5" w:tplc="A0E64392" w:tentative="1">
      <w:start w:val="1"/>
      <w:numFmt w:val="bullet"/>
      <w:lvlText w:val=""/>
      <w:lvlJc w:val="left"/>
      <w:pPr>
        <w:tabs>
          <w:tab w:val="num" w:pos="4320"/>
        </w:tabs>
        <w:ind w:left="4320" w:hanging="360"/>
      </w:pPr>
      <w:rPr>
        <w:rFonts w:ascii="Wingdings" w:hAnsi="Wingdings" w:hint="default"/>
        <w:sz w:val="20"/>
      </w:rPr>
    </w:lvl>
    <w:lvl w:ilvl="6" w:tplc="C84A42AA" w:tentative="1">
      <w:start w:val="1"/>
      <w:numFmt w:val="bullet"/>
      <w:lvlText w:val=""/>
      <w:lvlJc w:val="left"/>
      <w:pPr>
        <w:tabs>
          <w:tab w:val="num" w:pos="5040"/>
        </w:tabs>
        <w:ind w:left="5040" w:hanging="360"/>
      </w:pPr>
      <w:rPr>
        <w:rFonts w:ascii="Wingdings" w:hAnsi="Wingdings" w:hint="default"/>
        <w:sz w:val="20"/>
      </w:rPr>
    </w:lvl>
    <w:lvl w:ilvl="7" w:tplc="D84C8E1E" w:tentative="1">
      <w:start w:val="1"/>
      <w:numFmt w:val="bullet"/>
      <w:lvlText w:val=""/>
      <w:lvlJc w:val="left"/>
      <w:pPr>
        <w:tabs>
          <w:tab w:val="num" w:pos="5760"/>
        </w:tabs>
        <w:ind w:left="5760" w:hanging="360"/>
      </w:pPr>
      <w:rPr>
        <w:rFonts w:ascii="Wingdings" w:hAnsi="Wingdings" w:hint="default"/>
        <w:sz w:val="20"/>
      </w:rPr>
    </w:lvl>
    <w:lvl w:ilvl="8" w:tplc="AABEC454"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C242D"/>
    <w:multiLevelType w:val="hybridMultilevel"/>
    <w:tmpl w:val="1B24ABEE"/>
    <w:lvl w:ilvl="0" w:tplc="52E6A87C">
      <w:start w:val="1"/>
      <w:numFmt w:val="bullet"/>
      <w:lvlText w:val=""/>
      <w:lvlJc w:val="left"/>
      <w:pPr>
        <w:ind w:left="720" w:hanging="360"/>
      </w:pPr>
      <w:rPr>
        <w:rFonts w:ascii="Symbol" w:hAnsi="Symbol" w:hint="default"/>
      </w:rPr>
    </w:lvl>
    <w:lvl w:ilvl="1" w:tplc="38987A86">
      <w:start w:val="1"/>
      <w:numFmt w:val="bullet"/>
      <w:lvlText w:val="o"/>
      <w:lvlJc w:val="left"/>
      <w:pPr>
        <w:ind w:left="1440" w:hanging="360"/>
      </w:pPr>
      <w:rPr>
        <w:rFonts w:ascii="Courier New" w:hAnsi="Courier New" w:hint="default"/>
      </w:rPr>
    </w:lvl>
    <w:lvl w:ilvl="2" w:tplc="0E1211CA">
      <w:start w:val="1"/>
      <w:numFmt w:val="bullet"/>
      <w:lvlText w:val=""/>
      <w:lvlJc w:val="left"/>
      <w:pPr>
        <w:ind w:left="2160" w:hanging="360"/>
      </w:pPr>
      <w:rPr>
        <w:rFonts w:ascii="Wingdings" w:hAnsi="Wingdings" w:hint="default"/>
      </w:rPr>
    </w:lvl>
    <w:lvl w:ilvl="3" w:tplc="F7089B66">
      <w:start w:val="1"/>
      <w:numFmt w:val="bullet"/>
      <w:lvlText w:val=""/>
      <w:lvlJc w:val="left"/>
      <w:pPr>
        <w:ind w:left="2880" w:hanging="360"/>
      </w:pPr>
      <w:rPr>
        <w:rFonts w:ascii="Symbol" w:hAnsi="Symbol" w:hint="default"/>
      </w:rPr>
    </w:lvl>
    <w:lvl w:ilvl="4" w:tplc="1C6A9674">
      <w:start w:val="1"/>
      <w:numFmt w:val="bullet"/>
      <w:lvlText w:val="o"/>
      <w:lvlJc w:val="left"/>
      <w:pPr>
        <w:ind w:left="3600" w:hanging="360"/>
      </w:pPr>
      <w:rPr>
        <w:rFonts w:ascii="Courier New" w:hAnsi="Courier New" w:hint="default"/>
      </w:rPr>
    </w:lvl>
    <w:lvl w:ilvl="5" w:tplc="87846240">
      <w:start w:val="1"/>
      <w:numFmt w:val="bullet"/>
      <w:lvlText w:val=""/>
      <w:lvlJc w:val="left"/>
      <w:pPr>
        <w:ind w:left="4320" w:hanging="360"/>
      </w:pPr>
      <w:rPr>
        <w:rFonts w:ascii="Wingdings" w:hAnsi="Wingdings" w:hint="default"/>
      </w:rPr>
    </w:lvl>
    <w:lvl w:ilvl="6" w:tplc="BF96786C">
      <w:start w:val="1"/>
      <w:numFmt w:val="bullet"/>
      <w:lvlText w:val=""/>
      <w:lvlJc w:val="left"/>
      <w:pPr>
        <w:ind w:left="5040" w:hanging="360"/>
      </w:pPr>
      <w:rPr>
        <w:rFonts w:ascii="Symbol" w:hAnsi="Symbol" w:hint="default"/>
      </w:rPr>
    </w:lvl>
    <w:lvl w:ilvl="7" w:tplc="6CD8F984">
      <w:start w:val="1"/>
      <w:numFmt w:val="bullet"/>
      <w:lvlText w:val="o"/>
      <w:lvlJc w:val="left"/>
      <w:pPr>
        <w:ind w:left="5760" w:hanging="360"/>
      </w:pPr>
      <w:rPr>
        <w:rFonts w:ascii="Courier New" w:hAnsi="Courier New" w:hint="default"/>
      </w:rPr>
    </w:lvl>
    <w:lvl w:ilvl="8" w:tplc="FDF2D018">
      <w:start w:val="1"/>
      <w:numFmt w:val="bullet"/>
      <w:lvlText w:val=""/>
      <w:lvlJc w:val="left"/>
      <w:pPr>
        <w:ind w:left="6480" w:hanging="360"/>
      </w:pPr>
      <w:rPr>
        <w:rFonts w:ascii="Wingdings" w:hAnsi="Wingdings" w:hint="default"/>
      </w:rPr>
    </w:lvl>
  </w:abstractNum>
  <w:abstractNum w:abstractNumId="40" w15:restartNumberingAfterBreak="0">
    <w:nsid w:val="6F2B0B31"/>
    <w:multiLevelType w:val="multilevel"/>
    <w:tmpl w:val="EE1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90974"/>
    <w:multiLevelType w:val="multilevel"/>
    <w:tmpl w:val="9C8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D5FD1"/>
    <w:multiLevelType w:val="hybridMultilevel"/>
    <w:tmpl w:val="3CA624F4"/>
    <w:lvl w:ilvl="0" w:tplc="0F046B80">
      <w:start w:val="1"/>
      <w:numFmt w:val="bullet"/>
      <w:lvlText w:val="o"/>
      <w:lvlJc w:val="left"/>
      <w:pPr>
        <w:ind w:left="720" w:hanging="360"/>
      </w:pPr>
      <w:rPr>
        <w:rFonts w:ascii="Courier New" w:hAnsi="Courier New" w:hint="default"/>
      </w:rPr>
    </w:lvl>
    <w:lvl w:ilvl="1" w:tplc="A7DE88C6">
      <w:start w:val="1"/>
      <w:numFmt w:val="bullet"/>
      <w:lvlText w:val="o"/>
      <w:lvlJc w:val="left"/>
      <w:pPr>
        <w:ind w:left="1440" w:hanging="360"/>
      </w:pPr>
      <w:rPr>
        <w:rFonts w:ascii="Courier New" w:hAnsi="Courier New" w:hint="default"/>
      </w:rPr>
    </w:lvl>
    <w:lvl w:ilvl="2" w:tplc="93C8C2E0">
      <w:start w:val="1"/>
      <w:numFmt w:val="bullet"/>
      <w:lvlText w:val=""/>
      <w:lvlJc w:val="left"/>
      <w:pPr>
        <w:ind w:left="2160" w:hanging="360"/>
      </w:pPr>
      <w:rPr>
        <w:rFonts w:ascii="Wingdings" w:hAnsi="Wingdings" w:hint="default"/>
      </w:rPr>
    </w:lvl>
    <w:lvl w:ilvl="3" w:tplc="8A84576E">
      <w:start w:val="1"/>
      <w:numFmt w:val="bullet"/>
      <w:lvlText w:val=""/>
      <w:lvlJc w:val="left"/>
      <w:pPr>
        <w:ind w:left="2880" w:hanging="360"/>
      </w:pPr>
      <w:rPr>
        <w:rFonts w:ascii="Symbol" w:hAnsi="Symbol" w:hint="default"/>
      </w:rPr>
    </w:lvl>
    <w:lvl w:ilvl="4" w:tplc="7640F4B8">
      <w:start w:val="1"/>
      <w:numFmt w:val="bullet"/>
      <w:lvlText w:val="o"/>
      <w:lvlJc w:val="left"/>
      <w:pPr>
        <w:ind w:left="3600" w:hanging="360"/>
      </w:pPr>
      <w:rPr>
        <w:rFonts w:ascii="Courier New" w:hAnsi="Courier New" w:hint="default"/>
      </w:rPr>
    </w:lvl>
    <w:lvl w:ilvl="5" w:tplc="F4588658">
      <w:start w:val="1"/>
      <w:numFmt w:val="bullet"/>
      <w:lvlText w:val=""/>
      <w:lvlJc w:val="left"/>
      <w:pPr>
        <w:ind w:left="4320" w:hanging="360"/>
      </w:pPr>
      <w:rPr>
        <w:rFonts w:ascii="Wingdings" w:hAnsi="Wingdings" w:hint="default"/>
      </w:rPr>
    </w:lvl>
    <w:lvl w:ilvl="6" w:tplc="418AB59C">
      <w:start w:val="1"/>
      <w:numFmt w:val="bullet"/>
      <w:lvlText w:val=""/>
      <w:lvlJc w:val="left"/>
      <w:pPr>
        <w:ind w:left="5040" w:hanging="360"/>
      </w:pPr>
      <w:rPr>
        <w:rFonts w:ascii="Symbol" w:hAnsi="Symbol" w:hint="default"/>
      </w:rPr>
    </w:lvl>
    <w:lvl w:ilvl="7" w:tplc="AF5E3AE8">
      <w:start w:val="1"/>
      <w:numFmt w:val="bullet"/>
      <w:lvlText w:val="o"/>
      <w:lvlJc w:val="left"/>
      <w:pPr>
        <w:ind w:left="5760" w:hanging="360"/>
      </w:pPr>
      <w:rPr>
        <w:rFonts w:ascii="Courier New" w:hAnsi="Courier New" w:hint="default"/>
      </w:rPr>
    </w:lvl>
    <w:lvl w:ilvl="8" w:tplc="2E40C478">
      <w:start w:val="1"/>
      <w:numFmt w:val="bullet"/>
      <w:lvlText w:val=""/>
      <w:lvlJc w:val="left"/>
      <w:pPr>
        <w:ind w:left="6480" w:hanging="360"/>
      </w:pPr>
      <w:rPr>
        <w:rFonts w:ascii="Wingdings" w:hAnsi="Wingdings" w:hint="default"/>
      </w:rPr>
    </w:lvl>
  </w:abstractNum>
  <w:abstractNum w:abstractNumId="43" w15:restartNumberingAfterBreak="0">
    <w:nsid w:val="7F9A0602"/>
    <w:multiLevelType w:val="multilevel"/>
    <w:tmpl w:val="59A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2"/>
  </w:num>
  <w:num w:numId="3">
    <w:abstractNumId w:val="36"/>
  </w:num>
  <w:num w:numId="4">
    <w:abstractNumId w:val="39"/>
  </w:num>
  <w:num w:numId="5">
    <w:abstractNumId w:val="40"/>
  </w:num>
  <w:num w:numId="6">
    <w:abstractNumId w:val="3"/>
  </w:num>
  <w:num w:numId="7">
    <w:abstractNumId w:val="43"/>
  </w:num>
  <w:num w:numId="8">
    <w:abstractNumId w:val="37"/>
  </w:num>
  <w:num w:numId="9">
    <w:abstractNumId w:val="34"/>
  </w:num>
  <w:num w:numId="10">
    <w:abstractNumId w:val="15"/>
  </w:num>
  <w:num w:numId="11">
    <w:abstractNumId w:val="32"/>
  </w:num>
  <w:num w:numId="12">
    <w:abstractNumId w:val="8"/>
  </w:num>
  <w:num w:numId="13">
    <w:abstractNumId w:val="17"/>
  </w:num>
  <w:num w:numId="14">
    <w:abstractNumId w:val="38"/>
  </w:num>
  <w:num w:numId="15">
    <w:abstractNumId w:val="13"/>
  </w:num>
  <w:num w:numId="16">
    <w:abstractNumId w:val="18"/>
  </w:num>
  <w:num w:numId="17">
    <w:abstractNumId w:val="10"/>
  </w:num>
  <w:num w:numId="18">
    <w:abstractNumId w:val="24"/>
  </w:num>
  <w:num w:numId="19">
    <w:abstractNumId w:val="1"/>
  </w:num>
  <w:num w:numId="20">
    <w:abstractNumId w:val="31"/>
  </w:num>
  <w:num w:numId="21">
    <w:abstractNumId w:val="4"/>
  </w:num>
  <w:num w:numId="22">
    <w:abstractNumId w:val="16"/>
  </w:num>
  <w:num w:numId="23">
    <w:abstractNumId w:val="2"/>
  </w:num>
  <w:num w:numId="24">
    <w:abstractNumId w:val="33"/>
  </w:num>
  <w:num w:numId="25">
    <w:abstractNumId w:val="22"/>
  </w:num>
  <w:num w:numId="26">
    <w:abstractNumId w:val="28"/>
  </w:num>
  <w:num w:numId="27">
    <w:abstractNumId w:val="7"/>
  </w:num>
  <w:num w:numId="28">
    <w:abstractNumId w:val="21"/>
  </w:num>
  <w:num w:numId="29">
    <w:abstractNumId w:val="27"/>
  </w:num>
  <w:num w:numId="30">
    <w:abstractNumId w:val="41"/>
  </w:num>
  <w:num w:numId="31">
    <w:abstractNumId w:val="6"/>
  </w:num>
  <w:num w:numId="32">
    <w:abstractNumId w:val="30"/>
  </w:num>
  <w:num w:numId="33">
    <w:abstractNumId w:val="20"/>
  </w:num>
  <w:num w:numId="34">
    <w:abstractNumId w:val="5"/>
  </w:num>
  <w:num w:numId="35">
    <w:abstractNumId w:val="26"/>
  </w:num>
  <w:num w:numId="36">
    <w:abstractNumId w:val="14"/>
  </w:num>
  <w:num w:numId="37">
    <w:abstractNumId w:val="29"/>
  </w:num>
  <w:num w:numId="38">
    <w:abstractNumId w:val="19"/>
  </w:num>
  <w:num w:numId="39">
    <w:abstractNumId w:val="23"/>
  </w:num>
  <w:num w:numId="40">
    <w:abstractNumId w:val="12"/>
  </w:num>
  <w:num w:numId="41">
    <w:abstractNumId w:val="35"/>
  </w:num>
  <w:num w:numId="42">
    <w:abstractNumId w:val="0"/>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F3"/>
    <w:rsid w:val="00034611"/>
    <w:rsid w:val="00094EAF"/>
    <w:rsid w:val="00110BFD"/>
    <w:rsid w:val="001F1FB8"/>
    <w:rsid w:val="001F3451"/>
    <w:rsid w:val="00215AF3"/>
    <w:rsid w:val="002419D6"/>
    <w:rsid w:val="00257CB9"/>
    <w:rsid w:val="00275A1B"/>
    <w:rsid w:val="00297CD7"/>
    <w:rsid w:val="002C3672"/>
    <w:rsid w:val="003043B8"/>
    <w:rsid w:val="00360AC3"/>
    <w:rsid w:val="00411720"/>
    <w:rsid w:val="00500232"/>
    <w:rsid w:val="00610EA7"/>
    <w:rsid w:val="00633155"/>
    <w:rsid w:val="0064588E"/>
    <w:rsid w:val="006D7F2D"/>
    <w:rsid w:val="006F78C0"/>
    <w:rsid w:val="00750731"/>
    <w:rsid w:val="00753315"/>
    <w:rsid w:val="00773AA0"/>
    <w:rsid w:val="00801A9B"/>
    <w:rsid w:val="00821E12"/>
    <w:rsid w:val="008A5E57"/>
    <w:rsid w:val="00974634"/>
    <w:rsid w:val="00984351"/>
    <w:rsid w:val="009A27C9"/>
    <w:rsid w:val="009A548E"/>
    <w:rsid w:val="00A465FD"/>
    <w:rsid w:val="00AC71D3"/>
    <w:rsid w:val="00BA4C44"/>
    <w:rsid w:val="00BC15FC"/>
    <w:rsid w:val="00BC1806"/>
    <w:rsid w:val="00C76860"/>
    <w:rsid w:val="00C97DA9"/>
    <w:rsid w:val="00CF0758"/>
    <w:rsid w:val="00D332D3"/>
    <w:rsid w:val="00DA387E"/>
    <w:rsid w:val="00DE1742"/>
    <w:rsid w:val="00E10FF4"/>
    <w:rsid w:val="00E61F14"/>
    <w:rsid w:val="00E74A39"/>
    <w:rsid w:val="00E81E07"/>
    <w:rsid w:val="00E82232"/>
    <w:rsid w:val="00ED0A3D"/>
    <w:rsid w:val="00EF4655"/>
    <w:rsid w:val="00EF6E12"/>
    <w:rsid w:val="00F820DA"/>
    <w:rsid w:val="00FB01CD"/>
    <w:rsid w:val="01C843F1"/>
    <w:rsid w:val="0219A8F5"/>
    <w:rsid w:val="03BBF73F"/>
    <w:rsid w:val="03E9C099"/>
    <w:rsid w:val="042271B8"/>
    <w:rsid w:val="04B3275F"/>
    <w:rsid w:val="05B843D1"/>
    <w:rsid w:val="064A7E8A"/>
    <w:rsid w:val="08DCBA7E"/>
    <w:rsid w:val="08F5E2DB"/>
    <w:rsid w:val="08F7D219"/>
    <w:rsid w:val="0A0CE7F1"/>
    <w:rsid w:val="0AA63B49"/>
    <w:rsid w:val="0C645F1E"/>
    <w:rsid w:val="0C72A70F"/>
    <w:rsid w:val="0D41A02B"/>
    <w:rsid w:val="0D62D985"/>
    <w:rsid w:val="0D65CA8A"/>
    <w:rsid w:val="0D817CDA"/>
    <w:rsid w:val="0E9E061A"/>
    <w:rsid w:val="1148B8CE"/>
    <w:rsid w:val="11A2DE37"/>
    <w:rsid w:val="12364AA8"/>
    <w:rsid w:val="1361F40E"/>
    <w:rsid w:val="15265A2D"/>
    <w:rsid w:val="15D65521"/>
    <w:rsid w:val="17AECD45"/>
    <w:rsid w:val="190DF5E3"/>
    <w:rsid w:val="1953CAB3"/>
    <w:rsid w:val="1CED7E64"/>
    <w:rsid w:val="1D313CEE"/>
    <w:rsid w:val="1DE16706"/>
    <w:rsid w:val="1E70C578"/>
    <w:rsid w:val="1EBA125E"/>
    <w:rsid w:val="1EBC019C"/>
    <w:rsid w:val="1FBA6FD8"/>
    <w:rsid w:val="203B0905"/>
    <w:rsid w:val="2236D692"/>
    <w:rsid w:val="23878539"/>
    <w:rsid w:val="23DEE126"/>
    <w:rsid w:val="24E36D04"/>
    <w:rsid w:val="270A47B5"/>
    <w:rsid w:val="27BA42A9"/>
    <w:rsid w:val="28466B81"/>
    <w:rsid w:val="29A8209D"/>
    <w:rsid w:val="29E23BE2"/>
    <w:rsid w:val="2A4D95DF"/>
    <w:rsid w:val="2AC482A7"/>
    <w:rsid w:val="2DC1AE41"/>
    <w:rsid w:val="2E5CDB4F"/>
    <w:rsid w:val="2EB8FD09"/>
    <w:rsid w:val="2EBEFB51"/>
    <w:rsid w:val="2F0C6ED2"/>
    <w:rsid w:val="30517D66"/>
    <w:rsid w:val="30B3CA97"/>
    <w:rsid w:val="333175C6"/>
    <w:rsid w:val="33451A58"/>
    <w:rsid w:val="338C6E2C"/>
    <w:rsid w:val="3524EE89"/>
    <w:rsid w:val="38188B7B"/>
    <w:rsid w:val="3920EF6B"/>
    <w:rsid w:val="3994920E"/>
    <w:rsid w:val="39B45BDC"/>
    <w:rsid w:val="3A01ADF8"/>
    <w:rsid w:val="3A1AD655"/>
    <w:rsid w:val="3B07C6A4"/>
    <w:rsid w:val="3B4E6FD0"/>
    <w:rsid w:val="3C58902D"/>
    <w:rsid w:val="400AB8A0"/>
    <w:rsid w:val="406F8EB6"/>
    <w:rsid w:val="4070EF7C"/>
    <w:rsid w:val="40D1DBE7"/>
    <w:rsid w:val="412C0150"/>
    <w:rsid w:val="4187F492"/>
    <w:rsid w:val="41C33516"/>
    <w:rsid w:val="44097CA9"/>
    <w:rsid w:val="45FF7273"/>
    <w:rsid w:val="46E03100"/>
    <w:rsid w:val="4725E83D"/>
    <w:rsid w:val="4A225996"/>
    <w:rsid w:val="4A78BE2D"/>
    <w:rsid w:val="4AF1547D"/>
    <w:rsid w:val="4AF26C58"/>
    <w:rsid w:val="4B7D1A84"/>
    <w:rsid w:val="4BBE29F7"/>
    <w:rsid w:val="4C8E3CB9"/>
    <w:rsid w:val="4CE73B9E"/>
    <w:rsid w:val="4D5161C2"/>
    <w:rsid w:val="4D59FA58"/>
    <w:rsid w:val="4DA0815E"/>
    <w:rsid w:val="4DF15BFB"/>
    <w:rsid w:val="4E194CC2"/>
    <w:rsid w:val="4E670F12"/>
    <w:rsid w:val="4EF5CAB9"/>
    <w:rsid w:val="4FA5C5AD"/>
    <w:rsid w:val="4FF920E8"/>
    <w:rsid w:val="5161ADDC"/>
    <w:rsid w:val="54994E9E"/>
    <w:rsid w:val="58542BD3"/>
    <w:rsid w:val="5985E81E"/>
    <w:rsid w:val="59ED1288"/>
    <w:rsid w:val="5B072F5C"/>
    <w:rsid w:val="5C4EBE04"/>
    <w:rsid w:val="5DFACC4E"/>
    <w:rsid w:val="5E422022"/>
    <w:rsid w:val="5E481E6A"/>
    <w:rsid w:val="5F145B25"/>
    <w:rsid w:val="5FDAA07F"/>
    <w:rsid w:val="611F84A1"/>
    <w:rsid w:val="623AD100"/>
    <w:rsid w:val="62569233"/>
    <w:rsid w:val="631B8F8D"/>
    <w:rsid w:val="646A0DD2"/>
    <w:rsid w:val="64AE11A2"/>
    <w:rsid w:val="656A843C"/>
    <w:rsid w:val="657271C2"/>
    <w:rsid w:val="6649E203"/>
    <w:rsid w:val="68AA1284"/>
    <w:rsid w:val="6984D2C9"/>
    <w:rsid w:val="6AD94F56"/>
    <w:rsid w:val="6BE1B346"/>
    <w:rsid w:val="6C305708"/>
    <w:rsid w:val="6C9FFB2A"/>
    <w:rsid w:val="6E358B01"/>
    <w:rsid w:val="6F5E9FAE"/>
    <w:rsid w:val="707F6D89"/>
    <w:rsid w:val="70FA9138"/>
    <w:rsid w:val="7195E2F6"/>
    <w:rsid w:val="732BB50F"/>
    <w:rsid w:val="734288AE"/>
    <w:rsid w:val="7496FC19"/>
    <w:rsid w:val="759ED002"/>
    <w:rsid w:val="75E5543A"/>
    <w:rsid w:val="7632CC7A"/>
    <w:rsid w:val="76505F19"/>
    <w:rsid w:val="76695419"/>
    <w:rsid w:val="7705798A"/>
    <w:rsid w:val="772465ED"/>
    <w:rsid w:val="77CE9CDB"/>
    <w:rsid w:val="7805247A"/>
    <w:rsid w:val="78D9C0C8"/>
    <w:rsid w:val="79C2C621"/>
    <w:rsid w:val="79F944E7"/>
    <w:rsid w:val="79FF1653"/>
    <w:rsid w:val="7AB89169"/>
    <w:rsid w:val="7BF7D710"/>
    <w:rsid w:val="7C11618A"/>
    <w:rsid w:val="7C3EEC74"/>
    <w:rsid w:val="7C797132"/>
    <w:rsid w:val="7D7A7F14"/>
    <w:rsid w:val="7D93A771"/>
    <w:rsid w:val="7DAD31EB"/>
    <w:rsid w:val="7F2F77D2"/>
    <w:rsid w:val="7F834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8DA2"/>
  <w15:chartTrackingRefBased/>
  <w15:docId w15:val="{5D711645-D5CE-416F-9071-206212E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15AF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15AF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15AF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unhideWhenUsed/>
    <w:qFormat/>
    <w:rsid w:val="009843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AF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15AF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15AF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15AF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215A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215AF3"/>
  </w:style>
  <w:style w:type="character" w:styleId="CommentReference">
    <w:name w:val="annotation reference"/>
    <w:basedOn w:val="DefaultParagraphFont"/>
    <w:uiPriority w:val="99"/>
    <w:semiHidden/>
    <w:unhideWhenUsed/>
    <w:rsid w:val="002C3672"/>
    <w:rPr>
      <w:sz w:val="16"/>
      <w:szCs w:val="16"/>
    </w:rPr>
  </w:style>
  <w:style w:type="paragraph" w:styleId="CommentText">
    <w:name w:val="annotation text"/>
    <w:basedOn w:val="Normal"/>
    <w:link w:val="CommentTextChar"/>
    <w:uiPriority w:val="99"/>
    <w:semiHidden/>
    <w:unhideWhenUsed/>
    <w:rsid w:val="002C3672"/>
    <w:pPr>
      <w:spacing w:line="240" w:lineRule="auto"/>
    </w:pPr>
    <w:rPr>
      <w:sz w:val="20"/>
      <w:szCs w:val="20"/>
    </w:rPr>
  </w:style>
  <w:style w:type="character" w:customStyle="1" w:styleId="CommentTextChar">
    <w:name w:val="Comment Text Char"/>
    <w:basedOn w:val="DefaultParagraphFont"/>
    <w:link w:val="CommentText"/>
    <w:uiPriority w:val="99"/>
    <w:semiHidden/>
    <w:rsid w:val="002C3672"/>
    <w:rPr>
      <w:sz w:val="20"/>
      <w:szCs w:val="20"/>
    </w:rPr>
  </w:style>
  <w:style w:type="paragraph" w:styleId="CommentSubject">
    <w:name w:val="annotation subject"/>
    <w:basedOn w:val="CommentText"/>
    <w:next w:val="CommentText"/>
    <w:link w:val="CommentSubjectChar"/>
    <w:uiPriority w:val="99"/>
    <w:semiHidden/>
    <w:unhideWhenUsed/>
    <w:rsid w:val="002C3672"/>
    <w:rPr>
      <w:b/>
      <w:bCs/>
    </w:rPr>
  </w:style>
  <w:style w:type="character" w:customStyle="1" w:styleId="CommentSubjectChar">
    <w:name w:val="Comment Subject Char"/>
    <w:basedOn w:val="CommentTextChar"/>
    <w:link w:val="CommentSubject"/>
    <w:uiPriority w:val="99"/>
    <w:semiHidden/>
    <w:rsid w:val="002C3672"/>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C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5FC"/>
  </w:style>
  <w:style w:type="paragraph" w:styleId="Footer">
    <w:name w:val="footer"/>
    <w:basedOn w:val="Normal"/>
    <w:link w:val="FooterChar"/>
    <w:uiPriority w:val="99"/>
    <w:unhideWhenUsed/>
    <w:rsid w:val="00BC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5FC"/>
  </w:style>
  <w:style w:type="character" w:customStyle="1" w:styleId="Heading5Char">
    <w:name w:val="Heading 5 Char"/>
    <w:basedOn w:val="DefaultParagraphFont"/>
    <w:link w:val="Heading5"/>
    <w:uiPriority w:val="9"/>
    <w:rsid w:val="0098435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60f2a16a9dcf426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2481</Words>
  <Characters>14022</Characters>
  <Application>Microsoft Office Word</Application>
  <DocSecurity>0</DocSecurity>
  <Lines>539</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Zwangobani, Kirk</dc:creator>
  <cp:keywords/>
  <dc:description/>
  <cp:lastModifiedBy>Barrett, Gerard</cp:lastModifiedBy>
  <cp:revision>2</cp:revision>
  <dcterms:created xsi:type="dcterms:W3CDTF">2022-05-30T03:57:00Z</dcterms:created>
  <dcterms:modified xsi:type="dcterms:W3CDTF">2022-05-30T03:57:00Z</dcterms:modified>
</cp:coreProperties>
</file>