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4B5618FE"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4C5287">
        <w:rPr>
          <w:rFonts w:ascii="Montserrat" w:hAnsi="Montserrat"/>
          <w:b/>
          <w:sz w:val="35"/>
        </w:rPr>
        <w:t>The Woden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3DBF33A9" w:rsidR="00C342E7" w:rsidRDefault="00C342E7" w:rsidP="00837AD8">
      <w:pPr>
        <w:pStyle w:val="BodyText"/>
        <w:tabs>
          <w:tab w:val="left" w:pos="2977"/>
        </w:tabs>
      </w:pPr>
      <w:r>
        <w:t>Date of School Review:</w:t>
      </w:r>
      <w:r>
        <w:tab/>
      </w:r>
      <w:r w:rsidR="004C5287">
        <w:t>10</w:t>
      </w:r>
      <w:r>
        <w:t xml:space="preserve">, </w:t>
      </w:r>
      <w:r w:rsidR="004C5287">
        <w:t>11, 12</w:t>
      </w:r>
      <w:r>
        <w:t xml:space="preserve"> and </w:t>
      </w:r>
      <w:r w:rsidR="004C5287">
        <w:t>13</w:t>
      </w:r>
      <w:r>
        <w:t xml:space="preserve"> </w:t>
      </w:r>
      <w:r w:rsidR="004C5287">
        <w:t>May</w:t>
      </w:r>
      <w:r>
        <w:t xml:space="preserve"> </w:t>
      </w:r>
      <w:r w:rsidR="005C312F">
        <w:t>202</w:t>
      </w:r>
      <w:r w:rsidR="009D080D">
        <w:t>1</w:t>
      </w:r>
    </w:p>
    <w:p w14:paraId="7CB3DD16" w14:textId="0FF38CE4" w:rsidR="0047429C" w:rsidRDefault="0047429C" w:rsidP="0047429C">
      <w:pPr>
        <w:pStyle w:val="BodyText"/>
        <w:tabs>
          <w:tab w:val="left" w:pos="2977"/>
        </w:tabs>
      </w:pPr>
      <w:r>
        <w:t>Principal of Review School:</w:t>
      </w:r>
      <w:r>
        <w:tab/>
      </w:r>
      <w:r w:rsidR="004C5287">
        <w:t>James Malone</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5E7A4BFA" w:rsidR="00837AD8" w:rsidRDefault="00837AD8" w:rsidP="0047429C">
      <w:pPr>
        <w:pStyle w:val="BodyText"/>
        <w:numPr>
          <w:ilvl w:val="0"/>
          <w:numId w:val="23"/>
        </w:numPr>
        <w:tabs>
          <w:tab w:val="left" w:pos="3261"/>
        </w:tabs>
        <w:ind w:left="357" w:hanging="357"/>
      </w:pPr>
      <w:r>
        <w:t xml:space="preserve">Lead </w:t>
      </w:r>
      <w:r w:rsidR="00C342E7">
        <w:t>Reviewer:</w:t>
      </w:r>
      <w:r>
        <w:tab/>
      </w:r>
      <w:r w:rsidR="004C5287">
        <w:t>Roberta Barbe</w:t>
      </w:r>
      <w:r w:rsidR="00C342E7">
        <w:t xml:space="preserve">, </w:t>
      </w:r>
      <w:r w:rsidR="00C342E7" w:rsidRPr="00F0224B">
        <w:rPr>
          <w:i/>
        </w:rPr>
        <w:t>ACER School Improvement Consultant</w:t>
      </w:r>
    </w:p>
    <w:p w14:paraId="135E8919" w14:textId="77777777" w:rsidR="004C5287" w:rsidRDefault="00837AD8" w:rsidP="0047429C">
      <w:pPr>
        <w:pStyle w:val="BodyText"/>
        <w:numPr>
          <w:ilvl w:val="0"/>
          <w:numId w:val="23"/>
        </w:numPr>
        <w:tabs>
          <w:tab w:val="left" w:pos="3261"/>
        </w:tabs>
        <w:ind w:left="357" w:hanging="357"/>
        <w:rPr>
          <w:i/>
        </w:rPr>
      </w:pPr>
      <w:r>
        <w:t>ACT Review Team members:</w:t>
      </w:r>
      <w:r>
        <w:tab/>
        <w:t xml:space="preserve">1. </w:t>
      </w:r>
      <w:r w:rsidR="004C5287">
        <w:t>Robyn Strangward</w:t>
      </w:r>
      <w:r w:rsidR="00C342E7">
        <w:t xml:space="preserve">, </w:t>
      </w:r>
      <w:r w:rsidR="00F0224B" w:rsidRPr="00F0224B">
        <w:rPr>
          <w:i/>
        </w:rPr>
        <w:t xml:space="preserve">Principal of </w:t>
      </w:r>
      <w:r w:rsidR="004C5287">
        <w:rPr>
          <w:i/>
        </w:rPr>
        <w:t>Lyons Early Childhood</w:t>
      </w:r>
    </w:p>
    <w:p w14:paraId="6DBD3DC1" w14:textId="247CD0E2" w:rsidR="00C342E7" w:rsidRPr="00F0224B" w:rsidRDefault="004C5287" w:rsidP="004C5287">
      <w:pPr>
        <w:pStyle w:val="BodyText"/>
        <w:tabs>
          <w:tab w:val="left" w:pos="3544"/>
        </w:tabs>
        <w:ind w:left="3240"/>
        <w:rPr>
          <w:i/>
        </w:rPr>
      </w:pPr>
      <w:r>
        <w:rPr>
          <w:i/>
        </w:rPr>
        <w:tab/>
        <w:t>School</w:t>
      </w:r>
    </w:p>
    <w:p w14:paraId="0FF6F7CC" w14:textId="0E394001" w:rsidR="00837AD8" w:rsidRDefault="0047429C" w:rsidP="0047429C">
      <w:pPr>
        <w:pStyle w:val="BodyText"/>
        <w:tabs>
          <w:tab w:val="left" w:pos="3261"/>
        </w:tabs>
        <w:rPr>
          <w:i/>
        </w:rPr>
      </w:pPr>
      <w:r>
        <w:tab/>
      </w:r>
      <w:r w:rsidR="00837AD8">
        <w:t xml:space="preserve">2. </w:t>
      </w:r>
      <w:r w:rsidR="004C5287">
        <w:t>Shaun Haidon</w:t>
      </w:r>
      <w:r w:rsidR="00F0224B">
        <w:t xml:space="preserve">, </w:t>
      </w:r>
      <w:r w:rsidR="004C5287">
        <w:rPr>
          <w:i/>
        </w:rPr>
        <w:t>Director School Planning and Review</w:t>
      </w:r>
    </w:p>
    <w:p w14:paraId="108D0921" w14:textId="77777777" w:rsidR="0047429C" w:rsidRDefault="0047429C" w:rsidP="0047429C">
      <w:pPr>
        <w:pStyle w:val="BodyText"/>
        <w:tabs>
          <w:tab w:val="left" w:pos="3261"/>
        </w:tabs>
      </w:pPr>
    </w:p>
    <w:p w14:paraId="0DA3FD6D" w14:textId="001C9ED2" w:rsidR="00C342E7" w:rsidRDefault="00C342E7" w:rsidP="0047429C">
      <w:pPr>
        <w:pStyle w:val="BodyText"/>
        <w:tabs>
          <w:tab w:val="left" w:pos="2977"/>
        </w:tabs>
      </w:pPr>
      <w:r>
        <w:t xml:space="preserve">Report </w:t>
      </w:r>
      <w:r w:rsidR="00C67FB9">
        <w:t>D</w:t>
      </w:r>
      <w:r>
        <w:t>ate:</w:t>
      </w:r>
      <w:r w:rsidR="00837AD8">
        <w:tab/>
      </w:r>
      <w:r w:rsidR="007D293D">
        <w:t>13</w:t>
      </w:r>
      <w:r>
        <w:t xml:space="preserve"> </w:t>
      </w:r>
      <w:r w:rsidR="007D293D">
        <w:t>May</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11501E64"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7D293D">
              <w:rPr>
                <w:color w:val="FFFFFF" w:themeColor="background1"/>
              </w:rPr>
              <w:t>20</w:t>
            </w:r>
            <w:r w:rsidRPr="009A2F6D">
              <w:rPr>
                <w:color w:val="FFFFFF" w:themeColor="background1"/>
              </w:rPr>
              <w:t xml:space="preserve"> </w:t>
            </w:r>
            <w:r w:rsidR="007D293D">
              <w:rPr>
                <w:color w:val="FFFFFF" w:themeColor="background1"/>
              </w:rPr>
              <w:t>May</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w:t>
      </w:r>
      <w:r w:rsidR="00987D66">
        <w:lastRenderedPageBreak/>
        <w:t>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29025E08" w14:textId="09C1F6CC" w:rsidR="00070034" w:rsidRPr="00251870" w:rsidRDefault="00070034" w:rsidP="00940B7C">
      <w:pPr>
        <w:pStyle w:val="ListParagraph"/>
        <w:numPr>
          <w:ilvl w:val="0"/>
          <w:numId w:val="33"/>
        </w:numPr>
        <w:tabs>
          <w:tab w:val="clear" w:pos="704"/>
          <w:tab w:val="left" w:pos="284"/>
        </w:tabs>
        <w:ind w:left="284" w:hanging="284"/>
      </w:pPr>
      <w:r w:rsidRPr="00251870">
        <w:t>The recently formed leadership team express their shared commitment to improve student learning outcomes. They are looking to the current review outcomes to confirm the focus of the 2021 Action Plan (AP) and to inform the next five-year plan for the school.</w:t>
      </w:r>
    </w:p>
    <w:p w14:paraId="5ADE2568" w14:textId="2C23AE02" w:rsidR="00070034" w:rsidRPr="00251870" w:rsidRDefault="00070034" w:rsidP="00940B7C">
      <w:pPr>
        <w:pStyle w:val="ListParagraph"/>
        <w:numPr>
          <w:ilvl w:val="0"/>
          <w:numId w:val="33"/>
        </w:numPr>
        <w:tabs>
          <w:tab w:val="clear" w:pos="704"/>
          <w:tab w:val="left" w:pos="284"/>
        </w:tabs>
        <w:ind w:left="284" w:hanging="284"/>
      </w:pPr>
      <w:r w:rsidRPr="00251870">
        <w:t xml:space="preserve">The </w:t>
      </w:r>
      <w:r w:rsidR="00A6623A">
        <w:t xml:space="preserve">Woden School Strategic Plan </w:t>
      </w:r>
      <w:r w:rsidRPr="00251870">
        <w:t xml:space="preserve">2017-2021 identified a broad improvement agenda regarding development of a whole school data plan with individual and group targets in literacy, </w:t>
      </w:r>
      <w:proofErr w:type="gramStart"/>
      <w:r w:rsidRPr="00251870">
        <w:t>numeracy</w:t>
      </w:r>
      <w:proofErr w:type="gramEnd"/>
      <w:r w:rsidRPr="00251870">
        <w:t xml:space="preserve"> and personal/social capability; Positive Behaviour for Learning (PBL); Professional Learning (PL) for teachers and Learning Support Assistants (LSA) and a whole school approach to staff wellbeing.</w:t>
      </w:r>
    </w:p>
    <w:p w14:paraId="174DF215" w14:textId="0F5ECE78" w:rsidR="00070034" w:rsidRPr="00251870" w:rsidRDefault="00070034" w:rsidP="00940B7C">
      <w:pPr>
        <w:pStyle w:val="ListParagraph"/>
        <w:numPr>
          <w:ilvl w:val="0"/>
          <w:numId w:val="33"/>
        </w:numPr>
        <w:tabs>
          <w:tab w:val="clear" w:pos="704"/>
          <w:tab w:val="left" w:pos="284"/>
        </w:tabs>
        <w:ind w:left="284" w:hanging="284"/>
      </w:pPr>
      <w:r w:rsidRPr="00251870">
        <w:t xml:space="preserve">The 2020 Impact Report (IR) identified PBL implementation informed by student behaviour incident data and use of Abilities Based Learning and Education Support (ABLES) assessments to monitor student learning as the amended focus for the school year. Relevant data sets were included in this report, presented to the </w:t>
      </w:r>
      <w:r w:rsidR="00A47F7F">
        <w:t>S</w:t>
      </w:r>
      <w:r w:rsidRPr="00251870">
        <w:t xml:space="preserve">chool </w:t>
      </w:r>
      <w:r w:rsidR="00A47F7F">
        <w:t>B</w:t>
      </w:r>
      <w:r w:rsidRPr="00251870">
        <w:t>oard and on the website.</w:t>
      </w:r>
    </w:p>
    <w:p w14:paraId="244CC74D" w14:textId="77777777" w:rsidR="00070034" w:rsidRPr="00251870" w:rsidRDefault="00070034" w:rsidP="00940B7C">
      <w:pPr>
        <w:pStyle w:val="ListParagraph"/>
        <w:numPr>
          <w:ilvl w:val="0"/>
          <w:numId w:val="33"/>
        </w:numPr>
        <w:tabs>
          <w:tab w:val="clear" w:pos="704"/>
          <w:tab w:val="left" w:pos="284"/>
        </w:tabs>
        <w:ind w:left="284" w:hanging="284"/>
      </w:pPr>
      <w:r w:rsidRPr="00251870">
        <w:t>The principal reports there are whole school data reports for each of the last five years on G drive. These spreadsheets are disconnected without a consistent measure of student learning growth. Whole school data sets are yet to be tracked longitudinally to inform school decisions and initiatives. The leadership team have now established a whole school data tracker.</w:t>
      </w:r>
    </w:p>
    <w:p w14:paraId="3086AD3D" w14:textId="77777777" w:rsidR="00070034" w:rsidRPr="00251870" w:rsidRDefault="00070034" w:rsidP="00940B7C">
      <w:pPr>
        <w:pStyle w:val="ListParagraph"/>
        <w:numPr>
          <w:ilvl w:val="0"/>
          <w:numId w:val="33"/>
        </w:numPr>
        <w:tabs>
          <w:tab w:val="clear" w:pos="704"/>
          <w:tab w:val="left" w:pos="284"/>
        </w:tabs>
        <w:ind w:left="284" w:hanging="284"/>
      </w:pPr>
      <w:r w:rsidRPr="00251870">
        <w:t>Broad improvement targets have been documented in terms of perception survey targets in previous AAPs. The leadership team acknowledge they are yet to determine an appropriate methodology for developing whole school explicit targets for improvement in terms of student achievement levels in the specialist school setting.</w:t>
      </w:r>
    </w:p>
    <w:p w14:paraId="39B0D5F3" w14:textId="77777777" w:rsidR="00070034" w:rsidRPr="00251870" w:rsidRDefault="00070034" w:rsidP="00940B7C">
      <w:pPr>
        <w:pStyle w:val="ListParagraph"/>
        <w:numPr>
          <w:ilvl w:val="0"/>
          <w:numId w:val="33"/>
        </w:numPr>
        <w:tabs>
          <w:tab w:val="clear" w:pos="704"/>
          <w:tab w:val="left" w:pos="284"/>
        </w:tabs>
        <w:ind w:left="284" w:hanging="284"/>
      </w:pPr>
      <w:r w:rsidRPr="00251870">
        <w:t>Staff members are open to improving their teaching. They demonstrate their commitment to address barriers to student learning success.</w:t>
      </w:r>
    </w:p>
    <w:p w14:paraId="500CAE7B" w14:textId="1CD4F7BE" w:rsidR="00070034" w:rsidRPr="00251870" w:rsidRDefault="00070034" w:rsidP="00940B7C">
      <w:pPr>
        <w:pStyle w:val="ListParagraph"/>
        <w:numPr>
          <w:ilvl w:val="0"/>
          <w:numId w:val="33"/>
        </w:numPr>
        <w:tabs>
          <w:tab w:val="clear" w:pos="704"/>
          <w:tab w:val="left" w:pos="284"/>
        </w:tabs>
        <w:ind w:left="284" w:hanging="284"/>
      </w:pPr>
      <w:r w:rsidRPr="00251870">
        <w:t>The principal, some parents and staff members comment on the need to review and redevelop agreed core values, beliefs and behaviours with all staff members and the community. The intention of this reflective process would be to consider stakeholder ideas about the school identity and structure going forward.</w:t>
      </w:r>
    </w:p>
    <w:p w14:paraId="118E9168" w14:textId="77777777" w:rsidR="00070034" w:rsidRPr="00251870" w:rsidRDefault="00070034" w:rsidP="00940B7C">
      <w:pPr>
        <w:pStyle w:val="ListParagraph"/>
        <w:numPr>
          <w:ilvl w:val="0"/>
          <w:numId w:val="33"/>
        </w:numPr>
        <w:tabs>
          <w:tab w:val="clear" w:pos="704"/>
          <w:tab w:val="left" w:pos="284"/>
        </w:tabs>
        <w:ind w:left="284" w:hanging="284"/>
      </w:pPr>
      <w:r w:rsidRPr="00251870">
        <w:t xml:space="preserve">The leadership team see the focus on </w:t>
      </w:r>
      <w:proofErr w:type="gramStart"/>
      <w:r w:rsidRPr="00251870">
        <w:t>PBL</w:t>
      </w:r>
      <w:proofErr w:type="gramEnd"/>
      <w:r w:rsidRPr="00251870">
        <w:t xml:space="preserve"> and wellbeing has laid the groundwork to focus on student engagement in learning as the next whole school focus.</w:t>
      </w:r>
    </w:p>
    <w:p w14:paraId="256D0BC3" w14:textId="77777777" w:rsidR="00070034" w:rsidRPr="00940B7C" w:rsidRDefault="00070034" w:rsidP="00940B7C">
      <w:pPr>
        <w:pStyle w:val="ListParagraph"/>
        <w:numPr>
          <w:ilvl w:val="0"/>
          <w:numId w:val="33"/>
        </w:numPr>
        <w:tabs>
          <w:tab w:val="clear" w:pos="704"/>
          <w:tab w:val="left" w:pos="284"/>
        </w:tabs>
        <w:ind w:left="284" w:hanging="284"/>
      </w:pPr>
      <w:r w:rsidRPr="00251870">
        <w:t xml:space="preserve">The principal’s proposed 2021 priorities of improved student communication capability and establishment of Professional Learning Communities (PLC) are yet to be finalised and communicated. </w:t>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2AECBD5D" w14:textId="77777777" w:rsidR="00251870" w:rsidRPr="00251870" w:rsidRDefault="00251870" w:rsidP="00940B7C">
      <w:pPr>
        <w:pStyle w:val="ListParagraph"/>
        <w:numPr>
          <w:ilvl w:val="0"/>
          <w:numId w:val="33"/>
        </w:numPr>
        <w:tabs>
          <w:tab w:val="clear" w:pos="704"/>
          <w:tab w:val="left" w:pos="284"/>
        </w:tabs>
        <w:ind w:left="284" w:hanging="284"/>
      </w:pPr>
      <w:r w:rsidRPr="00251870">
        <w:t>The leadership team acknowledge that reliable student data is essential to improving student learning outcomes. They acknowledge that lack of longitudinal student achievement data has impacted their practical use of data to inform whole school initiatives and programs.</w:t>
      </w:r>
    </w:p>
    <w:p w14:paraId="57295866" w14:textId="77777777" w:rsidR="00251870" w:rsidRPr="00251870" w:rsidRDefault="00251870" w:rsidP="00940B7C">
      <w:pPr>
        <w:pStyle w:val="ListParagraph"/>
        <w:numPr>
          <w:ilvl w:val="0"/>
          <w:numId w:val="33"/>
        </w:numPr>
        <w:tabs>
          <w:tab w:val="clear" w:pos="704"/>
          <w:tab w:val="left" w:pos="284"/>
        </w:tabs>
        <w:ind w:left="284" w:hanging="284"/>
      </w:pPr>
      <w:r w:rsidRPr="00251870">
        <w:t>There is a brief documented assessment schedule that is yet to identify the timelines for test administration guidelines, who collects the data and when, where to store data and the level of analysis required to inform starting points for teaching and monitor learning growth over time.</w:t>
      </w:r>
    </w:p>
    <w:p w14:paraId="6831230F" w14:textId="77777777" w:rsidR="00251870" w:rsidRPr="00251870" w:rsidRDefault="00251870" w:rsidP="00940B7C">
      <w:pPr>
        <w:pStyle w:val="ListParagraph"/>
        <w:numPr>
          <w:ilvl w:val="0"/>
          <w:numId w:val="33"/>
        </w:numPr>
        <w:tabs>
          <w:tab w:val="clear" w:pos="704"/>
          <w:tab w:val="left" w:pos="284"/>
        </w:tabs>
        <w:ind w:left="284" w:hanging="284"/>
      </w:pPr>
      <w:r w:rsidRPr="00251870">
        <w:t>The assessment schedule identifies the use of unit assessments, ABLES, English, mathematics and Personal/Social Capabilities, PM Benchmarks, Schedule of Early Number Assessment (SENA), Waddington’s Diagnostic Reading Test, Early Emergent Literacy. The principal comments that the Roadmap of Communicative Competence (ROCC) will be implemented later in 2021, in line with other specialist schools.</w:t>
      </w:r>
    </w:p>
    <w:p w14:paraId="401AE6C4" w14:textId="77777777" w:rsidR="00251870" w:rsidRPr="00251870" w:rsidRDefault="00251870" w:rsidP="00940B7C">
      <w:pPr>
        <w:pStyle w:val="ListParagraph"/>
        <w:numPr>
          <w:ilvl w:val="0"/>
          <w:numId w:val="33"/>
        </w:numPr>
        <w:tabs>
          <w:tab w:val="clear" w:pos="704"/>
          <w:tab w:val="left" w:pos="284"/>
        </w:tabs>
        <w:ind w:left="284" w:hanging="284"/>
      </w:pPr>
      <w:r w:rsidRPr="00251870">
        <w:t xml:space="preserve">Some school leaders and teachers question the efficacy, </w:t>
      </w:r>
      <w:proofErr w:type="gramStart"/>
      <w:r w:rsidRPr="00251870">
        <w:t>range</w:t>
      </w:r>
      <w:proofErr w:type="gramEnd"/>
      <w:r w:rsidRPr="00251870">
        <w:t xml:space="preserve"> and use of tests currently being undertaken for the students.</w:t>
      </w:r>
    </w:p>
    <w:p w14:paraId="6313D1C1" w14:textId="2A77E8A4" w:rsidR="00251870" w:rsidRPr="00251870" w:rsidRDefault="00251870" w:rsidP="00940B7C">
      <w:pPr>
        <w:pStyle w:val="ListParagraph"/>
        <w:numPr>
          <w:ilvl w:val="0"/>
          <w:numId w:val="33"/>
        </w:numPr>
        <w:tabs>
          <w:tab w:val="clear" w:pos="704"/>
          <w:tab w:val="left" w:pos="284"/>
        </w:tabs>
        <w:ind w:left="284" w:hanging="284"/>
      </w:pPr>
      <w:bookmarkStart w:id="6" w:name="_Hlk72232907"/>
      <w:r w:rsidRPr="00251870">
        <w:t>The four specialist schools</w:t>
      </w:r>
      <w:r w:rsidRPr="00BC1FAD">
        <w:rPr>
          <w:vertAlign w:val="superscript"/>
        </w:rPr>
        <w:footnoteReference w:id="1"/>
      </w:r>
      <w:r w:rsidRPr="00BC1FAD">
        <w:rPr>
          <w:vertAlign w:val="superscript"/>
        </w:rPr>
        <w:t xml:space="preserve"> </w:t>
      </w:r>
      <w:r w:rsidRPr="00251870">
        <w:t>in the ACT are beginning to work together with the Education Support Office (ESO) regarding common data sets including National Consistent Collection of Data (NCCD), ROCC, Occupational Violence/Risk Assessment (OVRA), ABLES.</w:t>
      </w:r>
      <w:r w:rsidR="00A76EE1">
        <w:t xml:space="preserve"> </w:t>
      </w:r>
      <w:r w:rsidRPr="00251870">
        <w:t xml:space="preserve">The focus is to discuss, collate and display meaningful learning, </w:t>
      </w:r>
      <w:proofErr w:type="gramStart"/>
      <w:r w:rsidRPr="00251870">
        <w:t>wellbeing</w:t>
      </w:r>
      <w:proofErr w:type="gramEnd"/>
      <w:r w:rsidRPr="00251870">
        <w:t xml:space="preserve"> and operational data.</w:t>
      </w:r>
    </w:p>
    <w:bookmarkEnd w:id="6"/>
    <w:p w14:paraId="0A62D02E" w14:textId="77777777" w:rsidR="00251870" w:rsidRPr="00251870" w:rsidRDefault="00251870" w:rsidP="00940B7C">
      <w:pPr>
        <w:pStyle w:val="ListParagraph"/>
        <w:numPr>
          <w:ilvl w:val="0"/>
          <w:numId w:val="33"/>
        </w:numPr>
        <w:tabs>
          <w:tab w:val="clear" w:pos="704"/>
          <w:tab w:val="left" w:pos="284"/>
        </w:tabs>
        <w:ind w:left="284" w:hanging="284"/>
      </w:pPr>
      <w:r w:rsidRPr="00251870">
        <w:t xml:space="preserve">Routine Professional Learning (PL) and opportunities to discuss individual and class data with a school leader to build teacher data literacy is an emerging practice in the school. </w:t>
      </w:r>
    </w:p>
    <w:p w14:paraId="0BD919E1" w14:textId="77777777" w:rsidR="00251870" w:rsidRPr="00251870" w:rsidRDefault="00251870" w:rsidP="00940B7C">
      <w:pPr>
        <w:pStyle w:val="ListParagraph"/>
        <w:numPr>
          <w:ilvl w:val="0"/>
          <w:numId w:val="33"/>
        </w:numPr>
        <w:tabs>
          <w:tab w:val="clear" w:pos="704"/>
          <w:tab w:val="left" w:pos="284"/>
        </w:tabs>
        <w:ind w:left="284" w:hanging="284"/>
      </w:pPr>
      <w:r w:rsidRPr="00251870">
        <w:t xml:space="preserve">Baseline test data sets have been established regarding student learning. Wellbeing is monitored through ABLES personal/social capabilities. Individual student mood and behaviour data is tracked to inform Positive Behaviour Support Plans (PBSP). </w:t>
      </w:r>
      <w:proofErr w:type="spellStart"/>
      <w:r w:rsidRPr="00251870">
        <w:t>Sentral</w:t>
      </w:r>
      <w:proofErr w:type="spellEnd"/>
      <w:r w:rsidRPr="00251870">
        <w:t xml:space="preserve"> is used to track positive and negative behaviour incidents.</w:t>
      </w:r>
    </w:p>
    <w:p w14:paraId="22C283D0" w14:textId="77777777" w:rsidR="00251870" w:rsidRPr="00251870" w:rsidRDefault="00251870" w:rsidP="00940B7C">
      <w:pPr>
        <w:pStyle w:val="ListParagraph"/>
        <w:numPr>
          <w:ilvl w:val="0"/>
          <w:numId w:val="33"/>
        </w:numPr>
        <w:tabs>
          <w:tab w:val="clear" w:pos="704"/>
          <w:tab w:val="left" w:pos="284"/>
        </w:tabs>
        <w:ind w:left="284" w:hanging="284"/>
      </w:pPr>
      <w:r w:rsidRPr="00251870">
        <w:t xml:space="preserve">The leadership team monitor attendance, </w:t>
      </w:r>
      <w:proofErr w:type="gramStart"/>
      <w:r w:rsidRPr="00251870">
        <w:t>behaviour</w:t>
      </w:r>
      <w:proofErr w:type="gramEnd"/>
      <w:r w:rsidRPr="00251870">
        <w:t xml:space="preserve"> and wellbeing data sets as well as stakeholder perception surveys.</w:t>
      </w:r>
    </w:p>
    <w:p w14:paraId="1B478972" w14:textId="77777777" w:rsidR="00251870" w:rsidRPr="00251870" w:rsidRDefault="00251870" w:rsidP="00940B7C">
      <w:pPr>
        <w:pStyle w:val="ListParagraph"/>
        <w:numPr>
          <w:ilvl w:val="0"/>
          <w:numId w:val="33"/>
        </w:numPr>
        <w:tabs>
          <w:tab w:val="clear" w:pos="704"/>
          <w:tab w:val="left" w:pos="284"/>
        </w:tabs>
        <w:ind w:left="284" w:hanging="284"/>
      </w:pPr>
      <w:r w:rsidRPr="00251870">
        <w:t>Parents acknowledge the accessibility of the leadership team and staff members, enabling them to provide constructive feedback.</w:t>
      </w:r>
    </w:p>
    <w:p w14:paraId="4F3CFD68" w14:textId="6DB3391D" w:rsidR="007146B1" w:rsidRDefault="007146B1" w:rsidP="007B3791">
      <w:pPr>
        <w:pStyle w:val="BodyText"/>
        <w:rPr>
          <w:rFonts w:ascii="Montserrat" w:eastAsia="Arial" w:hAnsi="Montserrat" w:cs="Arial"/>
          <w:sz w:val="32"/>
          <w:szCs w:val="32"/>
        </w:rPr>
      </w:pP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1E1B49BB" w14:textId="77777777" w:rsidR="00251870" w:rsidRPr="00251870" w:rsidRDefault="00251870" w:rsidP="00940B7C">
      <w:pPr>
        <w:pStyle w:val="ListParagraph"/>
        <w:numPr>
          <w:ilvl w:val="0"/>
          <w:numId w:val="33"/>
        </w:numPr>
        <w:tabs>
          <w:tab w:val="clear" w:pos="704"/>
          <w:tab w:val="left" w:pos="284"/>
        </w:tabs>
        <w:ind w:left="284" w:hanging="284"/>
      </w:pPr>
      <w:r w:rsidRPr="00251870">
        <w:t>Staff consistently speak about how their caring and respectful relationships with students are critical to supporting students to engage in learning. All staff place high priority on supporting students’ personal care needs and wellbeing, and they pay close attention to regulating student behaviour throughout the day.</w:t>
      </w:r>
    </w:p>
    <w:p w14:paraId="17E85F02" w14:textId="77777777" w:rsidR="00251870" w:rsidRPr="00251870" w:rsidRDefault="00251870" w:rsidP="00940B7C">
      <w:pPr>
        <w:pStyle w:val="ListParagraph"/>
        <w:numPr>
          <w:ilvl w:val="0"/>
          <w:numId w:val="33"/>
        </w:numPr>
        <w:tabs>
          <w:tab w:val="clear" w:pos="704"/>
          <w:tab w:val="left" w:pos="284"/>
        </w:tabs>
        <w:ind w:left="284" w:hanging="284"/>
      </w:pPr>
      <w:r w:rsidRPr="00251870">
        <w:t xml:space="preserve">Students are gently encouraged by staff to engage in learning activities pitched at a level that will support them to demonstrate success. Supporting students to feel safe and happy in the learning environment is a priority for many staff. Learning environments feature visuals and consistent routines to support predictable experiences for students. </w:t>
      </w:r>
    </w:p>
    <w:p w14:paraId="48917B8F" w14:textId="77777777" w:rsidR="00251870" w:rsidRPr="00251870" w:rsidRDefault="00251870" w:rsidP="00940B7C">
      <w:pPr>
        <w:pStyle w:val="ListParagraph"/>
        <w:numPr>
          <w:ilvl w:val="0"/>
          <w:numId w:val="33"/>
        </w:numPr>
        <w:tabs>
          <w:tab w:val="clear" w:pos="704"/>
          <w:tab w:val="left" w:pos="284"/>
        </w:tabs>
        <w:ind w:left="284" w:hanging="284"/>
      </w:pPr>
      <w:r w:rsidRPr="00251870">
        <w:t>Parents and carers share their overwhelming gratitude to school staff in how their children and family are supported. They have a high regard for the leadership team and recognise the challenge of supporting their child in learning. </w:t>
      </w:r>
    </w:p>
    <w:p w14:paraId="103E00C2" w14:textId="77777777" w:rsidR="00251870" w:rsidRPr="00251870" w:rsidRDefault="00251870" w:rsidP="00940B7C">
      <w:pPr>
        <w:pStyle w:val="ListParagraph"/>
        <w:numPr>
          <w:ilvl w:val="0"/>
          <w:numId w:val="33"/>
        </w:numPr>
        <w:tabs>
          <w:tab w:val="clear" w:pos="704"/>
          <w:tab w:val="left" w:pos="284"/>
        </w:tabs>
        <w:ind w:left="284" w:hanging="284"/>
      </w:pPr>
      <w:r w:rsidRPr="00251870">
        <w:t>Students indicate they feel supported and appreciate the efforts of staff to improve their knowledge and skills. Students articulate the importance of mutual respect and kindness in their relationships with staff.</w:t>
      </w:r>
    </w:p>
    <w:p w14:paraId="35AFC3DB" w14:textId="173D8440" w:rsidR="00251870" w:rsidRPr="00251870" w:rsidRDefault="00251870" w:rsidP="00940B7C">
      <w:pPr>
        <w:pStyle w:val="ListParagraph"/>
        <w:numPr>
          <w:ilvl w:val="0"/>
          <w:numId w:val="33"/>
        </w:numPr>
        <w:tabs>
          <w:tab w:val="clear" w:pos="704"/>
          <w:tab w:val="left" w:pos="284"/>
        </w:tabs>
        <w:ind w:left="284" w:hanging="284"/>
      </w:pPr>
      <w:r w:rsidRPr="00251870">
        <w:t xml:space="preserve">Whilst some social interactions between students are closely supported, one student remarked “I like being at </w:t>
      </w:r>
      <w:r w:rsidR="00711C32">
        <w:t xml:space="preserve">The </w:t>
      </w:r>
      <w:r w:rsidRPr="00251870">
        <w:t>Woden School, I have more friends here than my previous school”.</w:t>
      </w:r>
    </w:p>
    <w:p w14:paraId="32F976EF" w14:textId="77777777" w:rsidR="00251870" w:rsidRPr="00251870" w:rsidRDefault="00251870" w:rsidP="00940B7C">
      <w:pPr>
        <w:pStyle w:val="ListParagraph"/>
        <w:numPr>
          <w:ilvl w:val="0"/>
          <w:numId w:val="33"/>
        </w:numPr>
        <w:tabs>
          <w:tab w:val="clear" w:pos="704"/>
          <w:tab w:val="left" w:pos="284"/>
        </w:tabs>
        <w:ind w:left="284" w:hanging="284"/>
      </w:pPr>
      <w:r w:rsidRPr="00251870">
        <w:t xml:space="preserve">Staff indicate there is a high level of support among colleagues for managing complex and challenging behaviours, with strong systems for informing all staff about agreed strategies to manage risk, post-incident de-briefs, check ins, and plan reviews. A significant amount of school leader time is taken up responding to student behaviour. </w:t>
      </w:r>
    </w:p>
    <w:p w14:paraId="27548884" w14:textId="77777777" w:rsidR="00251870" w:rsidRPr="00251870" w:rsidRDefault="00251870" w:rsidP="00940B7C">
      <w:pPr>
        <w:pStyle w:val="ListParagraph"/>
        <w:numPr>
          <w:ilvl w:val="0"/>
          <w:numId w:val="33"/>
        </w:numPr>
        <w:tabs>
          <w:tab w:val="clear" w:pos="704"/>
          <w:tab w:val="left" w:pos="284"/>
        </w:tabs>
        <w:ind w:left="284" w:hanging="284"/>
      </w:pPr>
      <w:r w:rsidRPr="00251870">
        <w:t>The school has an established Staff Wellbeing Committee to plan whole-school events that promote and maintain positive connections between staff.</w:t>
      </w:r>
    </w:p>
    <w:p w14:paraId="7105F3B0" w14:textId="38A9FA73" w:rsidR="00251870" w:rsidRPr="00251870" w:rsidRDefault="00251870" w:rsidP="00940B7C">
      <w:pPr>
        <w:pStyle w:val="ListParagraph"/>
        <w:numPr>
          <w:ilvl w:val="0"/>
          <w:numId w:val="33"/>
        </w:numPr>
        <w:tabs>
          <w:tab w:val="clear" w:pos="704"/>
          <w:tab w:val="left" w:pos="284"/>
        </w:tabs>
        <w:ind w:left="284" w:hanging="284"/>
      </w:pPr>
      <w:r w:rsidRPr="00251870">
        <w:t xml:space="preserve">The school implements the PBL framework and uses this </w:t>
      </w:r>
      <w:proofErr w:type="gramStart"/>
      <w:r w:rsidRPr="00251870">
        <w:t>as a means to</w:t>
      </w:r>
      <w:proofErr w:type="gramEnd"/>
      <w:r w:rsidRPr="00251870">
        <w:t xml:space="preserve"> explicitly teach expected behaviours across all settings in alignment with the school values of Respect, Independence &amp; Responsibility, Safety and Education. These lessons are taught by each pastoral care teacher.</w:t>
      </w:r>
    </w:p>
    <w:p w14:paraId="0C628893" w14:textId="77777777" w:rsidR="00251870" w:rsidRPr="00251870" w:rsidRDefault="00251870" w:rsidP="00940B7C">
      <w:pPr>
        <w:pStyle w:val="ListParagraph"/>
        <w:numPr>
          <w:ilvl w:val="0"/>
          <w:numId w:val="33"/>
        </w:numPr>
        <w:tabs>
          <w:tab w:val="clear" w:pos="704"/>
          <w:tab w:val="left" w:pos="284"/>
        </w:tabs>
        <w:ind w:left="284" w:hanging="284"/>
      </w:pPr>
      <w:r w:rsidRPr="00251870">
        <w:t xml:space="preserve">Staff have engaged with the </w:t>
      </w:r>
      <w:proofErr w:type="spellStart"/>
      <w:r w:rsidRPr="00251870">
        <w:t>BeYou</w:t>
      </w:r>
      <w:proofErr w:type="spellEnd"/>
      <w:r w:rsidRPr="00251870">
        <w:t xml:space="preserve"> mental health resources and the school has two identified Safe and Supportive School Contact Officers (SASSCOs). </w:t>
      </w:r>
    </w:p>
    <w:p w14:paraId="3B1E1697" w14:textId="77777777" w:rsidR="00251870" w:rsidRPr="00251870" w:rsidRDefault="00251870" w:rsidP="00940B7C">
      <w:pPr>
        <w:pStyle w:val="ListParagraph"/>
        <w:numPr>
          <w:ilvl w:val="0"/>
          <w:numId w:val="33"/>
        </w:numPr>
        <w:tabs>
          <w:tab w:val="clear" w:pos="704"/>
          <w:tab w:val="left" w:pos="284"/>
        </w:tabs>
        <w:ind w:left="284" w:hanging="284"/>
      </w:pPr>
      <w:bookmarkStart w:id="7" w:name="_Hlk72233083"/>
      <w:r w:rsidRPr="00251870">
        <w:t>Staff identify that opportunity exists to refresh PBL implementation and clarify its connection to strengthening student capabilities in alignment with the Personal and Social Capabilities within the Australian Curriculum.</w:t>
      </w:r>
    </w:p>
    <w:bookmarkEnd w:id="7"/>
    <w:p w14:paraId="0C55789F" w14:textId="29932B8A" w:rsidR="00251870" w:rsidRPr="00251870" w:rsidRDefault="00251870" w:rsidP="00940B7C">
      <w:pPr>
        <w:pStyle w:val="ListParagraph"/>
        <w:numPr>
          <w:ilvl w:val="0"/>
          <w:numId w:val="33"/>
        </w:numPr>
        <w:tabs>
          <w:tab w:val="clear" w:pos="704"/>
          <w:tab w:val="left" w:pos="284"/>
        </w:tabs>
        <w:ind w:left="284" w:hanging="284"/>
      </w:pPr>
      <w:r w:rsidRPr="00251870">
        <w:t xml:space="preserve">The Aboriginal and Torres Strait Islander student group plays a key role in planning whole </w:t>
      </w:r>
      <w:r w:rsidRPr="00251870">
        <w:lastRenderedPageBreak/>
        <w:t xml:space="preserve">school National Aborigines and Islanders Day Observance Committee NAIDOC week activities to celebrate indigenous culture. In 2021, all staff attended </w:t>
      </w:r>
      <w:proofErr w:type="spellStart"/>
      <w:r w:rsidRPr="00251870">
        <w:t>Engoori</w:t>
      </w:r>
      <w:proofErr w:type="spellEnd"/>
      <w:r w:rsidRPr="00251870">
        <w:t xml:space="preserve"> </w:t>
      </w:r>
      <w:r w:rsidR="00D21AD2">
        <w:t>C</w:t>
      </w:r>
      <w:r w:rsidRPr="00251870">
        <w:t xml:space="preserve">ultural </w:t>
      </w:r>
      <w:r w:rsidR="00D21AD2">
        <w:t>I</w:t>
      </w:r>
      <w:r w:rsidRPr="00251870">
        <w:t>ntegrity training.</w:t>
      </w:r>
    </w:p>
    <w:p w14:paraId="1804EDFC" w14:textId="46013677" w:rsidR="007B3791" w:rsidRPr="00251870" w:rsidRDefault="00251870" w:rsidP="00940B7C">
      <w:pPr>
        <w:pStyle w:val="ListParagraph"/>
        <w:numPr>
          <w:ilvl w:val="0"/>
          <w:numId w:val="33"/>
        </w:numPr>
        <w:tabs>
          <w:tab w:val="clear" w:pos="704"/>
          <w:tab w:val="left" w:pos="284"/>
        </w:tabs>
        <w:ind w:left="284" w:hanging="284"/>
      </w:pPr>
      <w:r w:rsidRPr="00251870">
        <w:t>The outside spaces of the school provide for a range of purposeful sensory learning opportunities for students. Staff identify the need to update classroom spaces to enable collaborative and engaging learning.</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45296C27" w14:textId="77777777" w:rsidR="00F773DD" w:rsidRPr="00F773DD" w:rsidRDefault="00F773DD" w:rsidP="00940B7C">
      <w:pPr>
        <w:pStyle w:val="ListParagraph"/>
        <w:numPr>
          <w:ilvl w:val="0"/>
          <w:numId w:val="33"/>
        </w:numPr>
        <w:tabs>
          <w:tab w:val="clear" w:pos="704"/>
          <w:tab w:val="left" w:pos="284"/>
        </w:tabs>
        <w:ind w:left="284" w:hanging="284"/>
      </w:pPr>
      <w:r w:rsidRPr="00F773DD">
        <w:t>The principal identifies the opportunity to use a full range of data to strategically allocate resources to better meet the learning and wellbeing needs of students.</w:t>
      </w:r>
    </w:p>
    <w:p w14:paraId="6126F340" w14:textId="77777777" w:rsidR="00F773DD" w:rsidRPr="00F773DD" w:rsidRDefault="00F773DD" w:rsidP="00940B7C">
      <w:pPr>
        <w:pStyle w:val="ListParagraph"/>
        <w:numPr>
          <w:ilvl w:val="0"/>
          <w:numId w:val="33"/>
        </w:numPr>
        <w:tabs>
          <w:tab w:val="clear" w:pos="704"/>
          <w:tab w:val="left" w:pos="284"/>
        </w:tabs>
        <w:ind w:left="284" w:hanging="284"/>
      </w:pPr>
      <w:r w:rsidRPr="00F773DD">
        <w:t>The leadership team is focusing on the strategic timetabling of LSAs to deliver greater consistency of staffing to support student learning.</w:t>
      </w:r>
    </w:p>
    <w:p w14:paraId="2E4ECB59" w14:textId="77777777" w:rsidR="00F773DD" w:rsidRPr="00F773DD" w:rsidRDefault="00F773DD" w:rsidP="00940B7C">
      <w:pPr>
        <w:pStyle w:val="ListParagraph"/>
        <w:numPr>
          <w:ilvl w:val="0"/>
          <w:numId w:val="33"/>
        </w:numPr>
        <w:tabs>
          <w:tab w:val="clear" w:pos="704"/>
          <w:tab w:val="left" w:pos="284"/>
        </w:tabs>
        <w:ind w:left="284" w:hanging="284"/>
      </w:pPr>
      <w:r w:rsidRPr="00F773DD">
        <w:t xml:space="preserve">The school funds an occupational therapist and speech and language pathologist for two days per week in addition to the school’s allocation. Allied health staff know the students and staff well and are thereby able to build the capacity of staff to support students. The additional time enables allied health staff to be more proactive in the school. </w:t>
      </w:r>
    </w:p>
    <w:p w14:paraId="1FDBDACB" w14:textId="77777777" w:rsidR="00F773DD" w:rsidRPr="00F773DD" w:rsidRDefault="00F773DD" w:rsidP="00940B7C">
      <w:pPr>
        <w:pStyle w:val="ListParagraph"/>
        <w:numPr>
          <w:ilvl w:val="0"/>
          <w:numId w:val="33"/>
        </w:numPr>
        <w:tabs>
          <w:tab w:val="clear" w:pos="704"/>
          <w:tab w:val="left" w:pos="284"/>
        </w:tabs>
        <w:ind w:left="284" w:hanging="284"/>
      </w:pPr>
      <w:r w:rsidRPr="00F773DD">
        <w:t xml:space="preserve">The school employs LSA staff who support students to engage in lunchtime activities, as well as participate in hospitality, transition programs, girls and </w:t>
      </w:r>
      <w:proofErr w:type="gramStart"/>
      <w:r w:rsidRPr="00F773DD">
        <w:t>boys</w:t>
      </w:r>
      <w:proofErr w:type="gramEnd"/>
      <w:r w:rsidRPr="00F773DD">
        <w:t xml:space="preserve"> groups, an Indigenous group and to support work experience programs. Students can participate in movie making and weekly discos.</w:t>
      </w:r>
    </w:p>
    <w:p w14:paraId="50655FD5" w14:textId="77777777" w:rsidR="00F773DD" w:rsidRPr="00F773DD" w:rsidRDefault="00F773DD" w:rsidP="00940B7C">
      <w:pPr>
        <w:pStyle w:val="ListParagraph"/>
        <w:numPr>
          <w:ilvl w:val="0"/>
          <w:numId w:val="33"/>
        </w:numPr>
        <w:tabs>
          <w:tab w:val="clear" w:pos="704"/>
          <w:tab w:val="left" w:pos="284"/>
        </w:tabs>
        <w:ind w:left="284" w:hanging="284"/>
      </w:pPr>
      <w:r w:rsidRPr="00F773DD">
        <w:t xml:space="preserve">The program for Indigenous students provides opportunities to spend time on Country, as well as create Indigenous art which is on display in the school. </w:t>
      </w:r>
    </w:p>
    <w:p w14:paraId="5C1A5029" w14:textId="77777777" w:rsidR="00F773DD" w:rsidRPr="00F773DD" w:rsidRDefault="00F773DD" w:rsidP="00940B7C">
      <w:pPr>
        <w:pStyle w:val="ListParagraph"/>
        <w:numPr>
          <w:ilvl w:val="0"/>
          <w:numId w:val="33"/>
        </w:numPr>
        <w:tabs>
          <w:tab w:val="clear" w:pos="704"/>
          <w:tab w:val="left" w:pos="284"/>
        </w:tabs>
        <w:ind w:left="284" w:hanging="284"/>
      </w:pPr>
      <w:r w:rsidRPr="00F773DD">
        <w:t>The leadership team identify the need to document intended outcomes of additional support programs as well as ascertain their effectiveness going forward. </w:t>
      </w:r>
    </w:p>
    <w:p w14:paraId="7882104E" w14:textId="77777777" w:rsidR="00F773DD" w:rsidRPr="00F773DD" w:rsidRDefault="00F773DD" w:rsidP="00940B7C">
      <w:pPr>
        <w:pStyle w:val="ListParagraph"/>
        <w:numPr>
          <w:ilvl w:val="0"/>
          <w:numId w:val="33"/>
        </w:numPr>
        <w:tabs>
          <w:tab w:val="clear" w:pos="704"/>
          <w:tab w:val="left" w:pos="284"/>
        </w:tabs>
        <w:ind w:left="284" w:hanging="284"/>
      </w:pPr>
      <w:r w:rsidRPr="00F773DD">
        <w:t>The school leases two buses enabling them to facilitate work experience and opportunities for students to transfer skills taught at school into real life learning situations in the community. For students with limited transport options, taxis are used to ensure all students can access community learning programs.</w:t>
      </w:r>
    </w:p>
    <w:p w14:paraId="30B87141" w14:textId="77777777" w:rsidR="00F773DD" w:rsidRPr="00F773DD" w:rsidRDefault="00F773DD" w:rsidP="00940B7C">
      <w:pPr>
        <w:pStyle w:val="ListParagraph"/>
        <w:numPr>
          <w:ilvl w:val="0"/>
          <w:numId w:val="33"/>
        </w:numPr>
        <w:tabs>
          <w:tab w:val="clear" w:pos="704"/>
          <w:tab w:val="left" w:pos="284"/>
        </w:tabs>
        <w:ind w:left="284" w:hanging="284"/>
      </w:pPr>
      <w:r w:rsidRPr="00F773DD">
        <w:t xml:space="preserve">Learning spaces beyond classrooms include an art room with a kiln, library, gym, </w:t>
      </w:r>
      <w:proofErr w:type="gramStart"/>
      <w:r w:rsidRPr="00F773DD">
        <w:t>food</w:t>
      </w:r>
      <w:proofErr w:type="gramEnd"/>
      <w:r w:rsidRPr="00F773DD">
        <w:t xml:space="preserve"> and design technology rooms. The technology program allows students to participate in electives including robotics, woodwork, jewellery making and horticulture.</w:t>
      </w:r>
    </w:p>
    <w:p w14:paraId="2EDD9A43" w14:textId="77777777" w:rsidR="00F773DD" w:rsidRPr="00F773DD" w:rsidRDefault="00F773DD" w:rsidP="00940B7C">
      <w:pPr>
        <w:pStyle w:val="ListParagraph"/>
        <w:numPr>
          <w:ilvl w:val="0"/>
          <w:numId w:val="33"/>
        </w:numPr>
        <w:tabs>
          <w:tab w:val="clear" w:pos="704"/>
          <w:tab w:val="left" w:pos="284"/>
        </w:tabs>
        <w:ind w:left="284" w:hanging="284"/>
      </w:pPr>
      <w:r w:rsidRPr="00F773DD">
        <w:t xml:space="preserve">The school playground is an expansive and safe play space that includes exercise stations, trampolines and other sensory play equipment, </w:t>
      </w:r>
      <w:proofErr w:type="gramStart"/>
      <w:r w:rsidRPr="00F773DD">
        <w:t>horticulture</w:t>
      </w:r>
      <w:proofErr w:type="gramEnd"/>
      <w:r w:rsidRPr="00F773DD">
        <w:t xml:space="preserve"> and a chicken coop.</w:t>
      </w:r>
    </w:p>
    <w:p w14:paraId="0673D968" w14:textId="77777777" w:rsidR="00F773DD" w:rsidRPr="00F773DD" w:rsidRDefault="00F773DD" w:rsidP="00940B7C">
      <w:pPr>
        <w:pStyle w:val="ListParagraph"/>
        <w:numPr>
          <w:ilvl w:val="0"/>
          <w:numId w:val="33"/>
        </w:numPr>
        <w:tabs>
          <w:tab w:val="clear" w:pos="704"/>
          <w:tab w:val="left" w:pos="284"/>
        </w:tabs>
        <w:ind w:left="284" w:hanging="284"/>
      </w:pPr>
      <w:r w:rsidRPr="00F773DD">
        <w:t>The canteen is led by an LSA who develops students’ work and life skills. The program has a strong connection to the school garden.</w:t>
      </w:r>
    </w:p>
    <w:p w14:paraId="25680ED3" w14:textId="77777777" w:rsidR="00F773DD" w:rsidRPr="00F773DD" w:rsidRDefault="00F773DD" w:rsidP="00940B7C">
      <w:pPr>
        <w:pStyle w:val="ListParagraph"/>
        <w:numPr>
          <w:ilvl w:val="0"/>
          <w:numId w:val="33"/>
        </w:numPr>
        <w:tabs>
          <w:tab w:val="clear" w:pos="704"/>
          <w:tab w:val="left" w:pos="284"/>
        </w:tabs>
        <w:ind w:left="284" w:hanging="284"/>
      </w:pPr>
      <w:r w:rsidRPr="00F773DD">
        <w:t xml:space="preserve">Learning spaces within the school are organised to facilitate whole group learning, small </w:t>
      </w:r>
      <w:proofErr w:type="gramStart"/>
      <w:r w:rsidRPr="00F773DD">
        <w:t>group</w:t>
      </w:r>
      <w:proofErr w:type="gramEnd"/>
      <w:r w:rsidRPr="00F773DD">
        <w:t xml:space="preserve"> and individual learning.</w:t>
      </w:r>
    </w:p>
    <w:p w14:paraId="240D764B" w14:textId="77777777" w:rsidR="00F773DD" w:rsidRPr="00F773DD" w:rsidRDefault="00F773DD" w:rsidP="00940B7C">
      <w:pPr>
        <w:pStyle w:val="ListParagraph"/>
        <w:numPr>
          <w:ilvl w:val="0"/>
          <w:numId w:val="33"/>
        </w:numPr>
        <w:tabs>
          <w:tab w:val="clear" w:pos="704"/>
          <w:tab w:val="left" w:pos="284"/>
        </w:tabs>
        <w:ind w:left="284" w:hanging="284"/>
      </w:pPr>
      <w:r>
        <w:t>An EALD coordinator collects data for census and moderation and works with the speech and language pathologist to support EALD students’ learning needs.</w:t>
      </w:r>
    </w:p>
    <w:p w14:paraId="337FD338" w14:textId="77777777" w:rsidR="00F773DD" w:rsidRPr="00F773DD" w:rsidRDefault="00F773DD" w:rsidP="00940B7C">
      <w:pPr>
        <w:pStyle w:val="ListParagraph"/>
        <w:numPr>
          <w:ilvl w:val="0"/>
          <w:numId w:val="33"/>
        </w:numPr>
        <w:tabs>
          <w:tab w:val="clear" w:pos="704"/>
          <w:tab w:val="left" w:pos="284"/>
        </w:tabs>
        <w:ind w:left="284" w:hanging="284"/>
      </w:pPr>
      <w:proofErr w:type="gramStart"/>
      <w:r>
        <w:t>A number of</w:t>
      </w:r>
      <w:proofErr w:type="gramEnd"/>
      <w:r>
        <w:t xml:space="preserve"> LSAs are timetabled to support students with complex medical needs through the Health Access at School program (HAAS).</w:t>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51B31245" w14:textId="77777777" w:rsidR="00047757" w:rsidRPr="00047757" w:rsidRDefault="00047757" w:rsidP="0074744D">
      <w:pPr>
        <w:pStyle w:val="ListParagraph"/>
        <w:numPr>
          <w:ilvl w:val="0"/>
          <w:numId w:val="33"/>
        </w:numPr>
        <w:tabs>
          <w:tab w:val="clear" w:pos="704"/>
          <w:tab w:val="left" w:pos="284"/>
        </w:tabs>
        <w:ind w:left="284" w:hanging="284"/>
      </w:pPr>
      <w:r w:rsidRPr="00047757">
        <w:t>School leaders see the importance of developing the capabilities of all staff to improve student outcomes.</w:t>
      </w:r>
    </w:p>
    <w:p w14:paraId="5DD0B6DC" w14:textId="086C9039" w:rsidR="00047757" w:rsidRPr="00047757" w:rsidRDefault="00047757" w:rsidP="0074744D">
      <w:pPr>
        <w:pStyle w:val="ListParagraph"/>
        <w:numPr>
          <w:ilvl w:val="0"/>
          <w:numId w:val="33"/>
        </w:numPr>
        <w:tabs>
          <w:tab w:val="clear" w:pos="704"/>
          <w:tab w:val="left" w:pos="284"/>
        </w:tabs>
        <w:ind w:left="284" w:hanging="284"/>
      </w:pPr>
      <w:r w:rsidRPr="00047757">
        <w:t xml:space="preserve">The school is commencing a partnership with ACT specialist schools and the University of Canberra to promote placement of preservice and </w:t>
      </w:r>
      <w:proofErr w:type="gramStart"/>
      <w:r w:rsidRPr="00047757">
        <w:t>Masters of Education students</w:t>
      </w:r>
      <w:proofErr w:type="gramEnd"/>
      <w:r w:rsidRPr="00047757">
        <w:t xml:space="preserve"> to specialist settings, thereby enhancing the school’s ability to attract teachers for recruitment. Some preservice students are currently employed as LSAs in the school with a view to retaining them as teachers on completion of their studies.</w:t>
      </w:r>
    </w:p>
    <w:p w14:paraId="2B03EEF0" w14:textId="77777777" w:rsidR="00047757" w:rsidRPr="00047757" w:rsidRDefault="00047757" w:rsidP="0074744D">
      <w:pPr>
        <w:pStyle w:val="ListParagraph"/>
        <w:numPr>
          <w:ilvl w:val="0"/>
          <w:numId w:val="33"/>
        </w:numPr>
        <w:tabs>
          <w:tab w:val="clear" w:pos="704"/>
          <w:tab w:val="left" w:pos="284"/>
        </w:tabs>
        <w:ind w:left="284" w:hanging="284"/>
      </w:pPr>
      <w:r w:rsidRPr="00047757">
        <w:t>Teachers speak of opportunities to take an active role in leadership beyond the classroom. This includes leadership of curriculum development and the resourcing of teaching units to support student learning. Some staff members take an active role in developing preservice teachers at university and are active participants in organisations that support teacher development at both the local and national level.</w:t>
      </w:r>
    </w:p>
    <w:p w14:paraId="50F23EEF" w14:textId="4BF224BB" w:rsidR="00047757" w:rsidRDefault="00047757" w:rsidP="0074744D">
      <w:pPr>
        <w:pStyle w:val="ListParagraph"/>
        <w:numPr>
          <w:ilvl w:val="0"/>
          <w:numId w:val="33"/>
        </w:numPr>
        <w:tabs>
          <w:tab w:val="clear" w:pos="704"/>
          <w:tab w:val="left" w:pos="284"/>
        </w:tabs>
        <w:ind w:left="284" w:hanging="284"/>
      </w:pPr>
      <w:r>
        <w:t xml:space="preserve">A </w:t>
      </w:r>
      <w:r w:rsidR="000B2C63">
        <w:t>P</w:t>
      </w:r>
      <w:r>
        <w:t xml:space="preserve">rofessional </w:t>
      </w:r>
      <w:r w:rsidR="000B2C63">
        <w:t>L</w:t>
      </w:r>
      <w:r>
        <w:t xml:space="preserve">earning </w:t>
      </w:r>
      <w:r w:rsidR="000B2C63">
        <w:t>P</w:t>
      </w:r>
      <w:r>
        <w:t>lan (PLP) with an associated budget, aligned to school improvement priorities and reflective of staff-identified professional learning needs is yet to be documented.</w:t>
      </w:r>
    </w:p>
    <w:p w14:paraId="7865372E" w14:textId="77777777" w:rsidR="00047757" w:rsidRPr="00047757" w:rsidRDefault="00047757" w:rsidP="0074744D">
      <w:pPr>
        <w:pStyle w:val="ListParagraph"/>
        <w:numPr>
          <w:ilvl w:val="0"/>
          <w:numId w:val="33"/>
        </w:numPr>
        <w:tabs>
          <w:tab w:val="clear" w:pos="704"/>
          <w:tab w:val="left" w:pos="284"/>
        </w:tabs>
        <w:ind w:left="284" w:hanging="284"/>
      </w:pPr>
      <w:r w:rsidRPr="00047757">
        <w:t>Early career teachers are assigned mentors and they access Education Directorate (ED) network and union opportunities for early career teachers.</w:t>
      </w:r>
    </w:p>
    <w:p w14:paraId="5E02D02D" w14:textId="242905FB" w:rsidR="00047757" w:rsidRPr="00047757" w:rsidRDefault="00047757" w:rsidP="0074744D">
      <w:pPr>
        <w:pStyle w:val="ListParagraph"/>
        <w:numPr>
          <w:ilvl w:val="0"/>
          <w:numId w:val="33"/>
        </w:numPr>
        <w:tabs>
          <w:tab w:val="clear" w:pos="704"/>
          <w:tab w:val="left" w:pos="284"/>
        </w:tabs>
        <w:ind w:left="284" w:hanging="284"/>
      </w:pPr>
      <w:r w:rsidRPr="00047757">
        <w:t xml:space="preserve">Staff speak of a culture of collaboration that supports their work and they welcome colleagues into their classrooms. Informal observation and feedback </w:t>
      </w:r>
      <w:r w:rsidR="00B238EF" w:rsidRPr="00047757">
        <w:t>occur,</w:t>
      </w:r>
      <w:r w:rsidRPr="00047757">
        <w:t xml:space="preserve"> and teachers often co-teach.</w:t>
      </w:r>
    </w:p>
    <w:p w14:paraId="2CF940EA" w14:textId="77777777" w:rsidR="00047757" w:rsidRPr="00047757" w:rsidRDefault="00047757" w:rsidP="0074744D">
      <w:pPr>
        <w:pStyle w:val="ListParagraph"/>
        <w:numPr>
          <w:ilvl w:val="0"/>
          <w:numId w:val="33"/>
        </w:numPr>
        <w:tabs>
          <w:tab w:val="clear" w:pos="704"/>
          <w:tab w:val="left" w:pos="284"/>
        </w:tabs>
        <w:ind w:left="284" w:hanging="284"/>
      </w:pPr>
      <w:r w:rsidRPr="00047757">
        <w:t>Staff report they would welcome a clear approach to induction.</w:t>
      </w:r>
    </w:p>
    <w:p w14:paraId="713C206E" w14:textId="77777777" w:rsidR="00047757" w:rsidRPr="00047757" w:rsidRDefault="00047757" w:rsidP="0074744D">
      <w:pPr>
        <w:pStyle w:val="ListParagraph"/>
        <w:numPr>
          <w:ilvl w:val="0"/>
          <w:numId w:val="33"/>
        </w:numPr>
        <w:tabs>
          <w:tab w:val="clear" w:pos="704"/>
          <w:tab w:val="left" w:pos="284"/>
        </w:tabs>
        <w:ind w:left="284" w:hanging="284"/>
      </w:pPr>
      <w:r w:rsidRPr="00047757">
        <w:t>Consistency of support staff is identified as a challenge when managing students with complex behaviours. All staff acknowledge the complexity of developing timetables to ensure the safety and wellbeing of all stakeholders.</w:t>
      </w:r>
    </w:p>
    <w:p w14:paraId="2AB50A7B" w14:textId="77777777" w:rsidR="00047757" w:rsidRPr="00047757" w:rsidRDefault="00047757" w:rsidP="0074744D">
      <w:pPr>
        <w:pStyle w:val="ListParagraph"/>
        <w:numPr>
          <w:ilvl w:val="0"/>
          <w:numId w:val="33"/>
        </w:numPr>
        <w:tabs>
          <w:tab w:val="clear" w:pos="704"/>
          <w:tab w:val="left" w:pos="284"/>
        </w:tabs>
        <w:ind w:left="284" w:hanging="284"/>
      </w:pPr>
      <w:r w:rsidRPr="00047757">
        <w:t>Staff are encouraged and supported to undertake professional learning. Accessing tailored professional learning that supports staff in a specialist school is identified as a challenge.</w:t>
      </w:r>
    </w:p>
    <w:p w14:paraId="7E5FE786" w14:textId="77777777" w:rsidR="00047757" w:rsidRPr="00047757" w:rsidRDefault="00047757" w:rsidP="0074744D">
      <w:pPr>
        <w:pStyle w:val="ListParagraph"/>
        <w:numPr>
          <w:ilvl w:val="0"/>
          <w:numId w:val="33"/>
        </w:numPr>
        <w:tabs>
          <w:tab w:val="clear" w:pos="704"/>
          <w:tab w:val="left" w:pos="284"/>
        </w:tabs>
        <w:ind w:left="284" w:hanging="284"/>
      </w:pPr>
      <w:r w:rsidRPr="00047757">
        <w:t>Teacher performance and development plans are developed. Plans for LSAs are yet to be actioned.</w:t>
      </w:r>
    </w:p>
    <w:p w14:paraId="4041ED86" w14:textId="3C3AF915" w:rsidR="00047757" w:rsidRPr="00047757" w:rsidRDefault="00047757" w:rsidP="0074744D">
      <w:pPr>
        <w:pStyle w:val="ListParagraph"/>
        <w:numPr>
          <w:ilvl w:val="0"/>
          <w:numId w:val="33"/>
        </w:numPr>
        <w:tabs>
          <w:tab w:val="clear" w:pos="704"/>
          <w:tab w:val="left" w:pos="284"/>
        </w:tabs>
        <w:ind w:left="284" w:hanging="284"/>
      </w:pPr>
      <w:r w:rsidRPr="00047757">
        <w:t xml:space="preserve">Learning </w:t>
      </w:r>
      <w:r w:rsidR="002800E6">
        <w:t>S</w:t>
      </w:r>
      <w:r w:rsidRPr="00047757">
        <w:t xml:space="preserve">upport </w:t>
      </w:r>
      <w:r w:rsidR="002800E6">
        <w:t>A</w:t>
      </w:r>
      <w:r w:rsidRPr="00047757">
        <w:t>ssistants attend staff meetings. Topics of interest for LSAs are timetabled at the beginning of staff meetings, enabling them to engage in relevant professional learning.</w:t>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03A99E9F" w14:textId="77777777" w:rsidR="00F14C63" w:rsidRPr="00F14C63" w:rsidRDefault="00F14C63" w:rsidP="0074744D">
      <w:pPr>
        <w:pStyle w:val="ListParagraph"/>
        <w:numPr>
          <w:ilvl w:val="0"/>
          <w:numId w:val="33"/>
        </w:numPr>
        <w:tabs>
          <w:tab w:val="clear" w:pos="704"/>
          <w:tab w:val="left" w:pos="284"/>
        </w:tabs>
        <w:ind w:left="284" w:hanging="284"/>
      </w:pPr>
      <w:r>
        <w:t xml:space="preserve">The year 7-10 curriculum at The Woden School is drawn from the Australian Curriculum and Victorian Pre-Foundation Curriculum. </w:t>
      </w:r>
    </w:p>
    <w:p w14:paraId="1D36E9DE" w14:textId="75F90B66" w:rsidR="00F14C63" w:rsidRDefault="00F14C63" w:rsidP="0074744D">
      <w:pPr>
        <w:pStyle w:val="ListParagraph"/>
        <w:numPr>
          <w:ilvl w:val="0"/>
          <w:numId w:val="33"/>
        </w:numPr>
        <w:tabs>
          <w:tab w:val="clear" w:pos="704"/>
          <w:tab w:val="left" w:pos="284"/>
        </w:tabs>
        <w:ind w:left="284" w:hanging="284"/>
      </w:pPr>
      <w:r>
        <w:t>There is a year 7-10 Scope and Sequence for the learning areas of English, mathematics, science, history, health and physical education, and pastoral care (drawn from the school’s values and PBL). These learning areas are taught over a two-year cycle for mixed ability groupings within years 7</w:t>
      </w:r>
      <w:r w:rsidR="00993544">
        <w:t>-</w:t>
      </w:r>
      <w:r>
        <w:t>8 and years 9</w:t>
      </w:r>
      <w:r w:rsidR="00993544">
        <w:t>-</w:t>
      </w:r>
      <w:r>
        <w:t xml:space="preserve">10. Learning areas are arranged by subject-specific topics, taught within one-hour periods over a rotating two-week timetable. </w:t>
      </w:r>
    </w:p>
    <w:p w14:paraId="5EB6B4A6" w14:textId="4B71F5E8" w:rsidR="00F14C63" w:rsidRDefault="00F14C63" w:rsidP="0074744D">
      <w:pPr>
        <w:pStyle w:val="ListParagraph"/>
        <w:numPr>
          <w:ilvl w:val="0"/>
          <w:numId w:val="33"/>
        </w:numPr>
        <w:tabs>
          <w:tab w:val="clear" w:pos="704"/>
          <w:tab w:val="left" w:pos="284"/>
        </w:tabs>
        <w:ind w:left="284" w:hanging="284"/>
      </w:pPr>
      <w:r>
        <w:t>The years 11</w:t>
      </w:r>
      <w:r w:rsidR="00881EBD">
        <w:t>-</w:t>
      </w:r>
      <w:r>
        <w:t>12 curriculum is taken from the Award Scheme Development and Accreditation Network (ASDAN)</w:t>
      </w:r>
      <w:r w:rsidRPr="00155571">
        <w:rPr>
          <w:vertAlign w:val="superscript"/>
        </w:rPr>
        <w:footnoteReference w:id="2"/>
      </w:r>
      <w:r>
        <w:t xml:space="preserve"> organisation in the UK and focuses on engaging the students in life skills development. As students complete ASDAN courses, they gain ‘Registered Unit’ points with the ACT Board of Senior Secondary Studies (BSSS) for the purposes of </w:t>
      </w:r>
      <w:r w:rsidR="00881EBD">
        <w:t>y</w:t>
      </w:r>
      <w:r>
        <w:t>ear 12 certification. Year 11</w:t>
      </w:r>
      <w:r w:rsidR="001626A4">
        <w:t>-</w:t>
      </w:r>
      <w:r>
        <w:t xml:space="preserve">12 class </w:t>
      </w:r>
      <w:proofErr w:type="gramStart"/>
      <w:r>
        <w:t>teachers</w:t>
      </w:r>
      <w:proofErr w:type="gramEnd"/>
      <w:r>
        <w:t xml:space="preserve"> moderate assessment and report student learning within ASDAN requirements.</w:t>
      </w:r>
    </w:p>
    <w:p w14:paraId="223D3DB1" w14:textId="7918C6E8" w:rsidR="00F14C63" w:rsidRDefault="00F14C63" w:rsidP="0074744D">
      <w:pPr>
        <w:pStyle w:val="ListParagraph"/>
        <w:numPr>
          <w:ilvl w:val="0"/>
          <w:numId w:val="33"/>
        </w:numPr>
        <w:tabs>
          <w:tab w:val="clear" w:pos="704"/>
          <w:tab w:val="left" w:pos="284"/>
        </w:tabs>
        <w:ind w:left="284" w:hanging="284"/>
      </w:pPr>
      <w:r>
        <w:t>The years 7-10 curriculum committees meet each fortnight to develop 20-week unit plans that outline the content for students to learn over the period. The plans provide teachers with a selection of sentences from the Achievement Standards (</w:t>
      </w:r>
      <w:r w:rsidR="001626A4">
        <w:t>p</w:t>
      </w:r>
      <w:r>
        <w:t xml:space="preserve">re-Foundation to </w:t>
      </w:r>
      <w:r w:rsidR="001626A4">
        <w:t>y</w:t>
      </w:r>
      <w:r>
        <w:t xml:space="preserve">ear 10) relevant to the topic taught. Curriculum committee meetings include sharing and co-development of learning activities to enable students to access and engage in learning at their relevant level. Assessment design is led by individual teachers with specific consideration to their students at that point in time. </w:t>
      </w:r>
    </w:p>
    <w:p w14:paraId="22746CAB" w14:textId="77777777" w:rsidR="00F14C63" w:rsidRDefault="00F14C63" w:rsidP="0074744D">
      <w:pPr>
        <w:pStyle w:val="ListParagraph"/>
        <w:numPr>
          <w:ilvl w:val="0"/>
          <w:numId w:val="33"/>
        </w:numPr>
        <w:tabs>
          <w:tab w:val="clear" w:pos="704"/>
          <w:tab w:val="left" w:pos="284"/>
        </w:tabs>
        <w:ind w:left="284" w:hanging="284"/>
      </w:pPr>
      <w:r>
        <w:t xml:space="preserve">Students in years 7-12 </w:t>
      </w:r>
      <w:proofErr w:type="gramStart"/>
      <w:r>
        <w:t>have the opportunity to</w:t>
      </w:r>
      <w:proofErr w:type="gramEnd"/>
      <w:r>
        <w:t xml:space="preserve"> complete two electives every semester alongside core learning areas. Electives are offered in Food Technology, Design Technology, Dance, Drama, and Visual Arts. These electives feature similar documentation and the structure of collaborative curriculum development. </w:t>
      </w:r>
    </w:p>
    <w:p w14:paraId="6779ACE4" w14:textId="77777777" w:rsidR="00F14C63" w:rsidRDefault="00F14C63" w:rsidP="0074744D">
      <w:pPr>
        <w:pStyle w:val="ListParagraph"/>
        <w:numPr>
          <w:ilvl w:val="0"/>
          <w:numId w:val="33"/>
        </w:numPr>
        <w:tabs>
          <w:tab w:val="clear" w:pos="704"/>
          <w:tab w:val="left" w:pos="284"/>
        </w:tabs>
        <w:ind w:left="284" w:hanging="284"/>
      </w:pPr>
      <w:r>
        <w:t>Teachers indicate the desire to have increased collaboration and consistency on assessment design (formative and summative), moderation, and for making on-balance judgements to report student achievement.</w:t>
      </w:r>
    </w:p>
    <w:p w14:paraId="41EA9FB0" w14:textId="77777777" w:rsidR="00F14C63" w:rsidRDefault="00F14C63" w:rsidP="0074744D">
      <w:pPr>
        <w:pStyle w:val="ListParagraph"/>
        <w:numPr>
          <w:ilvl w:val="0"/>
          <w:numId w:val="33"/>
        </w:numPr>
        <w:tabs>
          <w:tab w:val="clear" w:pos="704"/>
          <w:tab w:val="left" w:pos="284"/>
        </w:tabs>
        <w:ind w:left="284" w:hanging="284"/>
      </w:pPr>
      <w:r>
        <w:t>Teachers indicate it is difficult to know how students are progressing in literacy and numeracy and how they are increasing their knowledge across the learning areas year to year.</w:t>
      </w:r>
    </w:p>
    <w:p w14:paraId="60FCFC40" w14:textId="77777777" w:rsidR="00F14C63" w:rsidRDefault="00F14C63" w:rsidP="0074744D">
      <w:pPr>
        <w:pStyle w:val="ListParagraph"/>
        <w:numPr>
          <w:ilvl w:val="0"/>
          <w:numId w:val="33"/>
        </w:numPr>
        <w:tabs>
          <w:tab w:val="clear" w:pos="704"/>
          <w:tab w:val="left" w:pos="284"/>
        </w:tabs>
        <w:ind w:left="284" w:hanging="284"/>
      </w:pPr>
      <w:r>
        <w:t xml:space="preserve">Teachers value the curriculum committee structure and expertise within their respective </w:t>
      </w:r>
      <w:r>
        <w:lastRenderedPageBreak/>
        <w:t>year-level teams for further developing their understanding of the curriculum, enabling them to flexibly deliver the curriculum to their students.</w:t>
      </w:r>
    </w:p>
    <w:p w14:paraId="51AD6716" w14:textId="77777777" w:rsidR="007B3791" w:rsidRPr="007B3791" w:rsidRDefault="007B3791" w:rsidP="007B3791">
      <w:pPr>
        <w:pStyle w:val="ListParagraphLevel1"/>
        <w:rPr>
          <w:szCs w:val="24"/>
        </w:rPr>
      </w:pP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1D3C3D1D" w14:textId="77777777" w:rsidR="00F14C63" w:rsidRPr="00F14C63" w:rsidRDefault="00F14C63" w:rsidP="0074744D">
      <w:pPr>
        <w:pStyle w:val="ListParagraph"/>
        <w:numPr>
          <w:ilvl w:val="0"/>
          <w:numId w:val="33"/>
        </w:numPr>
        <w:tabs>
          <w:tab w:val="clear" w:pos="704"/>
          <w:tab w:val="left" w:pos="284"/>
        </w:tabs>
        <w:ind w:left="284" w:hanging="284"/>
      </w:pPr>
      <w:r>
        <w:t>School leaders explicitly encourage teachers and LSAs to differentiate teaching and learning for the individual needs and preferred learning styles of students. The leadership team articulates there is differentiated teaching in action, with teachers being responsive to the learning needs of every student.</w:t>
      </w:r>
    </w:p>
    <w:p w14:paraId="2B01329D" w14:textId="77777777" w:rsidR="00F14C63" w:rsidRDefault="00F14C63" w:rsidP="0074744D">
      <w:pPr>
        <w:pStyle w:val="ListParagraph"/>
        <w:numPr>
          <w:ilvl w:val="0"/>
          <w:numId w:val="33"/>
        </w:numPr>
        <w:tabs>
          <w:tab w:val="clear" w:pos="704"/>
          <w:tab w:val="left" w:pos="284"/>
        </w:tabs>
        <w:ind w:left="284" w:hanging="284"/>
      </w:pPr>
      <w:r>
        <w:t>Staff members demonstrate their belief that every student can be a successful learner when provided with motivating learning sequences at their level, including support to engage.</w:t>
      </w:r>
    </w:p>
    <w:p w14:paraId="67FF89E6" w14:textId="77777777" w:rsidR="00F14C63" w:rsidRDefault="00F14C63" w:rsidP="0074744D">
      <w:pPr>
        <w:pStyle w:val="ListParagraph"/>
        <w:numPr>
          <w:ilvl w:val="0"/>
          <w:numId w:val="33"/>
        </w:numPr>
        <w:tabs>
          <w:tab w:val="clear" w:pos="704"/>
          <w:tab w:val="left" w:pos="284"/>
        </w:tabs>
        <w:ind w:left="284" w:hanging="284"/>
      </w:pPr>
      <w:r>
        <w:t>Teachers are using a broad range of data to identify starting points for teaching.</w:t>
      </w:r>
    </w:p>
    <w:p w14:paraId="515A26BA" w14:textId="77777777" w:rsidR="00F14C63" w:rsidRDefault="00F14C63" w:rsidP="0074744D">
      <w:pPr>
        <w:pStyle w:val="ListParagraph"/>
        <w:numPr>
          <w:ilvl w:val="0"/>
          <w:numId w:val="33"/>
        </w:numPr>
        <w:tabs>
          <w:tab w:val="clear" w:pos="704"/>
          <w:tab w:val="left" w:pos="284"/>
        </w:tabs>
        <w:ind w:left="284" w:hanging="284"/>
      </w:pPr>
      <w:r>
        <w:t>Some teachers and LSAs comment that the level of support required to maintain learning engagement for individual students can impact on providing challenge and extending learning for other students in the class group.</w:t>
      </w:r>
    </w:p>
    <w:p w14:paraId="0A8C962C" w14:textId="77777777" w:rsidR="00F14C63" w:rsidRDefault="00F14C63" w:rsidP="0074744D">
      <w:pPr>
        <w:pStyle w:val="ListParagraph"/>
        <w:numPr>
          <w:ilvl w:val="0"/>
          <w:numId w:val="33"/>
        </w:numPr>
        <w:tabs>
          <w:tab w:val="clear" w:pos="704"/>
          <w:tab w:val="left" w:pos="284"/>
        </w:tabs>
        <w:ind w:left="284" w:hanging="284"/>
      </w:pPr>
      <w:r>
        <w:t xml:space="preserve">The pastoral care teacher is case manager for the collaborative development and review of Individual Learning Plans (ILPs) with parents and carers, National Disability Insurance Scheme (NDIS) providers and external agencies, including work experience and transition to post-school plans. </w:t>
      </w:r>
    </w:p>
    <w:p w14:paraId="4E69DF57" w14:textId="77777777" w:rsidR="00F14C63" w:rsidRDefault="00F14C63" w:rsidP="0074744D">
      <w:pPr>
        <w:pStyle w:val="ListParagraph"/>
        <w:numPr>
          <w:ilvl w:val="0"/>
          <w:numId w:val="33"/>
        </w:numPr>
        <w:tabs>
          <w:tab w:val="clear" w:pos="704"/>
          <w:tab w:val="left" w:pos="284"/>
        </w:tabs>
        <w:ind w:left="284" w:hanging="284"/>
      </w:pPr>
      <w:r>
        <w:t xml:space="preserve">Student ILPs are stored electronically on </w:t>
      </w:r>
      <w:proofErr w:type="spellStart"/>
      <w:r>
        <w:t>Sentral</w:t>
      </w:r>
      <w:proofErr w:type="spellEnd"/>
      <w:r>
        <w:t xml:space="preserve">. Teachers collaboratively review ILP goals and agree on strategies across the subjects. </w:t>
      </w:r>
    </w:p>
    <w:p w14:paraId="4EA9DFC6" w14:textId="77777777" w:rsidR="00F14C63" w:rsidRDefault="00F14C63" w:rsidP="0074744D">
      <w:pPr>
        <w:pStyle w:val="ListParagraph"/>
        <w:numPr>
          <w:ilvl w:val="0"/>
          <w:numId w:val="33"/>
        </w:numPr>
        <w:tabs>
          <w:tab w:val="clear" w:pos="704"/>
          <w:tab w:val="left" w:pos="284"/>
        </w:tabs>
        <w:ind w:left="284" w:hanging="284"/>
      </w:pPr>
      <w:r>
        <w:t xml:space="preserve">Team leaders work with their teaching team </w:t>
      </w:r>
      <w:r w:rsidRPr="00F14C63">
        <w:t xml:space="preserve">to plan for and facilitate differentiated demonstration of learning using multiple means of representation. </w:t>
      </w:r>
    </w:p>
    <w:p w14:paraId="65FAA098" w14:textId="77777777" w:rsidR="00F14C63" w:rsidRDefault="00F14C63" w:rsidP="0074744D">
      <w:pPr>
        <w:pStyle w:val="ListParagraph"/>
        <w:numPr>
          <w:ilvl w:val="0"/>
          <w:numId w:val="33"/>
        </w:numPr>
        <w:tabs>
          <w:tab w:val="clear" w:pos="704"/>
          <w:tab w:val="left" w:pos="284"/>
        </w:tabs>
        <w:ind w:left="284" w:hanging="284"/>
      </w:pPr>
      <w:r>
        <w:t>Case management of individual students is undertaken within each sub-school. The principal recently trialled a voluntary whole staff case meeting to discuss and identify strategies to trial with an individual student prior to bringing the parent in for the case management meeting. A whole school coordinated approach to student case management is yet to be established.</w:t>
      </w:r>
    </w:p>
    <w:p w14:paraId="5AEFD61C" w14:textId="77777777" w:rsidR="00F14C63" w:rsidRDefault="00F14C63" w:rsidP="0074744D">
      <w:pPr>
        <w:pStyle w:val="ListParagraph"/>
        <w:numPr>
          <w:ilvl w:val="0"/>
          <w:numId w:val="33"/>
        </w:numPr>
        <w:tabs>
          <w:tab w:val="clear" w:pos="704"/>
          <w:tab w:val="left" w:pos="284"/>
        </w:tabs>
        <w:ind w:left="284" w:hanging="284"/>
      </w:pPr>
      <w:r>
        <w:t>The allied health team work proactively beside teachers in targeted support for students focusing on communication systems, use of visual prompts, regulation strategies and access to learning.</w:t>
      </w:r>
    </w:p>
    <w:p w14:paraId="3DF5E9C8" w14:textId="77777777" w:rsidR="00F14C63" w:rsidRDefault="00F14C63" w:rsidP="0074744D">
      <w:pPr>
        <w:pStyle w:val="ListParagraph"/>
        <w:numPr>
          <w:ilvl w:val="0"/>
          <w:numId w:val="33"/>
        </w:numPr>
        <w:tabs>
          <w:tab w:val="clear" w:pos="704"/>
          <w:tab w:val="left" w:pos="284"/>
        </w:tabs>
        <w:ind w:left="284" w:hanging="284"/>
      </w:pPr>
      <w:r>
        <w:t>Some teachers are providing students with feedback on their learning. Other teachers identify the need to explore a variety of ways to differentiate and motivate students in their learning in the specialist school setting.</w:t>
      </w:r>
    </w:p>
    <w:p w14:paraId="1E166FEE" w14:textId="77777777" w:rsidR="00F14C63" w:rsidRDefault="00F14C63" w:rsidP="0074744D">
      <w:pPr>
        <w:pStyle w:val="ListParagraph"/>
        <w:numPr>
          <w:ilvl w:val="0"/>
          <w:numId w:val="33"/>
        </w:numPr>
        <w:tabs>
          <w:tab w:val="clear" w:pos="704"/>
          <w:tab w:val="left" w:pos="284"/>
        </w:tabs>
        <w:ind w:left="284" w:hanging="284"/>
      </w:pPr>
      <w:r>
        <w:t>Some parents express the desire to receive more information regarding their child’s progress and next focus for learning through either reports or regular communication channels. Other parents focus more on the level of care their child receives.</w:t>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3AEF909D" w14:textId="77777777" w:rsidR="00940B7C" w:rsidRPr="00940B7C" w:rsidRDefault="00940B7C" w:rsidP="0074744D">
      <w:pPr>
        <w:pStyle w:val="ListParagraph"/>
        <w:numPr>
          <w:ilvl w:val="0"/>
          <w:numId w:val="33"/>
        </w:numPr>
        <w:tabs>
          <w:tab w:val="clear" w:pos="704"/>
          <w:tab w:val="left" w:pos="284"/>
        </w:tabs>
        <w:ind w:left="284" w:hanging="284"/>
      </w:pPr>
      <w:r>
        <w:t>School leaders are united in their expectation for seeing effective teaching in every learning space, and they all actively discuss and model to their teams what they think good teaching looks like in a specialist setting.</w:t>
      </w:r>
    </w:p>
    <w:p w14:paraId="138BA723" w14:textId="77777777" w:rsidR="00940B7C" w:rsidRDefault="00940B7C" w:rsidP="0074744D">
      <w:pPr>
        <w:pStyle w:val="ListParagraph"/>
        <w:numPr>
          <w:ilvl w:val="0"/>
          <w:numId w:val="33"/>
        </w:numPr>
        <w:tabs>
          <w:tab w:val="clear" w:pos="704"/>
          <w:tab w:val="left" w:pos="284"/>
        </w:tabs>
        <w:ind w:left="284" w:hanging="284"/>
      </w:pPr>
      <w:r>
        <w:t>School leaders and teachers refer to a range of pedagogical approaches they believe are effective to engage students or teach certain skills and understandings. Evidence of the effectiveness of these strategies is generally anecdotal, observational, and focused on effectiveness in engaging or arousing a student’s interest in what is being taught.</w:t>
      </w:r>
    </w:p>
    <w:p w14:paraId="6F97A3DB" w14:textId="77777777" w:rsidR="00940B7C" w:rsidRDefault="00940B7C" w:rsidP="0074744D">
      <w:pPr>
        <w:pStyle w:val="ListParagraph"/>
        <w:numPr>
          <w:ilvl w:val="0"/>
          <w:numId w:val="33"/>
        </w:numPr>
        <w:tabs>
          <w:tab w:val="clear" w:pos="704"/>
          <w:tab w:val="left" w:pos="284"/>
        </w:tabs>
        <w:ind w:left="284" w:hanging="284"/>
      </w:pPr>
      <w:r>
        <w:t xml:space="preserve">Teachers consistently reference the importance of using a broad repertoire of strategies. They are less clear about the pedagogies the repertoire should </w:t>
      </w:r>
      <w:proofErr w:type="gramStart"/>
      <w:r>
        <w:t>definitely include</w:t>
      </w:r>
      <w:proofErr w:type="gramEnd"/>
      <w:r>
        <w:t xml:space="preserve">. Teachers speak of the professional freedom they </w:t>
      </w:r>
      <w:proofErr w:type="gramStart"/>
      <w:r>
        <w:t>have to</w:t>
      </w:r>
      <w:proofErr w:type="gramEnd"/>
      <w:r>
        <w:t xml:space="preserve"> try out a range of strategies to best meet the learning needs of every student in the class.</w:t>
      </w:r>
    </w:p>
    <w:p w14:paraId="277606F7" w14:textId="77777777" w:rsidR="00940B7C" w:rsidRDefault="00940B7C" w:rsidP="0074744D">
      <w:pPr>
        <w:pStyle w:val="ListParagraph"/>
        <w:numPr>
          <w:ilvl w:val="0"/>
          <w:numId w:val="33"/>
        </w:numPr>
        <w:tabs>
          <w:tab w:val="clear" w:pos="704"/>
          <w:tab w:val="left" w:pos="284"/>
        </w:tabs>
        <w:ind w:left="284" w:hanging="284"/>
      </w:pPr>
      <w:r>
        <w:t xml:space="preserve">There is a range of common instructional strategies present across all classrooms including visual charts and graphic organisers, learning worksheets, explicit </w:t>
      </w:r>
      <w:proofErr w:type="gramStart"/>
      <w:r>
        <w:t>teaching</w:t>
      </w:r>
      <w:proofErr w:type="gramEnd"/>
      <w:r>
        <w:t xml:space="preserve"> and hands on tasks.</w:t>
      </w:r>
    </w:p>
    <w:p w14:paraId="75F5F5B0" w14:textId="77777777" w:rsidR="00940B7C" w:rsidRDefault="00940B7C" w:rsidP="0074744D">
      <w:pPr>
        <w:pStyle w:val="ListParagraph"/>
        <w:numPr>
          <w:ilvl w:val="0"/>
          <w:numId w:val="33"/>
        </w:numPr>
        <w:tabs>
          <w:tab w:val="clear" w:pos="704"/>
          <w:tab w:val="left" w:pos="284"/>
        </w:tabs>
        <w:ind w:left="284" w:hanging="284"/>
      </w:pPr>
      <w:r>
        <w:t>Classrooms often provide for sensory experiences, movement breaks and engagement through games.</w:t>
      </w:r>
    </w:p>
    <w:p w14:paraId="77DF5779" w14:textId="77777777" w:rsidR="00940B7C" w:rsidRDefault="00940B7C" w:rsidP="0074744D">
      <w:pPr>
        <w:pStyle w:val="ListParagraph"/>
        <w:numPr>
          <w:ilvl w:val="0"/>
          <w:numId w:val="33"/>
        </w:numPr>
        <w:tabs>
          <w:tab w:val="clear" w:pos="704"/>
          <w:tab w:val="left" w:pos="284"/>
        </w:tabs>
        <w:ind w:left="284" w:hanging="284"/>
      </w:pPr>
      <w:r>
        <w:t>Role-playing real-life situations followed by in-community learning experiences are a strong feature of school practice for students.</w:t>
      </w:r>
    </w:p>
    <w:p w14:paraId="4E2BA495" w14:textId="77777777" w:rsidR="00940B7C" w:rsidRDefault="00940B7C" w:rsidP="0074744D">
      <w:pPr>
        <w:pStyle w:val="ListParagraph"/>
        <w:numPr>
          <w:ilvl w:val="0"/>
          <w:numId w:val="33"/>
        </w:numPr>
        <w:tabs>
          <w:tab w:val="clear" w:pos="704"/>
          <w:tab w:val="left" w:pos="284"/>
        </w:tabs>
        <w:ind w:left="284" w:hanging="284"/>
      </w:pPr>
      <w:r>
        <w:t>Teachers utilise LSAs in the room to assist them to work 1:1 with students and to support student focus and attention in whole-group instruction.</w:t>
      </w:r>
    </w:p>
    <w:p w14:paraId="7B55CA0F" w14:textId="77777777" w:rsidR="00940B7C" w:rsidRDefault="00940B7C" w:rsidP="0074744D">
      <w:pPr>
        <w:pStyle w:val="ListParagraph"/>
        <w:numPr>
          <w:ilvl w:val="0"/>
          <w:numId w:val="33"/>
        </w:numPr>
        <w:tabs>
          <w:tab w:val="clear" w:pos="704"/>
          <w:tab w:val="left" w:pos="284"/>
        </w:tabs>
        <w:ind w:left="284" w:hanging="284"/>
      </w:pPr>
      <w:r>
        <w:t xml:space="preserve">The school is in early stages of implementing PLCs to support collaborative discussions about effective teaching and learning. </w:t>
      </w:r>
    </w:p>
    <w:p w14:paraId="25358ACD" w14:textId="77777777" w:rsidR="00940B7C" w:rsidRDefault="00940B7C" w:rsidP="0074744D">
      <w:pPr>
        <w:pStyle w:val="ListParagraph"/>
        <w:numPr>
          <w:ilvl w:val="0"/>
          <w:numId w:val="33"/>
        </w:numPr>
        <w:tabs>
          <w:tab w:val="clear" w:pos="704"/>
          <w:tab w:val="left" w:pos="284"/>
        </w:tabs>
        <w:ind w:left="284" w:hanging="284"/>
      </w:pPr>
      <w:r>
        <w:t>In reflecting on their practice, teachers identify opportunities to improve their capability to establish the right communication system for each student and progress students’ literacy and numeracy capabilities.</w:t>
      </w:r>
    </w:p>
    <w:p w14:paraId="3052FAB4" w14:textId="77777777" w:rsidR="007146B1" w:rsidRDefault="007146B1" w:rsidP="007B3791">
      <w:pPr>
        <w:pStyle w:val="ListParagraphLevel1"/>
      </w:pP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67F5AB86" w14:textId="77777777" w:rsidR="00940B7C" w:rsidRPr="00940B7C" w:rsidRDefault="00940B7C" w:rsidP="0074744D">
      <w:pPr>
        <w:pStyle w:val="ListParagraph"/>
        <w:numPr>
          <w:ilvl w:val="0"/>
          <w:numId w:val="33"/>
        </w:numPr>
        <w:tabs>
          <w:tab w:val="clear" w:pos="704"/>
          <w:tab w:val="left" w:pos="284"/>
        </w:tabs>
        <w:ind w:left="284" w:hanging="284"/>
      </w:pPr>
      <w:r w:rsidRPr="00940B7C">
        <w:t xml:space="preserve">The school has established and maintained partnerships with a range of organisations to support student learning and wellbeing.  </w:t>
      </w:r>
    </w:p>
    <w:p w14:paraId="56C216CF" w14:textId="77777777" w:rsidR="00940B7C" w:rsidRPr="00940B7C" w:rsidRDefault="00940B7C" w:rsidP="0074744D">
      <w:pPr>
        <w:pStyle w:val="ListParagraph"/>
        <w:numPr>
          <w:ilvl w:val="0"/>
          <w:numId w:val="33"/>
        </w:numPr>
        <w:tabs>
          <w:tab w:val="clear" w:pos="704"/>
          <w:tab w:val="left" w:pos="284"/>
        </w:tabs>
        <w:ind w:left="284" w:hanging="284"/>
      </w:pPr>
      <w:r w:rsidRPr="00940B7C">
        <w:t xml:space="preserve">A range of methods are used to communicate with parents and families through newsletters, the school website, </w:t>
      </w:r>
      <w:proofErr w:type="gramStart"/>
      <w:r w:rsidRPr="00940B7C">
        <w:t>Facebook</w:t>
      </w:r>
      <w:proofErr w:type="gramEnd"/>
      <w:r w:rsidRPr="00940B7C">
        <w:t xml:space="preserve"> and email correspondence. Parents speak positively of the school’s recent efforts to strengthen and improve home-school communication.</w:t>
      </w:r>
    </w:p>
    <w:p w14:paraId="6EF1E8F3" w14:textId="77777777" w:rsidR="00940B7C" w:rsidRPr="00940B7C" w:rsidRDefault="00940B7C" w:rsidP="0074744D">
      <w:pPr>
        <w:pStyle w:val="ListParagraph"/>
        <w:numPr>
          <w:ilvl w:val="0"/>
          <w:numId w:val="33"/>
        </w:numPr>
        <w:tabs>
          <w:tab w:val="clear" w:pos="704"/>
          <w:tab w:val="left" w:pos="284"/>
        </w:tabs>
        <w:ind w:left="284" w:hanging="284"/>
      </w:pPr>
      <w:r w:rsidRPr="00940B7C">
        <w:t>Parents identify the school’s pastoral care program as a strength. They appreciate the role of the pastoral care teacher as the single point of contact for transition, support needs and discussing concerns.</w:t>
      </w:r>
    </w:p>
    <w:p w14:paraId="5182A5BE" w14:textId="30E59A9F" w:rsidR="00940B7C" w:rsidRPr="00940B7C" w:rsidRDefault="00940B7C" w:rsidP="0074744D">
      <w:pPr>
        <w:pStyle w:val="ListParagraph"/>
        <w:numPr>
          <w:ilvl w:val="0"/>
          <w:numId w:val="33"/>
        </w:numPr>
        <w:tabs>
          <w:tab w:val="clear" w:pos="704"/>
          <w:tab w:val="left" w:pos="284"/>
        </w:tabs>
        <w:ind w:left="284" w:hanging="284"/>
      </w:pPr>
      <w:r w:rsidRPr="00940B7C">
        <w:t xml:space="preserve">Partnerships exist with other schools including Alfred Deakin High School and McKillop College. Teachers report positive outcomes and benefits for students from both </w:t>
      </w:r>
      <w:r w:rsidR="0035134F">
        <w:t xml:space="preserve">The </w:t>
      </w:r>
      <w:r w:rsidRPr="00940B7C">
        <w:t xml:space="preserve">Woden School and their peers. Formal documentation of the purpose and objectives of the partnership are yet to be developed and communicated among partners. </w:t>
      </w:r>
    </w:p>
    <w:p w14:paraId="1C1D406B" w14:textId="77777777" w:rsidR="00940B7C" w:rsidRPr="00940B7C" w:rsidRDefault="00940B7C" w:rsidP="0074744D">
      <w:pPr>
        <w:pStyle w:val="ListParagraph"/>
        <w:numPr>
          <w:ilvl w:val="0"/>
          <w:numId w:val="33"/>
        </w:numPr>
        <w:tabs>
          <w:tab w:val="clear" w:pos="704"/>
          <w:tab w:val="left" w:pos="284"/>
        </w:tabs>
        <w:ind w:left="284" w:hanging="284"/>
      </w:pPr>
      <w:r w:rsidRPr="00940B7C">
        <w:t>Six students have been identified to attend a weekly sustainability and land care project with Alfred Deakin High School.</w:t>
      </w:r>
    </w:p>
    <w:p w14:paraId="293D0CE8" w14:textId="77777777" w:rsidR="00940B7C" w:rsidRPr="00940B7C" w:rsidRDefault="00940B7C" w:rsidP="0074744D">
      <w:pPr>
        <w:pStyle w:val="ListParagraph"/>
        <w:numPr>
          <w:ilvl w:val="0"/>
          <w:numId w:val="33"/>
        </w:numPr>
        <w:tabs>
          <w:tab w:val="clear" w:pos="704"/>
          <w:tab w:val="left" w:pos="284"/>
        </w:tabs>
        <w:ind w:left="284" w:hanging="284"/>
      </w:pPr>
      <w:r w:rsidRPr="00940B7C">
        <w:t>Year 11 and 12 students participate in a weekly Warehouse Circus</w:t>
      </w:r>
      <w:r w:rsidRPr="00654986">
        <w:rPr>
          <w:vertAlign w:val="superscript"/>
        </w:rPr>
        <w:footnoteReference w:id="3"/>
      </w:r>
      <w:r w:rsidRPr="00654986">
        <w:rPr>
          <w:vertAlign w:val="superscript"/>
        </w:rPr>
        <w:t xml:space="preserve"> </w:t>
      </w:r>
      <w:r w:rsidRPr="00940B7C">
        <w:t>and nutrition program.</w:t>
      </w:r>
    </w:p>
    <w:p w14:paraId="2624F76D" w14:textId="431F5C7D" w:rsidR="00940B7C" w:rsidRPr="00940B7C" w:rsidRDefault="00940B7C" w:rsidP="0074744D">
      <w:pPr>
        <w:pStyle w:val="ListParagraph"/>
        <w:numPr>
          <w:ilvl w:val="0"/>
          <w:numId w:val="33"/>
        </w:numPr>
        <w:tabs>
          <w:tab w:val="clear" w:pos="704"/>
          <w:tab w:val="left" w:pos="284"/>
        </w:tabs>
        <w:ind w:left="284" w:hanging="284"/>
      </w:pPr>
      <w:r w:rsidRPr="00940B7C">
        <w:t xml:space="preserve">The P&amp;C organises the </w:t>
      </w:r>
      <w:proofErr w:type="spellStart"/>
      <w:r w:rsidRPr="00940B7C">
        <w:t>Bricks@Woden</w:t>
      </w:r>
      <w:proofErr w:type="spellEnd"/>
      <w:r w:rsidRPr="00940B7C">
        <w:t xml:space="preserve"> annual event with the Canberra Lego Users Group. The event is a major fundraiser for the school and popular event for Canberrans.</w:t>
      </w:r>
    </w:p>
    <w:p w14:paraId="7334CD96" w14:textId="77777777" w:rsidR="00940B7C" w:rsidRPr="00940B7C" w:rsidRDefault="00940B7C" w:rsidP="0074744D">
      <w:pPr>
        <w:pStyle w:val="ListParagraph"/>
        <w:numPr>
          <w:ilvl w:val="0"/>
          <w:numId w:val="33"/>
        </w:numPr>
        <w:tabs>
          <w:tab w:val="clear" w:pos="704"/>
          <w:tab w:val="left" w:pos="284"/>
        </w:tabs>
        <w:ind w:left="284" w:hanging="284"/>
      </w:pPr>
      <w:r w:rsidRPr="00940B7C">
        <w:t>The school maintains partnerships with allied health providers from both NDIS and Network Student Engagement Teams (NSET) to support access to learning and therapeutic goals.</w:t>
      </w:r>
    </w:p>
    <w:p w14:paraId="4BBFEE26" w14:textId="77777777" w:rsidR="00940B7C" w:rsidRPr="00940B7C" w:rsidRDefault="00940B7C" w:rsidP="0074744D">
      <w:pPr>
        <w:pStyle w:val="ListParagraph"/>
        <w:numPr>
          <w:ilvl w:val="0"/>
          <w:numId w:val="33"/>
        </w:numPr>
        <w:tabs>
          <w:tab w:val="clear" w:pos="704"/>
          <w:tab w:val="left" w:pos="284"/>
        </w:tabs>
        <w:ind w:left="284" w:hanging="284"/>
      </w:pPr>
      <w:r w:rsidRPr="00940B7C">
        <w:t>The Woden School and other Australian Capital Territory Education Directorate (ACT ED) specialist schools are partnering to ensure consistency of external provider processes and practices across settings. Clear communication expectations and protocols provide clarity for all stakeholders.</w:t>
      </w:r>
    </w:p>
    <w:p w14:paraId="1D200EFC" w14:textId="41C69011" w:rsidR="00940B7C" w:rsidRPr="00940B7C" w:rsidRDefault="00940B7C" w:rsidP="0074744D">
      <w:pPr>
        <w:pStyle w:val="ListParagraph"/>
        <w:numPr>
          <w:ilvl w:val="0"/>
          <w:numId w:val="33"/>
        </w:numPr>
        <w:tabs>
          <w:tab w:val="clear" w:pos="704"/>
          <w:tab w:val="left" w:pos="284"/>
        </w:tabs>
        <w:ind w:left="284" w:hanging="284"/>
      </w:pPr>
      <w:bookmarkStart w:id="8" w:name="_Hlk72234000"/>
      <w:r w:rsidRPr="00940B7C">
        <w:t xml:space="preserve">Staff and parents speak positively about the school’s WEX </w:t>
      </w:r>
      <w:r w:rsidR="00654986">
        <w:t>P</w:t>
      </w:r>
      <w:r w:rsidRPr="00940B7C">
        <w:t>rogram</w:t>
      </w:r>
      <w:r w:rsidRPr="00654986">
        <w:rPr>
          <w:vertAlign w:val="superscript"/>
        </w:rPr>
        <w:footnoteReference w:id="4"/>
      </w:r>
      <w:r w:rsidRPr="00654986">
        <w:rPr>
          <w:vertAlign w:val="superscript"/>
        </w:rPr>
        <w:t xml:space="preserve"> </w:t>
      </w:r>
      <w:r w:rsidRPr="00940B7C">
        <w:t xml:space="preserve">and the variety of </w:t>
      </w:r>
      <w:r w:rsidRPr="00940B7C">
        <w:lastRenderedPageBreak/>
        <w:t>opportunities offered to students.</w:t>
      </w:r>
    </w:p>
    <w:bookmarkEnd w:id="8"/>
    <w:p w14:paraId="71EB9197" w14:textId="77777777" w:rsidR="00940B7C" w:rsidRPr="00940B7C" w:rsidRDefault="00940B7C" w:rsidP="0074744D">
      <w:pPr>
        <w:pStyle w:val="ListParagraph"/>
        <w:numPr>
          <w:ilvl w:val="0"/>
          <w:numId w:val="33"/>
        </w:numPr>
        <w:tabs>
          <w:tab w:val="clear" w:pos="704"/>
          <w:tab w:val="left" w:pos="284"/>
        </w:tabs>
        <w:ind w:left="284" w:hanging="284"/>
      </w:pPr>
      <w:r w:rsidRPr="00940B7C">
        <w:t xml:space="preserve">Local businesses and community organisations including </w:t>
      </w:r>
      <w:proofErr w:type="spellStart"/>
      <w:r w:rsidRPr="00940B7C">
        <w:t>Marymead</w:t>
      </w:r>
      <w:proofErr w:type="spellEnd"/>
      <w:r w:rsidRPr="00940B7C">
        <w:t xml:space="preserve"> Sharing Places, Yarralumla Nursery, Green Shed, </w:t>
      </w:r>
      <w:proofErr w:type="gramStart"/>
      <w:r w:rsidRPr="00940B7C">
        <w:t>Woolworths</w:t>
      </w:r>
      <w:proofErr w:type="gramEnd"/>
      <w:r w:rsidRPr="00940B7C">
        <w:t xml:space="preserve"> and local childcare facilities provide multiple post school transition options and work sampling opportunities for students.</w:t>
      </w:r>
    </w:p>
    <w:p w14:paraId="753D48F6" w14:textId="77777777" w:rsidR="00940B7C" w:rsidRPr="00940B7C" w:rsidRDefault="00940B7C" w:rsidP="0074744D">
      <w:pPr>
        <w:pStyle w:val="ListParagraph"/>
        <w:numPr>
          <w:ilvl w:val="0"/>
          <w:numId w:val="33"/>
        </w:numPr>
        <w:tabs>
          <w:tab w:val="clear" w:pos="704"/>
          <w:tab w:val="left" w:pos="284"/>
        </w:tabs>
        <w:ind w:left="284" w:hanging="284"/>
      </w:pPr>
      <w:r w:rsidRPr="00940B7C">
        <w:t xml:space="preserve">Parents identify opportunities for students to participate as members of academic or sporting teams with same age peers from partnered schools. </w:t>
      </w:r>
    </w:p>
    <w:p w14:paraId="03F795DA" w14:textId="77777777" w:rsidR="007B3791" w:rsidRDefault="007B3791" w:rsidP="007B3791">
      <w:pPr>
        <w:pStyle w:val="ListParagraphLevel1"/>
      </w:pP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3FE4DB87" w14:textId="77777777" w:rsidR="00940B7C" w:rsidRPr="00940B7C" w:rsidRDefault="00940B7C" w:rsidP="0074744D">
      <w:pPr>
        <w:pStyle w:val="ListParagraph"/>
        <w:numPr>
          <w:ilvl w:val="0"/>
          <w:numId w:val="33"/>
        </w:numPr>
        <w:tabs>
          <w:tab w:val="clear" w:pos="704"/>
          <w:tab w:val="left" w:pos="284"/>
        </w:tabs>
        <w:ind w:left="284" w:hanging="284"/>
      </w:pPr>
      <w:r>
        <w:t>Caring and supportive relationships between staff and students are a strength of the school.</w:t>
      </w:r>
    </w:p>
    <w:p w14:paraId="49C6ABF9" w14:textId="77777777" w:rsidR="00940B7C" w:rsidRDefault="00940B7C" w:rsidP="0074744D">
      <w:pPr>
        <w:pStyle w:val="ListParagraph"/>
        <w:numPr>
          <w:ilvl w:val="0"/>
          <w:numId w:val="33"/>
        </w:numPr>
        <w:tabs>
          <w:tab w:val="clear" w:pos="704"/>
          <w:tab w:val="left" w:pos="284"/>
        </w:tabs>
        <w:ind w:left="284" w:hanging="284"/>
      </w:pPr>
      <w:r>
        <w:t xml:space="preserve">There are high levels of support between staff.  Staff love working at the school. </w:t>
      </w:r>
    </w:p>
    <w:p w14:paraId="65C058CE" w14:textId="77777777" w:rsidR="00940B7C" w:rsidRDefault="00940B7C" w:rsidP="0074744D">
      <w:pPr>
        <w:pStyle w:val="ListParagraph"/>
        <w:numPr>
          <w:ilvl w:val="0"/>
          <w:numId w:val="33"/>
        </w:numPr>
        <w:tabs>
          <w:tab w:val="clear" w:pos="704"/>
          <w:tab w:val="left" w:pos="284"/>
        </w:tabs>
        <w:ind w:left="284" w:hanging="284"/>
      </w:pPr>
      <w:r>
        <w:t xml:space="preserve">There are established structures for the ongoing development and refinement of curriculum.  </w:t>
      </w:r>
    </w:p>
    <w:p w14:paraId="1F1BBF83" w14:textId="77777777" w:rsidR="00940B7C" w:rsidRDefault="00940B7C" w:rsidP="0074744D">
      <w:pPr>
        <w:pStyle w:val="ListParagraph"/>
        <w:numPr>
          <w:ilvl w:val="0"/>
          <w:numId w:val="33"/>
        </w:numPr>
        <w:tabs>
          <w:tab w:val="clear" w:pos="704"/>
          <w:tab w:val="left" w:pos="284"/>
        </w:tabs>
        <w:ind w:left="284" w:hanging="284"/>
      </w:pPr>
      <w:r>
        <w:t>School leaders are deliberate in targeting available resources to the needs of the students.</w:t>
      </w:r>
    </w:p>
    <w:p w14:paraId="068ED4EB" w14:textId="77777777" w:rsidR="00940B7C" w:rsidRDefault="00940B7C" w:rsidP="0074744D">
      <w:pPr>
        <w:pStyle w:val="ListParagraph"/>
        <w:numPr>
          <w:ilvl w:val="0"/>
          <w:numId w:val="33"/>
        </w:numPr>
        <w:tabs>
          <w:tab w:val="clear" w:pos="704"/>
          <w:tab w:val="left" w:pos="284"/>
        </w:tabs>
        <w:ind w:left="284" w:hanging="284"/>
      </w:pPr>
      <w:r>
        <w:t>Teachers provide a range of ways to engage students in and demonstrate their learning.</w:t>
      </w:r>
    </w:p>
    <w:p w14:paraId="308AE40F" w14:textId="77777777" w:rsidR="00940B7C" w:rsidRDefault="00940B7C" w:rsidP="0074744D">
      <w:pPr>
        <w:pStyle w:val="ListParagraph"/>
        <w:numPr>
          <w:ilvl w:val="0"/>
          <w:numId w:val="33"/>
        </w:numPr>
        <w:tabs>
          <w:tab w:val="clear" w:pos="704"/>
          <w:tab w:val="left" w:pos="284"/>
        </w:tabs>
        <w:ind w:left="284" w:hanging="284"/>
      </w:pPr>
      <w:r>
        <w:t>Staff share a collective commitment to improving student learning and wellbeing.</w:t>
      </w:r>
    </w:p>
    <w:p w14:paraId="5B5BDF20" w14:textId="77777777" w:rsidR="00940B7C" w:rsidRDefault="00940B7C" w:rsidP="0074744D">
      <w:pPr>
        <w:pStyle w:val="ListParagraph"/>
        <w:numPr>
          <w:ilvl w:val="0"/>
          <w:numId w:val="33"/>
        </w:numPr>
        <w:tabs>
          <w:tab w:val="clear" w:pos="704"/>
          <w:tab w:val="left" w:pos="284"/>
        </w:tabs>
        <w:ind w:left="284" w:hanging="284"/>
      </w:pPr>
      <w:r>
        <w:t>Staff express appreciation of the collegiality and willingness to share planning and practice.</w:t>
      </w:r>
    </w:p>
    <w:p w14:paraId="6E8BB9FF" w14:textId="77777777" w:rsidR="00940B7C" w:rsidRDefault="00940B7C" w:rsidP="0074744D">
      <w:pPr>
        <w:pStyle w:val="ListParagraph"/>
        <w:numPr>
          <w:ilvl w:val="0"/>
          <w:numId w:val="33"/>
        </w:numPr>
        <w:tabs>
          <w:tab w:val="clear" w:pos="704"/>
          <w:tab w:val="left" w:pos="284"/>
        </w:tabs>
        <w:ind w:left="284" w:hanging="284"/>
      </w:pPr>
      <w:r>
        <w:t>Parents express admiration for The Woden School staff and the way they engage with students and their families.</w:t>
      </w:r>
    </w:p>
    <w:p w14:paraId="016B50A5" w14:textId="77777777" w:rsidR="00940B7C" w:rsidRDefault="00940B7C" w:rsidP="0074744D">
      <w:pPr>
        <w:pStyle w:val="ListParagraph"/>
        <w:numPr>
          <w:ilvl w:val="0"/>
          <w:numId w:val="33"/>
        </w:numPr>
        <w:tabs>
          <w:tab w:val="clear" w:pos="704"/>
          <w:tab w:val="left" w:pos="284"/>
        </w:tabs>
        <w:ind w:left="284" w:hanging="284"/>
      </w:pPr>
      <w:r>
        <w:t>Established partnerships with local schools and businesses and community agencies extend learning opportunities for students and prepare them for post school life.</w:t>
      </w:r>
    </w:p>
    <w:p w14:paraId="6BC30A91" w14:textId="3778416B" w:rsidR="007B3791" w:rsidRDefault="007B3791" w:rsidP="0074744D">
      <w:pPr>
        <w:tabs>
          <w:tab w:val="left" w:pos="284"/>
        </w:tabs>
      </w:pPr>
    </w:p>
    <w:p w14:paraId="1B728196" w14:textId="77777777" w:rsidR="00940B7C" w:rsidRPr="006065B3" w:rsidRDefault="00940B7C" w:rsidP="007B3791">
      <w:pPr>
        <w:pStyle w:val="BodyText"/>
      </w:pPr>
    </w:p>
    <w:p w14:paraId="3479443A" w14:textId="77777777" w:rsidR="00284665" w:rsidRPr="00801573" w:rsidRDefault="001A2A65" w:rsidP="004C477D">
      <w:pPr>
        <w:pStyle w:val="Heading1"/>
      </w:pPr>
      <w:r w:rsidRPr="00801573">
        <w:t>Affirmations</w:t>
      </w:r>
    </w:p>
    <w:p w14:paraId="60B057DA" w14:textId="77777777" w:rsidR="00940B7C" w:rsidRPr="00940B7C" w:rsidRDefault="00940B7C" w:rsidP="0074744D">
      <w:pPr>
        <w:pStyle w:val="ListParagraph"/>
        <w:numPr>
          <w:ilvl w:val="0"/>
          <w:numId w:val="33"/>
        </w:numPr>
        <w:tabs>
          <w:tab w:val="clear" w:pos="704"/>
          <w:tab w:val="left" w:pos="284"/>
        </w:tabs>
        <w:ind w:left="284" w:hanging="284"/>
      </w:pPr>
      <w:r>
        <w:t>The school has commenced PBL implementation and are exploring ways to strengthen whole school processes.</w:t>
      </w:r>
    </w:p>
    <w:p w14:paraId="682726C7" w14:textId="77777777" w:rsidR="00940B7C" w:rsidRDefault="00940B7C" w:rsidP="0074744D">
      <w:pPr>
        <w:pStyle w:val="ListParagraph"/>
        <w:numPr>
          <w:ilvl w:val="0"/>
          <w:numId w:val="33"/>
        </w:numPr>
        <w:tabs>
          <w:tab w:val="clear" w:pos="704"/>
          <w:tab w:val="left" w:pos="284"/>
        </w:tabs>
        <w:ind w:left="284" w:hanging="284"/>
      </w:pPr>
      <w:r>
        <w:t>Parents appreciate the consistency of support and information about their child’s learning, particularly from the pastoral care teacher as the key point of contact.</w:t>
      </w:r>
    </w:p>
    <w:p w14:paraId="41077F4D" w14:textId="77777777" w:rsidR="00940B7C" w:rsidRDefault="00940B7C" w:rsidP="0074744D">
      <w:pPr>
        <w:pStyle w:val="ListParagraph"/>
        <w:numPr>
          <w:ilvl w:val="0"/>
          <w:numId w:val="33"/>
        </w:numPr>
        <w:tabs>
          <w:tab w:val="clear" w:pos="704"/>
          <w:tab w:val="left" w:pos="284"/>
        </w:tabs>
        <w:ind w:left="284" w:hanging="284"/>
      </w:pPr>
      <w:r>
        <w:t>There is a growing culture of reflection where teachers are inquiring into the level of rigour in their practice.</w:t>
      </w:r>
    </w:p>
    <w:p w14:paraId="57AB9319" w14:textId="77777777" w:rsidR="00940B7C" w:rsidRDefault="00940B7C" w:rsidP="0074744D">
      <w:pPr>
        <w:pStyle w:val="ListParagraph"/>
        <w:numPr>
          <w:ilvl w:val="0"/>
          <w:numId w:val="33"/>
        </w:numPr>
        <w:tabs>
          <w:tab w:val="clear" w:pos="704"/>
          <w:tab w:val="left" w:pos="284"/>
        </w:tabs>
        <w:ind w:left="284" w:hanging="284"/>
      </w:pPr>
      <w:r>
        <w:t xml:space="preserve">The school is working to refine its curriculum documentation </w:t>
      </w:r>
      <w:proofErr w:type="gramStart"/>
      <w:r>
        <w:t>in order to</w:t>
      </w:r>
      <w:proofErr w:type="gramEnd"/>
      <w:r>
        <w:t xml:space="preserve"> have clarity about what each student needs to know, and is beginning to explore the general capabilities of the Australian Curriculum.</w:t>
      </w:r>
    </w:p>
    <w:p w14:paraId="6C371606" w14:textId="77777777" w:rsidR="00940B7C" w:rsidRDefault="00940B7C" w:rsidP="0074744D">
      <w:pPr>
        <w:pStyle w:val="ListParagraph"/>
        <w:numPr>
          <w:ilvl w:val="0"/>
          <w:numId w:val="33"/>
        </w:numPr>
        <w:tabs>
          <w:tab w:val="clear" w:pos="704"/>
          <w:tab w:val="left" w:pos="284"/>
        </w:tabs>
        <w:ind w:left="284" w:hanging="284"/>
      </w:pPr>
      <w:r>
        <w:t>An assessment schedule has been developed and school leaders are exploring the data relevant to the school’s context.</w:t>
      </w:r>
    </w:p>
    <w:p w14:paraId="1854CC42" w14:textId="77777777" w:rsidR="00940B7C" w:rsidRDefault="00940B7C" w:rsidP="0074744D">
      <w:pPr>
        <w:pStyle w:val="ListParagraph"/>
        <w:numPr>
          <w:ilvl w:val="0"/>
          <w:numId w:val="33"/>
        </w:numPr>
        <w:tabs>
          <w:tab w:val="clear" w:pos="704"/>
          <w:tab w:val="left" w:pos="284"/>
        </w:tabs>
        <w:ind w:left="284" w:hanging="284"/>
      </w:pPr>
      <w:r>
        <w:t>Some unit plans include ways to track the progression of student skills over time.</w:t>
      </w:r>
    </w:p>
    <w:p w14:paraId="082CBEFF" w14:textId="77777777" w:rsidR="00940B7C" w:rsidRDefault="00940B7C" w:rsidP="0074744D">
      <w:pPr>
        <w:pStyle w:val="ListParagraph"/>
        <w:numPr>
          <w:ilvl w:val="0"/>
          <w:numId w:val="33"/>
        </w:numPr>
        <w:tabs>
          <w:tab w:val="clear" w:pos="704"/>
          <w:tab w:val="left" w:pos="284"/>
        </w:tabs>
        <w:ind w:left="284" w:hanging="284"/>
      </w:pPr>
      <w:r>
        <w:t xml:space="preserve">Teachers utilise a repertoire of instructional strategies and are exploring multiple ways to engage their students. </w:t>
      </w:r>
    </w:p>
    <w:p w14:paraId="37A7E6E6" w14:textId="77777777" w:rsidR="00940B7C" w:rsidRDefault="00940B7C" w:rsidP="0074744D">
      <w:pPr>
        <w:pStyle w:val="ListParagraph"/>
        <w:numPr>
          <w:ilvl w:val="0"/>
          <w:numId w:val="33"/>
        </w:numPr>
        <w:tabs>
          <w:tab w:val="clear" w:pos="704"/>
          <w:tab w:val="left" w:pos="284"/>
        </w:tabs>
        <w:ind w:left="284" w:hanging="284"/>
      </w:pPr>
      <w:r>
        <w:t>Learning support assistants and administration staff play an integral role in supporting students’ learning and wellbeing.</w:t>
      </w:r>
    </w:p>
    <w:p w14:paraId="3F51CA1D" w14:textId="77777777" w:rsidR="00940B7C" w:rsidRDefault="00940B7C" w:rsidP="0074744D">
      <w:pPr>
        <w:pStyle w:val="ListParagraph"/>
        <w:numPr>
          <w:ilvl w:val="0"/>
          <w:numId w:val="33"/>
        </w:numPr>
        <w:tabs>
          <w:tab w:val="clear" w:pos="704"/>
          <w:tab w:val="left" w:pos="284"/>
        </w:tabs>
        <w:ind w:left="284" w:hanging="284"/>
      </w:pPr>
      <w:r>
        <w:t>Staff welcome opportunities to receive explicit feedback about their practice.</w:t>
      </w:r>
    </w:p>
    <w:p w14:paraId="1B174040" w14:textId="31F70E65" w:rsidR="007B3791" w:rsidRDefault="007B3791" w:rsidP="007B3791">
      <w:pPr>
        <w:pStyle w:val="BodyText"/>
      </w:pPr>
    </w:p>
    <w:p w14:paraId="6DF010A8" w14:textId="77777777" w:rsidR="0074744D" w:rsidRPr="007B3791" w:rsidRDefault="0074744D" w:rsidP="007B3791">
      <w:pPr>
        <w:pStyle w:val="BodyText"/>
      </w:pPr>
    </w:p>
    <w:p w14:paraId="66089510" w14:textId="77777777" w:rsidR="00284665" w:rsidRDefault="001A2A65" w:rsidP="004C477D">
      <w:pPr>
        <w:pStyle w:val="Heading1"/>
      </w:pPr>
      <w:bookmarkStart w:id="9" w:name="Recommendations"/>
      <w:bookmarkStart w:id="10" w:name="_bookmark28"/>
      <w:bookmarkEnd w:id="9"/>
      <w:bookmarkEnd w:id="10"/>
      <w:r>
        <w:lastRenderedPageBreak/>
        <w:t>Recommendations</w:t>
      </w:r>
    </w:p>
    <w:p w14:paraId="1BE9EF05" w14:textId="77777777" w:rsidR="00940B7C" w:rsidRPr="0074744D" w:rsidRDefault="00940B7C" w:rsidP="0074744D">
      <w:pPr>
        <w:pStyle w:val="ListParagraph"/>
        <w:numPr>
          <w:ilvl w:val="0"/>
          <w:numId w:val="33"/>
        </w:numPr>
        <w:tabs>
          <w:tab w:val="clear" w:pos="704"/>
          <w:tab w:val="left" w:pos="284"/>
        </w:tabs>
        <w:ind w:left="284" w:hanging="284"/>
      </w:pPr>
      <w:r>
        <w:t xml:space="preserve">Collaboratively develop a plan for enacting the school’s renewed vision for learning that includes meaningful, </w:t>
      </w:r>
      <w:proofErr w:type="gramStart"/>
      <w:r>
        <w:t>explicit</w:t>
      </w:r>
      <w:proofErr w:type="gramEnd"/>
      <w:r>
        <w:t xml:space="preserve"> and measurable student learning targets.</w:t>
      </w:r>
    </w:p>
    <w:p w14:paraId="78835354" w14:textId="77777777" w:rsidR="00940B7C" w:rsidRDefault="00940B7C" w:rsidP="0074744D">
      <w:pPr>
        <w:pStyle w:val="ListParagraph"/>
        <w:numPr>
          <w:ilvl w:val="0"/>
          <w:numId w:val="33"/>
        </w:numPr>
        <w:tabs>
          <w:tab w:val="clear" w:pos="704"/>
          <w:tab w:val="left" w:pos="284"/>
        </w:tabs>
        <w:ind w:left="284" w:hanging="284"/>
      </w:pPr>
      <w:r>
        <w:t>Further develop a coherent, explicit whole school curriculum plan that includes assessment and reporting processes.</w:t>
      </w:r>
    </w:p>
    <w:p w14:paraId="6120A66A" w14:textId="77777777" w:rsidR="00940B7C" w:rsidRDefault="00940B7C" w:rsidP="0074744D">
      <w:pPr>
        <w:pStyle w:val="ListParagraph"/>
        <w:numPr>
          <w:ilvl w:val="0"/>
          <w:numId w:val="33"/>
        </w:numPr>
        <w:tabs>
          <w:tab w:val="clear" w:pos="704"/>
          <w:tab w:val="left" w:pos="284"/>
        </w:tabs>
        <w:ind w:left="284" w:hanging="284"/>
      </w:pPr>
      <w:r>
        <w:t>Develop a whole school data plan that incorporates the full range of relevant academic and wellbeing data, including student achievement in quality assessment tasks.</w:t>
      </w:r>
    </w:p>
    <w:p w14:paraId="3C9D15BD" w14:textId="77777777" w:rsidR="00940B7C" w:rsidRDefault="00940B7C" w:rsidP="0074744D">
      <w:pPr>
        <w:pStyle w:val="ListParagraph"/>
        <w:numPr>
          <w:ilvl w:val="0"/>
          <w:numId w:val="33"/>
        </w:numPr>
        <w:tabs>
          <w:tab w:val="clear" w:pos="704"/>
          <w:tab w:val="left" w:pos="284"/>
        </w:tabs>
        <w:ind w:left="284" w:hanging="284"/>
      </w:pPr>
      <w:r>
        <w:t>Support staff to develop capability, engage with and incorporate a range of communication pathways to ensure every student has a voice.</w:t>
      </w:r>
    </w:p>
    <w:p w14:paraId="7157B658" w14:textId="77777777" w:rsidR="00940B7C" w:rsidRDefault="00940B7C" w:rsidP="0074744D">
      <w:pPr>
        <w:pStyle w:val="ListParagraph"/>
        <w:numPr>
          <w:ilvl w:val="0"/>
          <w:numId w:val="33"/>
        </w:numPr>
        <w:tabs>
          <w:tab w:val="clear" w:pos="704"/>
          <w:tab w:val="left" w:pos="284"/>
        </w:tabs>
        <w:ind w:left="284" w:hanging="284"/>
      </w:pPr>
      <w:bookmarkStart w:id="11" w:name="_Hlk72234312"/>
      <w:r>
        <w:t>Utilise the emerging PLC structure to engage with and identify the research-based whole school pedagogical approaches to support every student’s learning.</w:t>
      </w:r>
      <w:bookmarkEnd w:id="11"/>
    </w:p>
    <w:p w14:paraId="724B8164" w14:textId="77777777" w:rsidR="007B3791" w:rsidRPr="00C53B09" w:rsidRDefault="007B3791" w:rsidP="007B3791">
      <w:pPr>
        <w:pStyle w:val="ListParagraphLevel1"/>
      </w:pP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2270ADD0" w14:textId="3F4976BB" w:rsidR="00251870" w:rsidRDefault="00251870" w:rsidP="00251870">
      <w:pPr>
        <w:pStyle w:val="FootnoteText"/>
        <w:rPr>
          <w:sz w:val="18"/>
          <w:szCs w:val="18"/>
        </w:rPr>
      </w:pPr>
      <w:r>
        <w:rPr>
          <w:rStyle w:val="FootnoteReference"/>
          <w:sz w:val="18"/>
          <w:szCs w:val="18"/>
        </w:rPr>
        <w:footnoteRef/>
      </w:r>
      <w:r>
        <w:rPr>
          <w:sz w:val="18"/>
          <w:szCs w:val="18"/>
        </w:rPr>
        <w:t xml:space="preserve"> </w:t>
      </w:r>
      <w:r w:rsidR="00BC1FAD">
        <w:rPr>
          <w:sz w:val="18"/>
          <w:szCs w:val="18"/>
        </w:rPr>
        <w:t xml:space="preserve">The </w:t>
      </w:r>
      <w:r>
        <w:rPr>
          <w:sz w:val="18"/>
          <w:szCs w:val="18"/>
        </w:rPr>
        <w:t>Woden School is one of the four specialist schools</w:t>
      </w:r>
    </w:p>
  </w:footnote>
  <w:footnote w:id="2">
    <w:p w14:paraId="646610DE" w14:textId="77777777" w:rsidR="00F14C63" w:rsidRDefault="00F14C63" w:rsidP="00F14C63">
      <w:pPr>
        <w:pStyle w:val="FootnoteText"/>
      </w:pPr>
      <w:r>
        <w:rPr>
          <w:rStyle w:val="FootnoteReference"/>
        </w:rPr>
        <w:footnoteRef/>
      </w:r>
      <w:r>
        <w:t xml:space="preserve"> </w:t>
      </w:r>
      <w:r>
        <w:rPr>
          <w:rStyle w:val="hgkelc"/>
          <w:b/>
          <w:bCs/>
          <w:sz w:val="18"/>
          <w:szCs w:val="18"/>
        </w:rPr>
        <w:t>ASDAN</w:t>
      </w:r>
      <w:r>
        <w:rPr>
          <w:rStyle w:val="hgkelc"/>
          <w:sz w:val="18"/>
          <w:szCs w:val="18"/>
        </w:rPr>
        <w:t xml:space="preserve"> is an awarding organisation whose curriculum programmes and qualifications help young people develop knowledge and skills for learning, </w:t>
      </w:r>
      <w:proofErr w:type="gramStart"/>
      <w:r>
        <w:rPr>
          <w:rStyle w:val="hgkelc"/>
          <w:sz w:val="18"/>
          <w:szCs w:val="18"/>
        </w:rPr>
        <w:t>work</w:t>
      </w:r>
      <w:proofErr w:type="gramEnd"/>
      <w:r>
        <w:rPr>
          <w:rStyle w:val="hgkelc"/>
          <w:sz w:val="18"/>
          <w:szCs w:val="18"/>
        </w:rPr>
        <w:t xml:space="preserve"> and life.</w:t>
      </w:r>
    </w:p>
  </w:footnote>
  <w:footnote w:id="3">
    <w:p w14:paraId="4B24EFFD" w14:textId="77777777" w:rsidR="00940B7C" w:rsidRDefault="00940B7C" w:rsidP="00940B7C">
      <w:pPr>
        <w:pStyle w:val="FootnoteText"/>
        <w:rPr>
          <w:sz w:val="18"/>
          <w:szCs w:val="18"/>
        </w:rPr>
      </w:pPr>
      <w:r>
        <w:rPr>
          <w:rStyle w:val="FootnoteReference"/>
        </w:rPr>
        <w:footnoteRef/>
      </w:r>
      <w:r>
        <w:t xml:space="preserve"> </w:t>
      </w:r>
      <w:r>
        <w:rPr>
          <w:sz w:val="18"/>
          <w:szCs w:val="18"/>
        </w:rPr>
        <w:t>Warehouse Circus is an Australian youth circus organisation that helps young people find a means through which to experiment, grow and express themselves creatively and physically.</w:t>
      </w:r>
    </w:p>
  </w:footnote>
  <w:footnote w:id="4">
    <w:p w14:paraId="6317A908" w14:textId="77777777" w:rsidR="00940B7C" w:rsidRDefault="00940B7C" w:rsidP="00940B7C">
      <w:pPr>
        <w:pStyle w:val="FootnoteText"/>
      </w:pPr>
      <w:r>
        <w:rPr>
          <w:rStyle w:val="FootnoteReference"/>
          <w:sz w:val="18"/>
          <w:szCs w:val="18"/>
        </w:rPr>
        <w:footnoteRef/>
      </w:r>
      <w:r>
        <w:rPr>
          <w:sz w:val="18"/>
          <w:szCs w:val="18"/>
        </w:rPr>
        <w:t xml:space="preserve"> The school’s inhouse work experience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82105E8"/>
    <w:multiLevelType w:val="hybridMultilevel"/>
    <w:tmpl w:val="94F27E6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1DBB53E1"/>
    <w:multiLevelType w:val="hybridMultilevel"/>
    <w:tmpl w:val="462A4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5"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6" w15:restartNumberingAfterBreak="0">
    <w:nsid w:val="2D960DF3"/>
    <w:multiLevelType w:val="hybridMultilevel"/>
    <w:tmpl w:val="9D74DD82"/>
    <w:lvl w:ilvl="0" w:tplc="C5B416BA">
      <w:start w:val="1"/>
      <w:numFmt w:val="bullet"/>
      <w:lvlText w:val=""/>
      <w:lvlJc w:val="left"/>
      <w:pPr>
        <w:ind w:left="360"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7"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8"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D7275"/>
    <w:multiLevelType w:val="hybridMultilevel"/>
    <w:tmpl w:val="A8CC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58D5256A"/>
    <w:multiLevelType w:val="hybridMultilevel"/>
    <w:tmpl w:val="00D2FB34"/>
    <w:lvl w:ilvl="0" w:tplc="4132AD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C2234ED"/>
    <w:multiLevelType w:val="hybridMultilevel"/>
    <w:tmpl w:val="39B6664C"/>
    <w:lvl w:ilvl="0" w:tplc="4132AD7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D07A3E"/>
    <w:multiLevelType w:val="hybridMultilevel"/>
    <w:tmpl w:val="A2AAE784"/>
    <w:lvl w:ilvl="0" w:tplc="4132AD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7F96C5D"/>
    <w:multiLevelType w:val="hybridMultilevel"/>
    <w:tmpl w:val="110EB09C"/>
    <w:lvl w:ilvl="0" w:tplc="4132AD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8"/>
  </w:num>
  <w:num w:numId="24">
    <w:abstractNumId w:val="13"/>
  </w:num>
  <w:num w:numId="25">
    <w:abstractNumId w:val="6"/>
  </w:num>
  <w:num w:numId="26">
    <w:abstractNumId w:val="3"/>
  </w:num>
  <w:num w:numId="27">
    <w:abstractNumId w:val="9"/>
  </w:num>
  <w:num w:numId="28">
    <w:abstractNumId w:val="11"/>
  </w:num>
  <w:num w:numId="29">
    <w:abstractNumId w:val="12"/>
  </w:num>
  <w:num w:numId="30">
    <w:abstractNumId w:val="15"/>
  </w:num>
  <w:num w:numId="31">
    <w:abstractNumId w:val="14"/>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757"/>
    <w:rsid w:val="00047B23"/>
    <w:rsid w:val="00047C09"/>
    <w:rsid w:val="00054F08"/>
    <w:rsid w:val="00070034"/>
    <w:rsid w:val="00073697"/>
    <w:rsid w:val="000842E7"/>
    <w:rsid w:val="000A0773"/>
    <w:rsid w:val="000B2C63"/>
    <w:rsid w:val="000E25EE"/>
    <w:rsid w:val="000E6A51"/>
    <w:rsid w:val="001005A1"/>
    <w:rsid w:val="00155571"/>
    <w:rsid w:val="001626A4"/>
    <w:rsid w:val="001A2A65"/>
    <w:rsid w:val="001A387C"/>
    <w:rsid w:val="001C07B8"/>
    <w:rsid w:val="001C1597"/>
    <w:rsid w:val="001C1F74"/>
    <w:rsid w:val="001D46E5"/>
    <w:rsid w:val="001E5A23"/>
    <w:rsid w:val="00204BE1"/>
    <w:rsid w:val="002051C5"/>
    <w:rsid w:val="0022608C"/>
    <w:rsid w:val="00236154"/>
    <w:rsid w:val="00242295"/>
    <w:rsid w:val="00251870"/>
    <w:rsid w:val="00253CF8"/>
    <w:rsid w:val="002800E6"/>
    <w:rsid w:val="00284665"/>
    <w:rsid w:val="002B1EB9"/>
    <w:rsid w:val="002D4FCC"/>
    <w:rsid w:val="002F7410"/>
    <w:rsid w:val="00324C01"/>
    <w:rsid w:val="00327BAD"/>
    <w:rsid w:val="0035134F"/>
    <w:rsid w:val="00392135"/>
    <w:rsid w:val="0039394F"/>
    <w:rsid w:val="00394FD4"/>
    <w:rsid w:val="003B3BC8"/>
    <w:rsid w:val="003B44A8"/>
    <w:rsid w:val="003D6C67"/>
    <w:rsid w:val="00401C84"/>
    <w:rsid w:val="004155DF"/>
    <w:rsid w:val="004237EB"/>
    <w:rsid w:val="00457CC1"/>
    <w:rsid w:val="0047429C"/>
    <w:rsid w:val="0049732B"/>
    <w:rsid w:val="004C477D"/>
    <w:rsid w:val="004C5287"/>
    <w:rsid w:val="004E0AAB"/>
    <w:rsid w:val="004F2A5D"/>
    <w:rsid w:val="0051281D"/>
    <w:rsid w:val="00522B9F"/>
    <w:rsid w:val="00530B55"/>
    <w:rsid w:val="00533371"/>
    <w:rsid w:val="00563FC3"/>
    <w:rsid w:val="00581FC5"/>
    <w:rsid w:val="005B5446"/>
    <w:rsid w:val="005C1341"/>
    <w:rsid w:val="005C312F"/>
    <w:rsid w:val="006065B3"/>
    <w:rsid w:val="00644E5E"/>
    <w:rsid w:val="00645F17"/>
    <w:rsid w:val="00653050"/>
    <w:rsid w:val="00654986"/>
    <w:rsid w:val="00665545"/>
    <w:rsid w:val="006972C0"/>
    <w:rsid w:val="006B37AA"/>
    <w:rsid w:val="00711C32"/>
    <w:rsid w:val="007146B1"/>
    <w:rsid w:val="00746CCD"/>
    <w:rsid w:val="0074744D"/>
    <w:rsid w:val="00752370"/>
    <w:rsid w:val="007675D8"/>
    <w:rsid w:val="0079197A"/>
    <w:rsid w:val="00797AF3"/>
    <w:rsid w:val="007B3791"/>
    <w:rsid w:val="007B4C62"/>
    <w:rsid w:val="007D293D"/>
    <w:rsid w:val="00801573"/>
    <w:rsid w:val="00814292"/>
    <w:rsid w:val="00814406"/>
    <w:rsid w:val="00837AD8"/>
    <w:rsid w:val="008620AA"/>
    <w:rsid w:val="00874472"/>
    <w:rsid w:val="00881EBD"/>
    <w:rsid w:val="0088541E"/>
    <w:rsid w:val="008C09E8"/>
    <w:rsid w:val="008E3E89"/>
    <w:rsid w:val="00923BE3"/>
    <w:rsid w:val="00940B7C"/>
    <w:rsid w:val="00987D66"/>
    <w:rsid w:val="00993544"/>
    <w:rsid w:val="00994148"/>
    <w:rsid w:val="009A2F6D"/>
    <w:rsid w:val="009A71F9"/>
    <w:rsid w:val="009D080D"/>
    <w:rsid w:val="009D22B4"/>
    <w:rsid w:val="009E54E9"/>
    <w:rsid w:val="00A063F4"/>
    <w:rsid w:val="00A17193"/>
    <w:rsid w:val="00A335A0"/>
    <w:rsid w:val="00A37FBD"/>
    <w:rsid w:val="00A46076"/>
    <w:rsid w:val="00A47F7F"/>
    <w:rsid w:val="00A562CB"/>
    <w:rsid w:val="00A65FD7"/>
    <w:rsid w:val="00A6623A"/>
    <w:rsid w:val="00A73336"/>
    <w:rsid w:val="00A76EE1"/>
    <w:rsid w:val="00AA42C6"/>
    <w:rsid w:val="00AA4ABF"/>
    <w:rsid w:val="00AC4411"/>
    <w:rsid w:val="00B06025"/>
    <w:rsid w:val="00B238EF"/>
    <w:rsid w:val="00B263A7"/>
    <w:rsid w:val="00B47C97"/>
    <w:rsid w:val="00B47D65"/>
    <w:rsid w:val="00B5472E"/>
    <w:rsid w:val="00B6764D"/>
    <w:rsid w:val="00B875EF"/>
    <w:rsid w:val="00B93855"/>
    <w:rsid w:val="00BB3E78"/>
    <w:rsid w:val="00BB5640"/>
    <w:rsid w:val="00BC1FAD"/>
    <w:rsid w:val="00C06F3F"/>
    <w:rsid w:val="00C25D46"/>
    <w:rsid w:val="00C26A70"/>
    <w:rsid w:val="00C342E7"/>
    <w:rsid w:val="00C3702A"/>
    <w:rsid w:val="00C4299D"/>
    <w:rsid w:val="00C433B8"/>
    <w:rsid w:val="00C503F7"/>
    <w:rsid w:val="00C53B09"/>
    <w:rsid w:val="00C67FB9"/>
    <w:rsid w:val="00C82F68"/>
    <w:rsid w:val="00C83041"/>
    <w:rsid w:val="00C8760C"/>
    <w:rsid w:val="00D00E65"/>
    <w:rsid w:val="00D02A35"/>
    <w:rsid w:val="00D05B33"/>
    <w:rsid w:val="00D21AD2"/>
    <w:rsid w:val="00D310BB"/>
    <w:rsid w:val="00D34E2C"/>
    <w:rsid w:val="00D4270D"/>
    <w:rsid w:val="00D92CEC"/>
    <w:rsid w:val="00DA1498"/>
    <w:rsid w:val="00DD4C1B"/>
    <w:rsid w:val="00E1149E"/>
    <w:rsid w:val="00E11EE3"/>
    <w:rsid w:val="00E54725"/>
    <w:rsid w:val="00E60D24"/>
    <w:rsid w:val="00EB23C9"/>
    <w:rsid w:val="00EB65A9"/>
    <w:rsid w:val="00EF17DA"/>
    <w:rsid w:val="00F0224B"/>
    <w:rsid w:val="00F149EC"/>
    <w:rsid w:val="00F14C63"/>
    <w:rsid w:val="00F15033"/>
    <w:rsid w:val="00F31361"/>
    <w:rsid w:val="00F773DD"/>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070034"/>
    <w:rPr>
      <w:rFonts w:ascii="Calibri" w:eastAsia="Calibri" w:hAnsi="Calibri" w:cs="Calibri"/>
      <w:sz w:val="24"/>
      <w:lang w:val="en-AU" w:eastAsia="en-AU" w:bidi="en-AU"/>
    </w:rPr>
  </w:style>
  <w:style w:type="paragraph" w:styleId="FootnoteText">
    <w:name w:val="footnote text"/>
    <w:basedOn w:val="Normal"/>
    <w:link w:val="FootnoteTextChar"/>
    <w:uiPriority w:val="99"/>
    <w:semiHidden/>
    <w:unhideWhenUsed/>
    <w:rsid w:val="00251870"/>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semiHidden/>
    <w:rsid w:val="00251870"/>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251870"/>
    <w:rPr>
      <w:vertAlign w:val="superscript"/>
    </w:rPr>
  </w:style>
  <w:style w:type="character" w:customStyle="1" w:styleId="hgkelc">
    <w:name w:val="hgkelc"/>
    <w:basedOn w:val="DefaultParagraphFont"/>
    <w:rsid w:val="00F14C63"/>
  </w:style>
  <w:style w:type="character" w:customStyle="1" w:styleId="acopre">
    <w:name w:val="acopre"/>
    <w:basedOn w:val="DefaultParagraphFont"/>
    <w:rsid w:val="00940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0142">
      <w:bodyDiv w:val="1"/>
      <w:marLeft w:val="0"/>
      <w:marRight w:val="0"/>
      <w:marTop w:val="0"/>
      <w:marBottom w:val="0"/>
      <w:divBdr>
        <w:top w:val="none" w:sz="0" w:space="0" w:color="auto"/>
        <w:left w:val="none" w:sz="0" w:space="0" w:color="auto"/>
        <w:bottom w:val="none" w:sz="0" w:space="0" w:color="auto"/>
        <w:right w:val="none" w:sz="0" w:space="0" w:color="auto"/>
      </w:divBdr>
    </w:div>
    <w:div w:id="610674033">
      <w:bodyDiv w:val="1"/>
      <w:marLeft w:val="0"/>
      <w:marRight w:val="0"/>
      <w:marTop w:val="0"/>
      <w:marBottom w:val="0"/>
      <w:divBdr>
        <w:top w:val="none" w:sz="0" w:space="0" w:color="auto"/>
        <w:left w:val="none" w:sz="0" w:space="0" w:color="auto"/>
        <w:bottom w:val="none" w:sz="0" w:space="0" w:color="auto"/>
        <w:right w:val="none" w:sz="0" w:space="0" w:color="auto"/>
      </w:divBdr>
    </w:div>
    <w:div w:id="648558254">
      <w:bodyDiv w:val="1"/>
      <w:marLeft w:val="0"/>
      <w:marRight w:val="0"/>
      <w:marTop w:val="0"/>
      <w:marBottom w:val="0"/>
      <w:divBdr>
        <w:top w:val="none" w:sz="0" w:space="0" w:color="auto"/>
        <w:left w:val="none" w:sz="0" w:space="0" w:color="auto"/>
        <w:bottom w:val="none" w:sz="0" w:space="0" w:color="auto"/>
        <w:right w:val="none" w:sz="0" w:space="0" w:color="auto"/>
      </w:divBdr>
    </w:div>
    <w:div w:id="1027367992">
      <w:bodyDiv w:val="1"/>
      <w:marLeft w:val="0"/>
      <w:marRight w:val="0"/>
      <w:marTop w:val="0"/>
      <w:marBottom w:val="0"/>
      <w:divBdr>
        <w:top w:val="none" w:sz="0" w:space="0" w:color="auto"/>
        <w:left w:val="none" w:sz="0" w:space="0" w:color="auto"/>
        <w:bottom w:val="none" w:sz="0" w:space="0" w:color="auto"/>
        <w:right w:val="none" w:sz="0" w:space="0" w:color="auto"/>
      </w:divBdr>
    </w:div>
    <w:div w:id="1044333410">
      <w:bodyDiv w:val="1"/>
      <w:marLeft w:val="0"/>
      <w:marRight w:val="0"/>
      <w:marTop w:val="0"/>
      <w:marBottom w:val="0"/>
      <w:divBdr>
        <w:top w:val="none" w:sz="0" w:space="0" w:color="auto"/>
        <w:left w:val="none" w:sz="0" w:space="0" w:color="auto"/>
        <w:bottom w:val="none" w:sz="0" w:space="0" w:color="auto"/>
        <w:right w:val="none" w:sz="0" w:space="0" w:color="auto"/>
      </w:divBdr>
    </w:div>
    <w:div w:id="1258446068">
      <w:bodyDiv w:val="1"/>
      <w:marLeft w:val="0"/>
      <w:marRight w:val="0"/>
      <w:marTop w:val="0"/>
      <w:marBottom w:val="0"/>
      <w:divBdr>
        <w:top w:val="none" w:sz="0" w:space="0" w:color="auto"/>
        <w:left w:val="none" w:sz="0" w:space="0" w:color="auto"/>
        <w:bottom w:val="none" w:sz="0" w:space="0" w:color="auto"/>
        <w:right w:val="none" w:sz="0" w:space="0" w:color="auto"/>
      </w:divBdr>
    </w:div>
    <w:div w:id="1299798667">
      <w:bodyDiv w:val="1"/>
      <w:marLeft w:val="0"/>
      <w:marRight w:val="0"/>
      <w:marTop w:val="0"/>
      <w:marBottom w:val="0"/>
      <w:divBdr>
        <w:top w:val="none" w:sz="0" w:space="0" w:color="auto"/>
        <w:left w:val="none" w:sz="0" w:space="0" w:color="auto"/>
        <w:bottom w:val="none" w:sz="0" w:space="0" w:color="auto"/>
        <w:right w:val="none" w:sz="0" w:space="0" w:color="auto"/>
      </w:divBdr>
    </w:div>
    <w:div w:id="1327444037">
      <w:bodyDiv w:val="1"/>
      <w:marLeft w:val="0"/>
      <w:marRight w:val="0"/>
      <w:marTop w:val="0"/>
      <w:marBottom w:val="0"/>
      <w:divBdr>
        <w:top w:val="none" w:sz="0" w:space="0" w:color="auto"/>
        <w:left w:val="none" w:sz="0" w:space="0" w:color="auto"/>
        <w:bottom w:val="none" w:sz="0" w:space="0" w:color="auto"/>
        <w:right w:val="none" w:sz="0" w:space="0" w:color="auto"/>
      </w:divBdr>
    </w:div>
    <w:div w:id="1341353793">
      <w:bodyDiv w:val="1"/>
      <w:marLeft w:val="0"/>
      <w:marRight w:val="0"/>
      <w:marTop w:val="0"/>
      <w:marBottom w:val="0"/>
      <w:divBdr>
        <w:top w:val="none" w:sz="0" w:space="0" w:color="auto"/>
        <w:left w:val="none" w:sz="0" w:space="0" w:color="auto"/>
        <w:bottom w:val="none" w:sz="0" w:space="0" w:color="auto"/>
        <w:right w:val="none" w:sz="0" w:space="0" w:color="auto"/>
      </w:divBdr>
    </w:div>
    <w:div w:id="1770197048">
      <w:bodyDiv w:val="1"/>
      <w:marLeft w:val="0"/>
      <w:marRight w:val="0"/>
      <w:marTop w:val="0"/>
      <w:marBottom w:val="0"/>
      <w:divBdr>
        <w:top w:val="none" w:sz="0" w:space="0" w:color="auto"/>
        <w:left w:val="none" w:sz="0" w:space="0" w:color="auto"/>
        <w:bottom w:val="none" w:sz="0" w:space="0" w:color="auto"/>
        <w:right w:val="none" w:sz="0" w:space="0" w:color="auto"/>
      </w:divBdr>
    </w:div>
    <w:div w:id="2132740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94</TotalTime>
  <Pages>18</Pages>
  <Words>4880</Words>
  <Characters>27820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45</cp:revision>
  <cp:lastPrinted>2019-05-16T02:51:00Z</cp:lastPrinted>
  <dcterms:created xsi:type="dcterms:W3CDTF">2020-08-31T02:43:00Z</dcterms:created>
  <dcterms:modified xsi:type="dcterms:W3CDTF">2021-05-27T01:03:00Z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