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4A46D5ED" w:rsidR="00FE1945" w:rsidRPr="00563A3D" w:rsidRDefault="004D687D" w:rsidP="00FE1945">
          <w:pPr>
            <w:rPr>
              <w:rStyle w:val="SchoolName"/>
              <w:color w:val="1F4E79"/>
            </w:rPr>
          </w:pPr>
          <w:r>
            <w:rPr>
              <w:rStyle w:val="SchoolName"/>
              <w:color w:val="1F4E79"/>
            </w:rPr>
            <w:t>Latham Primary School</w:t>
          </w:r>
        </w:p>
      </w:sdtContent>
    </w:sdt>
    <w:p w14:paraId="63330FCF" w14:textId="22049BDC"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4D687D">
            <w:t>Belconnen</w:t>
          </w:r>
        </w:sdtContent>
      </w:sdt>
    </w:p>
    <w:p w14:paraId="38F253B0" w14:textId="03867E4F" w:rsidR="00FE1945" w:rsidRDefault="00846E51" w:rsidP="00FE1945">
      <w:pPr>
        <w:pStyle w:val="Title"/>
        <w:jc w:val="left"/>
      </w:pPr>
      <w:r>
        <w:t>Impact</w:t>
      </w:r>
      <w:r w:rsidR="00FE1945" w:rsidRPr="005F3926">
        <w:t xml:space="preserve"> </w:t>
      </w:r>
      <w:r w:rsidR="00B10319">
        <w:t xml:space="preserve">Report </w:t>
      </w:r>
      <w:r w:rsidR="00FE1945">
        <w:t>20</w:t>
      </w:r>
      <w:r w:rsidR="002648B2">
        <w:t>19</w:t>
      </w:r>
    </w:p>
    <w:p w14:paraId="43815876" w14:textId="77777777" w:rsidR="00E434FA" w:rsidRPr="001B2E33" w:rsidRDefault="00E434FA" w:rsidP="001B2E33">
      <w:pPr>
        <w:pStyle w:val="Heading1"/>
      </w:pPr>
      <w:r w:rsidRPr="001B2E33">
        <w:t>The purpose of this document</w:t>
      </w:r>
    </w:p>
    <w:p w14:paraId="542B7252" w14:textId="2FE116C4"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1C6EDACC"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1D7760C0" w14:textId="63CC873E" w:rsidR="00300F72" w:rsidRPr="00B25B29" w:rsidRDefault="00FE1945" w:rsidP="00300F72">
      <w:pPr>
        <w:pStyle w:val="BodyText"/>
        <w:rPr>
          <w:i/>
        </w:rPr>
      </w:pPr>
      <w:r w:rsidRPr="001B2E33">
        <w:rPr>
          <w:i/>
        </w:rPr>
        <w:t>To promote greater equity in learning outcomes in and across ACT public schools</w:t>
      </w:r>
    </w:p>
    <w:p w14:paraId="446AEEE0" w14:textId="15D71C77" w:rsidR="00E02373" w:rsidRDefault="00E02373" w:rsidP="00E02373">
      <w:pPr>
        <w:pStyle w:val="BodyText"/>
      </w:pPr>
      <w:r w:rsidRPr="00132917">
        <w:t>In 20</w:t>
      </w:r>
      <w:r>
        <w:t>19</w:t>
      </w:r>
      <w:r w:rsidRPr="00132917">
        <w:t xml:space="preserve"> our school supported this </w:t>
      </w:r>
      <w:r>
        <w:t>S</w:t>
      </w:r>
      <w:r w:rsidRPr="00132917">
        <w:t xml:space="preserve">trategic </w:t>
      </w:r>
      <w:r>
        <w:t>I</w:t>
      </w:r>
      <w:r w:rsidRPr="00132917">
        <w:t>ndicator through – Priori</w:t>
      </w:r>
      <w:r>
        <w:t xml:space="preserve">ty 2 </w:t>
      </w:r>
      <w:r w:rsidRPr="00E02373">
        <w:t>Improve relationships between students, staff, parents and the wider community</w:t>
      </w:r>
    </w:p>
    <w:p w14:paraId="786BC809" w14:textId="30E778A0" w:rsidR="00E02373" w:rsidRDefault="00E02373" w:rsidP="00E02373">
      <w:pPr>
        <w:pStyle w:val="ListBullet"/>
      </w:pPr>
      <w:r w:rsidRPr="00E02373">
        <w:t>Promote the purposes and impact of partnerships with the wider community?</w:t>
      </w:r>
    </w:p>
    <w:p w14:paraId="2D92CB88" w14:textId="77777777" w:rsidR="00E02373" w:rsidRDefault="00E02373" w:rsidP="00E02373">
      <w:pPr>
        <w:pStyle w:val="ListBullet"/>
      </w:pPr>
      <w:r w:rsidRPr="00E02373">
        <w:t>Implement the social/emotional learning framework</w:t>
      </w:r>
    </w:p>
    <w:p w14:paraId="1F56532C" w14:textId="526612AE" w:rsidR="00E02373" w:rsidRDefault="00E02373" w:rsidP="00E02373">
      <w:pPr>
        <w:pStyle w:val="ListBullet"/>
      </w:pPr>
      <w:r>
        <w:t>Continue to work with the school community to increase cultural understanding through the work on the Reconciliation Action Plan</w:t>
      </w:r>
    </w:p>
    <w:p w14:paraId="2A0C1BCA" w14:textId="3DEF4EC9" w:rsidR="00E02373" w:rsidRDefault="00E02373" w:rsidP="00E02373">
      <w:pPr>
        <w:pStyle w:val="ListBullet"/>
      </w:pPr>
      <w:r w:rsidRPr="00E02373">
        <w:t>Strengthen community links to support cultural understanding and recognition</w:t>
      </w:r>
    </w:p>
    <w:p w14:paraId="4237A615" w14:textId="716BEA1C" w:rsidR="00300F72" w:rsidRPr="00300F72" w:rsidRDefault="00E02373" w:rsidP="00300F72">
      <w:pPr>
        <w:pStyle w:val="ListBullet"/>
      </w:pPr>
      <w:r>
        <w:t>Refine the language and use of the positive behaviour process</w:t>
      </w: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1B2E33">
      <w:pPr>
        <w:pStyle w:val="BodyText"/>
        <w:rPr>
          <w:i/>
        </w:rPr>
      </w:pPr>
      <w:r w:rsidRPr="001B2E33">
        <w:rPr>
          <w:i/>
        </w:rPr>
        <w:t>To facilitate high quality teaching in ACT public schools and strengthen educational outcomes.</w:t>
      </w:r>
    </w:p>
    <w:p w14:paraId="17E2CC4B" w14:textId="69333398" w:rsidR="00E04088" w:rsidRPr="00132917" w:rsidRDefault="00E02373" w:rsidP="00E04088">
      <w:pPr>
        <w:pStyle w:val="BodyText"/>
      </w:pPr>
      <w:r w:rsidRPr="00132917">
        <w:t>In 20</w:t>
      </w:r>
      <w:r>
        <w:t>19</w:t>
      </w:r>
      <w:r w:rsidRPr="00132917">
        <w:t xml:space="preserve"> our school supported this </w:t>
      </w:r>
      <w:r>
        <w:t>S</w:t>
      </w:r>
      <w:r w:rsidRPr="00132917">
        <w:t xml:space="preserve">trategic </w:t>
      </w:r>
      <w:r>
        <w:t>I</w:t>
      </w:r>
      <w:r w:rsidRPr="00132917">
        <w:t>ndicator through – Priori</w:t>
      </w:r>
      <w:r>
        <w:t xml:space="preserve">ty 1 </w:t>
      </w:r>
      <w:r w:rsidRPr="00B25B29">
        <w:t>Improve student outcomes in literacy and numeracy through building teacher capacity using an evidenced based approach</w:t>
      </w:r>
    </w:p>
    <w:p w14:paraId="49242802" w14:textId="77777777" w:rsidR="00E02373" w:rsidRPr="00A575D7" w:rsidRDefault="00E02373" w:rsidP="00E02373">
      <w:pPr>
        <w:pStyle w:val="ListBullet"/>
      </w:pPr>
      <w:r w:rsidRPr="00A575D7">
        <w:t>Refine systems to support new educators</w:t>
      </w:r>
    </w:p>
    <w:p w14:paraId="3219AB53" w14:textId="7A71B4AC" w:rsidR="00300F72" w:rsidRPr="009D5A66" w:rsidRDefault="00E02373" w:rsidP="00E04088">
      <w:pPr>
        <w:pStyle w:val="ListBullet"/>
      </w:pPr>
      <w:r w:rsidRPr="009D5A66">
        <w:t>Refine the coaching model to support the implementation of school guidelines</w:t>
      </w:r>
    </w:p>
    <w:p w14:paraId="772D1508" w14:textId="3FACE10B" w:rsidR="009D5A66" w:rsidRPr="009D5A66" w:rsidRDefault="009D5A66" w:rsidP="00E04088">
      <w:pPr>
        <w:pStyle w:val="ListBullet"/>
      </w:pPr>
      <w:r w:rsidRPr="009D5A66">
        <w:t>Use data to develop goals within Individual Teacher Performance Development Plans and evidence to show growth</w:t>
      </w:r>
    </w:p>
    <w:p w14:paraId="283823B0" w14:textId="50D5216B" w:rsidR="00461D07" w:rsidRPr="0066643F" w:rsidRDefault="009D5A66" w:rsidP="005D056A">
      <w:pPr>
        <w:pStyle w:val="ListBullet"/>
      </w:pPr>
      <w:r w:rsidRPr="00CA622E">
        <w:t>Analyse key data sets to drive cycles of inquiry</w:t>
      </w: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00CB48B2" w14:textId="1996319C" w:rsidR="00300F72" w:rsidRPr="00E04088" w:rsidRDefault="00B10319" w:rsidP="00300F72">
      <w:pPr>
        <w:pStyle w:val="BodyText"/>
        <w:rPr>
          <w:i/>
        </w:rPr>
      </w:pPr>
      <w:r w:rsidRPr="009B454E">
        <w:rPr>
          <w:i/>
        </w:rPr>
        <w:t>To centre teaching and learning around students as individuals</w:t>
      </w:r>
    </w:p>
    <w:p w14:paraId="7ABC0199" w14:textId="31F9FE39" w:rsidR="00E04088" w:rsidRDefault="00300F72" w:rsidP="00E04088">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w:t>
      </w:r>
      <w:r w:rsidR="00E04088" w:rsidRPr="00132917">
        <w:t>Priori</w:t>
      </w:r>
      <w:r w:rsidR="00E04088">
        <w:t xml:space="preserve">ty 1 </w:t>
      </w:r>
      <w:r w:rsidR="00E04088" w:rsidRPr="00B25B29">
        <w:t>Improve student outcomes in literacy and numeracy through building teacher capacity using an evidenced based approach</w:t>
      </w:r>
    </w:p>
    <w:p w14:paraId="0874D712" w14:textId="77777777" w:rsidR="00E04088" w:rsidRDefault="00E04088" w:rsidP="00E04088">
      <w:pPr>
        <w:pStyle w:val="ListBullet"/>
      </w:pPr>
      <w:r>
        <w:t xml:space="preserve">Use the Achievement Standards to plan for differentiation in </w:t>
      </w:r>
      <w:proofErr w:type="spellStart"/>
      <w:r>
        <w:t>multiage</w:t>
      </w:r>
      <w:proofErr w:type="spellEnd"/>
      <w:r>
        <w:t xml:space="preserve"> classrooms</w:t>
      </w:r>
    </w:p>
    <w:p w14:paraId="056B93AD" w14:textId="77777777" w:rsidR="00E04088" w:rsidRDefault="00E04088" w:rsidP="00E04088">
      <w:pPr>
        <w:pStyle w:val="ListBullet"/>
      </w:pPr>
      <w:r>
        <w:t>Collect multiple sources of data to make comparable and consistent judgements about student achievement</w:t>
      </w:r>
    </w:p>
    <w:p w14:paraId="0B0D07ED" w14:textId="77777777" w:rsidR="00E04088" w:rsidRPr="00E04088" w:rsidRDefault="00E04088" w:rsidP="00E04088">
      <w:pPr>
        <w:pStyle w:val="ListBullet"/>
      </w:pPr>
      <w:r w:rsidRPr="00E04088">
        <w:t>Ensure individualised goals for students are developed, refined and renewed</w:t>
      </w:r>
    </w:p>
    <w:p w14:paraId="0DF5CBCB" w14:textId="77777777" w:rsidR="00E04088" w:rsidRPr="00300F72" w:rsidRDefault="00E04088" w:rsidP="00E04088">
      <w:pPr>
        <w:pStyle w:val="ListBullet"/>
      </w:pPr>
      <w:r w:rsidRPr="00E04088">
        <w:lastRenderedPageBreak/>
        <w:t>Ensure practices are developed and implemented to record, track and monitor feedback to students</w:t>
      </w:r>
    </w:p>
    <w:p w14:paraId="5E9A8E4C" w14:textId="0A030080" w:rsidR="00E04088" w:rsidRDefault="009D5A66" w:rsidP="00E04088">
      <w:pPr>
        <w:pStyle w:val="ListBullet"/>
      </w:pPr>
      <w:r w:rsidRPr="009D5A66">
        <w:t>Embed inquiry as classroom practice</w:t>
      </w:r>
    </w:p>
    <w:p w14:paraId="3036D251" w14:textId="1E8FC10C" w:rsidR="009D5A66" w:rsidRDefault="009D5A66" w:rsidP="009D5A66">
      <w:pPr>
        <w:pStyle w:val="BodyText"/>
      </w:pPr>
      <w:r>
        <w:t xml:space="preserve"> And through - </w:t>
      </w:r>
      <w:r w:rsidRPr="00132917">
        <w:t>Priori</w:t>
      </w:r>
      <w:r>
        <w:t xml:space="preserve">ty 2 </w:t>
      </w:r>
      <w:r w:rsidRPr="00E02373">
        <w:t>Improve relationships between students, staff, parents and the wider community</w:t>
      </w:r>
    </w:p>
    <w:p w14:paraId="5F3BA878" w14:textId="77777777" w:rsidR="009D5A66" w:rsidRDefault="009D5A66" w:rsidP="009D5A66">
      <w:pPr>
        <w:pStyle w:val="ListBullet"/>
      </w:pPr>
      <w:r w:rsidRPr="009D5A66">
        <w:t>Ensure teaching cycles get to the ‘Taking Action’ phase of inquiry (authentic purpose and/or voice for change)</w:t>
      </w:r>
    </w:p>
    <w:p w14:paraId="394D22C5" w14:textId="77777777" w:rsidR="009D5A66" w:rsidRPr="00132917" w:rsidRDefault="009D5A66" w:rsidP="009D5A66">
      <w:pPr>
        <w:pStyle w:val="ListBullet"/>
        <w:numPr>
          <w:ilvl w:val="0"/>
          <w:numId w:val="0"/>
        </w:numPr>
        <w:ind w:left="360"/>
      </w:pPr>
    </w:p>
    <w:p w14:paraId="200F6B8B" w14:textId="4526C0B7" w:rsidR="0093040B" w:rsidRDefault="0093040B" w:rsidP="00E04088">
      <w:pPr>
        <w:pStyle w:val="BodyText"/>
      </w:pP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62F57B2A" w14:textId="5A193D82" w:rsidR="004D687D" w:rsidRPr="002F2828" w:rsidRDefault="00837137" w:rsidP="004D687D">
      <w:pPr>
        <w:pStyle w:val="BodyText"/>
        <w:rPr>
          <w:rFonts w:ascii="Calibri" w:eastAsia="Calibri" w:hAnsi="Calibri"/>
          <w:bCs/>
          <w:color w:val="1F497D"/>
          <w:kern w:val="32"/>
          <w:sz w:val="24"/>
          <w:szCs w:val="24"/>
        </w:rPr>
      </w:pPr>
      <w:r w:rsidRPr="004D687D">
        <w:rPr>
          <w:rFonts w:ascii="Arial" w:eastAsiaTheme="majorEastAsia" w:hAnsi="Arial" w:cs="Arial"/>
          <w:color w:val="1F4E79" w:themeColor="accent1" w:themeShade="80"/>
          <w:sz w:val="28"/>
          <w:szCs w:val="28"/>
        </w:rPr>
        <w:t>Priority 1</w:t>
      </w:r>
      <w:r w:rsidRPr="004D687D">
        <w:rPr>
          <w:rFonts w:ascii="Calibri" w:eastAsia="Calibri" w:hAnsi="Calibri"/>
          <w:bCs/>
          <w:color w:val="1F497D"/>
          <w:kern w:val="32"/>
          <w:sz w:val="24"/>
          <w:szCs w:val="24"/>
        </w:rPr>
        <w:t>:</w:t>
      </w:r>
      <w:r w:rsidR="004D687D">
        <w:t xml:space="preserve"> </w:t>
      </w:r>
      <w:r w:rsidR="004D687D" w:rsidRPr="002F2828">
        <w:rPr>
          <w:rFonts w:ascii="Calibri" w:eastAsia="Calibri" w:hAnsi="Calibri"/>
          <w:bCs/>
          <w:color w:val="1F497D"/>
          <w:kern w:val="32"/>
          <w:sz w:val="24"/>
          <w:szCs w:val="24"/>
        </w:rPr>
        <w:t>Improve student outcomes in literacy and numeracy through building teacher capacity using an evidenced based approach</w:t>
      </w:r>
    </w:p>
    <w:p w14:paraId="255A28BA" w14:textId="06220A65" w:rsidR="004D5E45" w:rsidRPr="00837137" w:rsidRDefault="006D2F6B" w:rsidP="004D687D">
      <w:pPr>
        <w:pStyle w:val="Heading2"/>
        <w:tabs>
          <w:tab w:val="clear" w:pos="2410"/>
          <w:tab w:val="left" w:pos="1276"/>
        </w:tabs>
        <w:ind w:left="1276" w:hanging="1276"/>
      </w:pPr>
      <w:r w:rsidRPr="00837137">
        <w:t>Targets or measures</w:t>
      </w:r>
    </w:p>
    <w:p w14:paraId="0ED94083" w14:textId="4042EFFC" w:rsidR="000031B5" w:rsidRDefault="00481BD2" w:rsidP="0058339C">
      <w:pPr>
        <w:pStyle w:val="BodyText"/>
      </w:pPr>
      <w:r>
        <w:t>By the end of 20</w:t>
      </w:r>
      <w:r w:rsidR="00C36B48">
        <w:t>19</w:t>
      </w:r>
      <w:r w:rsidR="000031B5">
        <w:t xml:space="preserve"> we will achieve:</w:t>
      </w:r>
    </w:p>
    <w:p w14:paraId="75EC0F8F" w14:textId="580C002A" w:rsidR="004D687D" w:rsidRDefault="004D687D" w:rsidP="004D687D">
      <w:pPr>
        <w:pStyle w:val="ListBullet"/>
      </w:pPr>
      <w:r>
        <w:t>i</w:t>
      </w:r>
      <w:r w:rsidRPr="004722F8">
        <w:t>ncrease the percentage of students making expected</w:t>
      </w:r>
      <w:r w:rsidRPr="005C690E">
        <w:t xml:space="preserve"> </w:t>
      </w:r>
      <w:r w:rsidRPr="004722F8">
        <w:t>growth or better in PIPS from 68%</w:t>
      </w:r>
      <w:r w:rsidRPr="004722F8">
        <w:rPr>
          <w:b/>
          <w:color w:val="FF0000"/>
        </w:rPr>
        <w:t xml:space="preserve"> </w:t>
      </w:r>
      <w:r w:rsidRPr="004722F8">
        <w:t xml:space="preserve">in 2015 to </w:t>
      </w:r>
      <w:r w:rsidRPr="00797307">
        <w:t>7</w:t>
      </w:r>
      <w:r>
        <w:t>6</w:t>
      </w:r>
      <w:r w:rsidRPr="00797307">
        <w:t>%</w:t>
      </w:r>
      <w:r w:rsidRPr="004722F8">
        <w:t xml:space="preserve"> in 20</w:t>
      </w:r>
      <w:r>
        <w:t>19</w:t>
      </w:r>
    </w:p>
    <w:p w14:paraId="0DDAE76B" w14:textId="4BFA5EB0" w:rsidR="004D687D" w:rsidRDefault="004D687D" w:rsidP="004D687D">
      <w:pPr>
        <w:pStyle w:val="ListBullet"/>
        <w:rPr>
          <w:sz w:val="24"/>
          <w:szCs w:val="24"/>
        </w:rPr>
      </w:pPr>
      <w:r>
        <w:rPr>
          <w:sz w:val="24"/>
          <w:szCs w:val="24"/>
        </w:rPr>
        <w:t>a</w:t>
      </w:r>
      <w:r w:rsidRPr="007B4D34">
        <w:rPr>
          <w:sz w:val="24"/>
          <w:szCs w:val="24"/>
        </w:rPr>
        <w:t xml:space="preserve">chieve </w:t>
      </w:r>
      <w:r w:rsidRPr="004D687D">
        <w:t>annually</w:t>
      </w:r>
      <w:r>
        <w:rPr>
          <w:sz w:val="24"/>
          <w:szCs w:val="24"/>
        </w:rPr>
        <w:t xml:space="preserve"> a </w:t>
      </w:r>
      <w:proofErr w:type="gramStart"/>
      <w:r>
        <w:rPr>
          <w:sz w:val="24"/>
          <w:szCs w:val="24"/>
        </w:rPr>
        <w:t>3% point</w:t>
      </w:r>
      <w:proofErr w:type="gramEnd"/>
      <w:r>
        <w:rPr>
          <w:sz w:val="24"/>
          <w:szCs w:val="24"/>
        </w:rPr>
        <w:t xml:space="preserve"> improvement in the proportion of within matched students achieving expected growth or better in NAPLAN tests at year 5 based on a 4 year average</w:t>
      </w:r>
    </w:p>
    <w:p w14:paraId="1319DBFF" w14:textId="6FAF44AA" w:rsidR="004D5E45" w:rsidRPr="00373DC0" w:rsidRDefault="004D5E45" w:rsidP="00837137">
      <w:pPr>
        <w:pStyle w:val="BodyText"/>
      </w:pPr>
      <w:r w:rsidRPr="00373DC0">
        <w:t>In 20</w:t>
      </w:r>
      <w:r w:rsidR="00C36B48">
        <w:t>19</w:t>
      </w:r>
      <w:r w:rsidRPr="00373DC0">
        <w:t xml:space="preserve"> we </w:t>
      </w:r>
      <w:r w:rsidR="00997CD0">
        <w:t>implemented</w:t>
      </w:r>
      <w:r w:rsidRPr="00373DC0">
        <w:t xml:space="preserve"> this priority throug</w:t>
      </w:r>
      <w:r w:rsidR="00997CD0">
        <w:t xml:space="preserve">h the following </w:t>
      </w:r>
      <w:r w:rsidRPr="00373DC0">
        <w:t>strategies.</w:t>
      </w:r>
    </w:p>
    <w:p w14:paraId="269674B8" w14:textId="6595A591" w:rsidR="004D687D" w:rsidRDefault="004D687D" w:rsidP="004D687D">
      <w:pPr>
        <w:pStyle w:val="ListBullet"/>
        <w:rPr>
          <w:color w:val="000000"/>
        </w:rPr>
      </w:pPr>
      <w:r w:rsidRPr="004D687D">
        <w:t>Embed</w:t>
      </w:r>
      <w:r w:rsidRPr="00BD40C1">
        <w:rPr>
          <w:color w:val="000000"/>
        </w:rPr>
        <w:t xml:space="preserve"> a culture of data analysis and discussion to inform teaching</w:t>
      </w:r>
    </w:p>
    <w:p w14:paraId="792F0E72" w14:textId="77777777" w:rsidR="004D687D" w:rsidRPr="00252542" w:rsidRDefault="004D687D" w:rsidP="004D687D">
      <w:pPr>
        <w:pStyle w:val="ListBullet"/>
      </w:pPr>
      <w:r w:rsidRPr="00252542">
        <w:t>Embed effective pedagogical practices</w:t>
      </w:r>
    </w:p>
    <w:p w14:paraId="38FD9EEB" w14:textId="6D8F9E6C" w:rsidR="004D687D" w:rsidRPr="004D687D" w:rsidRDefault="004D687D" w:rsidP="004D687D">
      <w:pPr>
        <w:pStyle w:val="ListBullet"/>
      </w:pPr>
      <w:r w:rsidRPr="004D687D">
        <w:t>Differentiate teaching and learning to meet needs of all</w:t>
      </w:r>
    </w:p>
    <w:p w14:paraId="6403B9E2" w14:textId="7BA6EA1B" w:rsidR="009B454E" w:rsidRDefault="004D687D" w:rsidP="00486F1E">
      <w:pPr>
        <w:pStyle w:val="ListBullet"/>
      </w:pPr>
      <w:r>
        <w:t xml:space="preserve"> </w:t>
      </w:r>
      <w:r w:rsidRPr="004D687D">
        <w:t>Develop an expert teaching team</w:t>
      </w:r>
    </w:p>
    <w:p w14:paraId="7DFF073D" w14:textId="5BBFFC1E"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9952" w:type="dxa"/>
        <w:jc w:val="center"/>
        <w:tblCellMar>
          <w:top w:w="57" w:type="dxa"/>
          <w:left w:w="57" w:type="dxa"/>
          <w:bottom w:w="57" w:type="dxa"/>
          <w:right w:w="57" w:type="dxa"/>
        </w:tblCellMar>
        <w:tblLook w:val="04A0" w:firstRow="1" w:lastRow="0" w:firstColumn="1" w:lastColumn="0" w:noHBand="0" w:noVBand="1"/>
      </w:tblPr>
      <w:tblGrid>
        <w:gridCol w:w="4037"/>
        <w:gridCol w:w="1032"/>
        <w:gridCol w:w="905"/>
        <w:gridCol w:w="770"/>
        <w:gridCol w:w="905"/>
        <w:gridCol w:w="770"/>
        <w:gridCol w:w="770"/>
        <w:gridCol w:w="763"/>
      </w:tblGrid>
      <w:tr w:rsidR="00484932" w14:paraId="11CF2626" w14:textId="77777777" w:rsidTr="00484932">
        <w:trPr>
          <w:jc w:val="center"/>
        </w:trPr>
        <w:tc>
          <w:tcPr>
            <w:tcW w:w="4116" w:type="dxa"/>
            <w:shd w:val="clear" w:color="auto" w:fill="auto"/>
          </w:tcPr>
          <w:p w14:paraId="2744B2CC" w14:textId="77777777" w:rsidR="00484932" w:rsidRPr="00D03B0C" w:rsidRDefault="00484932" w:rsidP="00D03B0C">
            <w:pPr>
              <w:rPr>
                <w:b/>
              </w:rPr>
            </w:pPr>
            <w:r w:rsidRPr="00D03B0C">
              <w:rPr>
                <w:b/>
              </w:rPr>
              <w:t>Targets or Measures</w:t>
            </w:r>
          </w:p>
        </w:tc>
        <w:tc>
          <w:tcPr>
            <w:tcW w:w="914" w:type="dxa"/>
          </w:tcPr>
          <w:p w14:paraId="79108E69" w14:textId="77777777" w:rsidR="00484932" w:rsidRPr="00D03B0C" w:rsidRDefault="00484932" w:rsidP="00D56F59">
            <w:pPr>
              <w:jc w:val="center"/>
              <w:rPr>
                <w:b/>
              </w:rPr>
            </w:pPr>
          </w:p>
        </w:tc>
        <w:tc>
          <w:tcPr>
            <w:tcW w:w="914" w:type="dxa"/>
            <w:shd w:val="clear" w:color="auto" w:fill="auto"/>
          </w:tcPr>
          <w:p w14:paraId="5A24606B" w14:textId="20F52EC9" w:rsidR="00484932" w:rsidRDefault="00484932" w:rsidP="00D56F59">
            <w:pPr>
              <w:jc w:val="center"/>
              <w:rPr>
                <w:b/>
              </w:rPr>
            </w:pPr>
            <w:r w:rsidRPr="00D03B0C">
              <w:rPr>
                <w:b/>
              </w:rPr>
              <w:t>Base</w:t>
            </w:r>
          </w:p>
          <w:p w14:paraId="118BFB5A" w14:textId="11BCF92D" w:rsidR="00484932" w:rsidRPr="00D03B0C" w:rsidRDefault="00484932" w:rsidP="00D56F59">
            <w:pPr>
              <w:jc w:val="center"/>
              <w:rPr>
                <w:b/>
              </w:rPr>
            </w:pPr>
            <w:r>
              <w:rPr>
                <w:b/>
              </w:rPr>
              <w:t>2015</w:t>
            </w:r>
          </w:p>
        </w:tc>
        <w:tc>
          <w:tcPr>
            <w:tcW w:w="774" w:type="dxa"/>
            <w:shd w:val="clear" w:color="auto" w:fill="auto"/>
          </w:tcPr>
          <w:p w14:paraId="69303CB0" w14:textId="77777777" w:rsidR="00484932" w:rsidRDefault="00484932" w:rsidP="00D56F59">
            <w:pPr>
              <w:jc w:val="center"/>
              <w:rPr>
                <w:b/>
              </w:rPr>
            </w:pPr>
            <w:r w:rsidRPr="00D03B0C">
              <w:rPr>
                <w:b/>
              </w:rPr>
              <w:t>Year 1</w:t>
            </w:r>
          </w:p>
          <w:p w14:paraId="42366ADC" w14:textId="182604F3" w:rsidR="00484932" w:rsidRPr="00D03B0C" w:rsidRDefault="00484932" w:rsidP="00D56F59">
            <w:pPr>
              <w:jc w:val="center"/>
              <w:rPr>
                <w:b/>
              </w:rPr>
            </w:pPr>
            <w:r>
              <w:rPr>
                <w:b/>
              </w:rPr>
              <w:t>2016</w:t>
            </w:r>
          </w:p>
        </w:tc>
        <w:tc>
          <w:tcPr>
            <w:tcW w:w="914" w:type="dxa"/>
            <w:shd w:val="clear" w:color="auto" w:fill="auto"/>
          </w:tcPr>
          <w:p w14:paraId="4C470651" w14:textId="77777777" w:rsidR="00484932" w:rsidRDefault="00484932" w:rsidP="00D56F59">
            <w:pPr>
              <w:jc w:val="center"/>
              <w:rPr>
                <w:b/>
              </w:rPr>
            </w:pPr>
            <w:r w:rsidRPr="00D03B0C">
              <w:rPr>
                <w:b/>
              </w:rPr>
              <w:t>Year 2</w:t>
            </w:r>
          </w:p>
          <w:p w14:paraId="3CAE587B" w14:textId="6978545F" w:rsidR="00484932" w:rsidRPr="00D03B0C" w:rsidRDefault="00484932" w:rsidP="00D56F59">
            <w:pPr>
              <w:jc w:val="center"/>
              <w:rPr>
                <w:b/>
              </w:rPr>
            </w:pPr>
            <w:r>
              <w:rPr>
                <w:b/>
              </w:rPr>
              <w:t>2017</w:t>
            </w:r>
          </w:p>
        </w:tc>
        <w:tc>
          <w:tcPr>
            <w:tcW w:w="774" w:type="dxa"/>
            <w:shd w:val="clear" w:color="auto" w:fill="auto"/>
          </w:tcPr>
          <w:p w14:paraId="4B799771" w14:textId="77777777" w:rsidR="00484932" w:rsidRDefault="00484932" w:rsidP="00D56F59">
            <w:pPr>
              <w:jc w:val="center"/>
              <w:rPr>
                <w:b/>
              </w:rPr>
            </w:pPr>
            <w:r w:rsidRPr="00D03B0C">
              <w:rPr>
                <w:b/>
              </w:rPr>
              <w:t>Year 3</w:t>
            </w:r>
          </w:p>
          <w:p w14:paraId="0785495E" w14:textId="1D95FADF" w:rsidR="00484932" w:rsidRPr="00D03B0C" w:rsidRDefault="00484932" w:rsidP="00D56F59">
            <w:pPr>
              <w:jc w:val="center"/>
              <w:rPr>
                <w:b/>
              </w:rPr>
            </w:pPr>
            <w:r>
              <w:rPr>
                <w:b/>
              </w:rPr>
              <w:t>2018</w:t>
            </w:r>
          </w:p>
        </w:tc>
        <w:tc>
          <w:tcPr>
            <w:tcW w:w="774" w:type="dxa"/>
            <w:shd w:val="clear" w:color="auto" w:fill="auto"/>
          </w:tcPr>
          <w:p w14:paraId="50D8185A" w14:textId="77777777" w:rsidR="00484932" w:rsidRDefault="00484932" w:rsidP="00D56F59">
            <w:pPr>
              <w:jc w:val="center"/>
              <w:rPr>
                <w:b/>
              </w:rPr>
            </w:pPr>
            <w:r w:rsidRPr="00D03B0C">
              <w:rPr>
                <w:b/>
              </w:rPr>
              <w:t>Year 4</w:t>
            </w:r>
          </w:p>
          <w:p w14:paraId="1F5C5718" w14:textId="4D9F9E28" w:rsidR="00484932" w:rsidRPr="00D03B0C" w:rsidRDefault="00484932" w:rsidP="00D56F59">
            <w:pPr>
              <w:jc w:val="center"/>
              <w:rPr>
                <w:b/>
              </w:rPr>
            </w:pPr>
            <w:r>
              <w:rPr>
                <w:b/>
              </w:rPr>
              <w:t>2019</w:t>
            </w:r>
          </w:p>
        </w:tc>
        <w:tc>
          <w:tcPr>
            <w:tcW w:w="772" w:type="dxa"/>
            <w:shd w:val="clear" w:color="auto" w:fill="auto"/>
          </w:tcPr>
          <w:p w14:paraId="3485F32F" w14:textId="77777777" w:rsidR="00484932" w:rsidRPr="00D03B0C" w:rsidRDefault="00484932" w:rsidP="00D56F59">
            <w:pPr>
              <w:jc w:val="center"/>
              <w:rPr>
                <w:b/>
              </w:rPr>
            </w:pPr>
            <w:r w:rsidRPr="00D03B0C">
              <w:rPr>
                <w:b/>
              </w:rPr>
              <w:t>Year 5</w:t>
            </w:r>
          </w:p>
        </w:tc>
      </w:tr>
      <w:tr w:rsidR="00484932" w14:paraId="3B6F6B79" w14:textId="77777777" w:rsidTr="00484932">
        <w:trPr>
          <w:trHeight w:val="562"/>
          <w:jc w:val="center"/>
        </w:trPr>
        <w:tc>
          <w:tcPr>
            <w:tcW w:w="4116" w:type="dxa"/>
            <w:vMerge w:val="restart"/>
            <w:shd w:val="clear" w:color="auto" w:fill="auto"/>
          </w:tcPr>
          <w:p w14:paraId="61B08565" w14:textId="77777777" w:rsidR="00484932" w:rsidRDefault="00484932" w:rsidP="007339D9">
            <w:pPr>
              <w:pStyle w:val="ListBullet"/>
            </w:pPr>
            <w:r>
              <w:t>i</w:t>
            </w:r>
            <w:r w:rsidRPr="004722F8">
              <w:t>ncrease the percentage of students making expected</w:t>
            </w:r>
            <w:r w:rsidRPr="005C690E">
              <w:t xml:space="preserve"> </w:t>
            </w:r>
            <w:r w:rsidRPr="004722F8">
              <w:t>growth or better in PIPS from 68%</w:t>
            </w:r>
            <w:r w:rsidRPr="004722F8">
              <w:rPr>
                <w:b/>
                <w:color w:val="FF0000"/>
              </w:rPr>
              <w:t xml:space="preserve"> </w:t>
            </w:r>
            <w:r w:rsidRPr="004722F8">
              <w:t xml:space="preserve">in 2015 to </w:t>
            </w:r>
            <w:r w:rsidRPr="00797307">
              <w:t>7</w:t>
            </w:r>
            <w:r>
              <w:t>6</w:t>
            </w:r>
            <w:r w:rsidRPr="00797307">
              <w:t>%</w:t>
            </w:r>
            <w:r w:rsidRPr="004722F8">
              <w:t xml:space="preserve"> in 20</w:t>
            </w:r>
            <w:r>
              <w:t>19</w:t>
            </w:r>
          </w:p>
          <w:p w14:paraId="52F72BA3" w14:textId="24EAE06D" w:rsidR="00484932" w:rsidRPr="00D03B0C" w:rsidRDefault="00484932" w:rsidP="00D03B0C">
            <w:pPr>
              <w:pStyle w:val="PlainText"/>
            </w:pPr>
          </w:p>
        </w:tc>
        <w:tc>
          <w:tcPr>
            <w:tcW w:w="914" w:type="dxa"/>
          </w:tcPr>
          <w:p w14:paraId="72112906" w14:textId="43594016" w:rsidR="00484932" w:rsidRDefault="00484932" w:rsidP="00D03B0C">
            <w:r>
              <w:t>Reading</w:t>
            </w:r>
          </w:p>
        </w:tc>
        <w:tc>
          <w:tcPr>
            <w:tcW w:w="914" w:type="dxa"/>
            <w:shd w:val="clear" w:color="auto" w:fill="auto"/>
          </w:tcPr>
          <w:p w14:paraId="6F51F004" w14:textId="1D491EE6" w:rsidR="00484932" w:rsidRPr="00D03B0C" w:rsidRDefault="00484932" w:rsidP="00210CA6">
            <w:pPr>
              <w:jc w:val="center"/>
            </w:pPr>
            <w:r>
              <w:t>67%</w:t>
            </w:r>
          </w:p>
        </w:tc>
        <w:tc>
          <w:tcPr>
            <w:tcW w:w="774" w:type="dxa"/>
            <w:shd w:val="clear" w:color="auto" w:fill="auto"/>
          </w:tcPr>
          <w:p w14:paraId="3571C78F" w14:textId="144AAECE" w:rsidR="00484932" w:rsidRPr="00D03B0C" w:rsidRDefault="00484932" w:rsidP="00210CA6">
            <w:pPr>
              <w:jc w:val="center"/>
            </w:pPr>
            <w:r>
              <w:t>76%</w:t>
            </w:r>
          </w:p>
        </w:tc>
        <w:tc>
          <w:tcPr>
            <w:tcW w:w="914" w:type="dxa"/>
            <w:shd w:val="clear" w:color="auto" w:fill="auto"/>
          </w:tcPr>
          <w:p w14:paraId="69018766" w14:textId="38B75DF0" w:rsidR="00484932" w:rsidRPr="00D03B0C" w:rsidRDefault="00484932" w:rsidP="00210CA6">
            <w:pPr>
              <w:jc w:val="center"/>
            </w:pPr>
            <w:r>
              <w:t>45%</w:t>
            </w:r>
          </w:p>
        </w:tc>
        <w:tc>
          <w:tcPr>
            <w:tcW w:w="774" w:type="dxa"/>
            <w:shd w:val="clear" w:color="auto" w:fill="auto"/>
          </w:tcPr>
          <w:p w14:paraId="7AB434B5" w14:textId="050954E0" w:rsidR="00484932" w:rsidRPr="00D03B0C" w:rsidRDefault="00484932" w:rsidP="00210CA6">
            <w:pPr>
              <w:jc w:val="center"/>
            </w:pPr>
            <w:r>
              <w:t>65%</w:t>
            </w:r>
          </w:p>
        </w:tc>
        <w:tc>
          <w:tcPr>
            <w:tcW w:w="774" w:type="dxa"/>
            <w:shd w:val="clear" w:color="auto" w:fill="auto"/>
          </w:tcPr>
          <w:p w14:paraId="6E571018" w14:textId="3795FED2" w:rsidR="00484932" w:rsidRPr="00D03B0C" w:rsidRDefault="00210CA6" w:rsidP="00210CA6">
            <w:pPr>
              <w:jc w:val="center"/>
            </w:pPr>
            <w:r>
              <w:t>79%</w:t>
            </w:r>
          </w:p>
        </w:tc>
        <w:tc>
          <w:tcPr>
            <w:tcW w:w="772" w:type="dxa"/>
            <w:shd w:val="clear" w:color="auto" w:fill="auto"/>
          </w:tcPr>
          <w:p w14:paraId="1D114ACD" w14:textId="77777777" w:rsidR="00484932" w:rsidRPr="00D03B0C" w:rsidRDefault="00484932" w:rsidP="00484932">
            <w:pPr>
              <w:jc w:val="center"/>
            </w:pPr>
          </w:p>
        </w:tc>
      </w:tr>
      <w:tr w:rsidR="00484932" w14:paraId="106B0893" w14:textId="77777777" w:rsidTr="00484932">
        <w:trPr>
          <w:jc w:val="center"/>
        </w:trPr>
        <w:tc>
          <w:tcPr>
            <w:tcW w:w="4116" w:type="dxa"/>
            <w:vMerge/>
            <w:shd w:val="clear" w:color="auto" w:fill="auto"/>
          </w:tcPr>
          <w:p w14:paraId="7CEB08E1" w14:textId="77777777" w:rsidR="00484932" w:rsidRDefault="00484932" w:rsidP="007339D9">
            <w:pPr>
              <w:pStyle w:val="ListBullet"/>
            </w:pPr>
          </w:p>
        </w:tc>
        <w:tc>
          <w:tcPr>
            <w:tcW w:w="914" w:type="dxa"/>
          </w:tcPr>
          <w:p w14:paraId="4F07B76C" w14:textId="25246C1C" w:rsidR="00484932" w:rsidRDefault="00484932" w:rsidP="00D03B0C">
            <w:r>
              <w:t>Maths</w:t>
            </w:r>
          </w:p>
        </w:tc>
        <w:tc>
          <w:tcPr>
            <w:tcW w:w="914" w:type="dxa"/>
            <w:shd w:val="clear" w:color="auto" w:fill="auto"/>
          </w:tcPr>
          <w:p w14:paraId="5FC0881D" w14:textId="4296B4B8" w:rsidR="00484932" w:rsidRDefault="00484932" w:rsidP="00210CA6">
            <w:pPr>
              <w:jc w:val="center"/>
            </w:pPr>
            <w:r>
              <w:t>72%</w:t>
            </w:r>
          </w:p>
        </w:tc>
        <w:tc>
          <w:tcPr>
            <w:tcW w:w="774" w:type="dxa"/>
            <w:shd w:val="clear" w:color="auto" w:fill="auto"/>
          </w:tcPr>
          <w:p w14:paraId="78329B6C" w14:textId="44E9E2FF" w:rsidR="00484932" w:rsidRDefault="00484932" w:rsidP="00210CA6">
            <w:pPr>
              <w:jc w:val="center"/>
            </w:pPr>
            <w:r>
              <w:t>76%</w:t>
            </w:r>
          </w:p>
        </w:tc>
        <w:tc>
          <w:tcPr>
            <w:tcW w:w="914" w:type="dxa"/>
            <w:shd w:val="clear" w:color="auto" w:fill="auto"/>
          </w:tcPr>
          <w:p w14:paraId="488164BC" w14:textId="2D1E4FEE" w:rsidR="00484932" w:rsidRDefault="00484932" w:rsidP="00210CA6">
            <w:pPr>
              <w:jc w:val="center"/>
            </w:pPr>
            <w:r>
              <w:t>37%</w:t>
            </w:r>
          </w:p>
        </w:tc>
        <w:tc>
          <w:tcPr>
            <w:tcW w:w="774" w:type="dxa"/>
            <w:shd w:val="clear" w:color="auto" w:fill="auto"/>
          </w:tcPr>
          <w:p w14:paraId="27026CB8" w14:textId="53A83C8B" w:rsidR="00484932" w:rsidRPr="00D03B0C" w:rsidRDefault="00484932" w:rsidP="00210CA6">
            <w:pPr>
              <w:jc w:val="center"/>
            </w:pPr>
            <w:r>
              <w:t>80%</w:t>
            </w:r>
          </w:p>
        </w:tc>
        <w:tc>
          <w:tcPr>
            <w:tcW w:w="774" w:type="dxa"/>
            <w:shd w:val="clear" w:color="auto" w:fill="auto"/>
          </w:tcPr>
          <w:p w14:paraId="2311A251" w14:textId="4FB8D9F6" w:rsidR="00484932" w:rsidRPr="00D03B0C" w:rsidRDefault="00210CA6" w:rsidP="00210CA6">
            <w:pPr>
              <w:jc w:val="center"/>
            </w:pPr>
            <w:r>
              <w:t>83%</w:t>
            </w:r>
          </w:p>
        </w:tc>
        <w:tc>
          <w:tcPr>
            <w:tcW w:w="772" w:type="dxa"/>
            <w:shd w:val="clear" w:color="auto" w:fill="auto"/>
          </w:tcPr>
          <w:p w14:paraId="768CBE3C" w14:textId="77777777" w:rsidR="00484932" w:rsidRPr="00D03B0C" w:rsidRDefault="00484932" w:rsidP="00D03B0C"/>
        </w:tc>
      </w:tr>
      <w:tr w:rsidR="00484932" w14:paraId="3E447EBE" w14:textId="77777777" w:rsidTr="00484932">
        <w:trPr>
          <w:trHeight w:val="933"/>
          <w:jc w:val="center"/>
        </w:trPr>
        <w:tc>
          <w:tcPr>
            <w:tcW w:w="4116" w:type="dxa"/>
            <w:vMerge w:val="restart"/>
            <w:shd w:val="clear" w:color="auto" w:fill="auto"/>
          </w:tcPr>
          <w:p w14:paraId="18FEBDB1" w14:textId="77777777" w:rsidR="00484932" w:rsidRDefault="00484932" w:rsidP="007339D9">
            <w:pPr>
              <w:pStyle w:val="ListBullet"/>
              <w:rPr>
                <w:sz w:val="24"/>
                <w:szCs w:val="24"/>
              </w:rPr>
            </w:pPr>
            <w:r>
              <w:rPr>
                <w:sz w:val="24"/>
                <w:szCs w:val="24"/>
              </w:rPr>
              <w:t>a</w:t>
            </w:r>
            <w:r w:rsidRPr="007B4D34">
              <w:rPr>
                <w:sz w:val="24"/>
                <w:szCs w:val="24"/>
              </w:rPr>
              <w:t xml:space="preserve">chieve </w:t>
            </w:r>
            <w:r w:rsidRPr="004D687D">
              <w:t>annually</w:t>
            </w:r>
            <w:r>
              <w:rPr>
                <w:sz w:val="24"/>
                <w:szCs w:val="24"/>
              </w:rPr>
              <w:t xml:space="preserve"> a </w:t>
            </w:r>
            <w:proofErr w:type="gramStart"/>
            <w:r>
              <w:rPr>
                <w:sz w:val="24"/>
                <w:szCs w:val="24"/>
              </w:rPr>
              <w:t>3% point</w:t>
            </w:r>
            <w:proofErr w:type="gramEnd"/>
            <w:r>
              <w:rPr>
                <w:sz w:val="24"/>
                <w:szCs w:val="24"/>
              </w:rPr>
              <w:t xml:space="preserve"> improvement in the proportion of within matched students achieving expected growth or better in NAPLAN tests at year 5 based on a 4 year average</w:t>
            </w:r>
          </w:p>
          <w:p w14:paraId="3C7AC1FF" w14:textId="6E0D8D9D" w:rsidR="00484932" w:rsidRPr="00D03B0C" w:rsidRDefault="00484932" w:rsidP="006D2F6B"/>
        </w:tc>
        <w:tc>
          <w:tcPr>
            <w:tcW w:w="914" w:type="dxa"/>
          </w:tcPr>
          <w:p w14:paraId="0D5AB039" w14:textId="73C1FAAC" w:rsidR="00484932" w:rsidRDefault="00484932" w:rsidP="00D03B0C">
            <w:r>
              <w:t>Reading</w:t>
            </w:r>
          </w:p>
        </w:tc>
        <w:tc>
          <w:tcPr>
            <w:tcW w:w="914" w:type="dxa"/>
            <w:shd w:val="clear" w:color="auto" w:fill="auto"/>
          </w:tcPr>
          <w:p w14:paraId="311E6DBE" w14:textId="46C1DE5B" w:rsidR="00484932" w:rsidRDefault="00484932" w:rsidP="00210CA6">
            <w:pPr>
              <w:jc w:val="center"/>
            </w:pPr>
            <w:r>
              <w:t>55.3%</w:t>
            </w:r>
          </w:p>
          <w:p w14:paraId="4C712096" w14:textId="415A13C8" w:rsidR="00484932" w:rsidRPr="00D03B0C" w:rsidRDefault="00484932" w:rsidP="00210CA6">
            <w:pPr>
              <w:jc w:val="center"/>
            </w:pPr>
          </w:p>
        </w:tc>
        <w:tc>
          <w:tcPr>
            <w:tcW w:w="774" w:type="dxa"/>
            <w:shd w:val="clear" w:color="auto" w:fill="auto"/>
          </w:tcPr>
          <w:p w14:paraId="2AFC093D" w14:textId="7874F206" w:rsidR="00484932" w:rsidRPr="00D03B0C" w:rsidRDefault="00B54B10" w:rsidP="00210CA6">
            <w:pPr>
              <w:jc w:val="center"/>
            </w:pPr>
            <w:r>
              <w:t>53.5</w:t>
            </w:r>
            <w:r w:rsidR="00223C8C">
              <w:t>%</w:t>
            </w:r>
          </w:p>
        </w:tc>
        <w:tc>
          <w:tcPr>
            <w:tcW w:w="914" w:type="dxa"/>
            <w:shd w:val="clear" w:color="auto" w:fill="auto"/>
          </w:tcPr>
          <w:p w14:paraId="25AEBE72" w14:textId="518BAF74" w:rsidR="00484932" w:rsidRDefault="00484932" w:rsidP="00210CA6">
            <w:pPr>
              <w:jc w:val="center"/>
            </w:pPr>
            <w:r>
              <w:t>50%</w:t>
            </w:r>
          </w:p>
          <w:p w14:paraId="21FB2E79" w14:textId="15BA8BB1" w:rsidR="00484932" w:rsidRPr="00D03B0C" w:rsidRDefault="00484932" w:rsidP="00210CA6">
            <w:pPr>
              <w:jc w:val="center"/>
            </w:pPr>
          </w:p>
        </w:tc>
        <w:tc>
          <w:tcPr>
            <w:tcW w:w="774" w:type="dxa"/>
            <w:shd w:val="clear" w:color="auto" w:fill="auto"/>
          </w:tcPr>
          <w:p w14:paraId="3C328C1C" w14:textId="2FFF343C" w:rsidR="00484932" w:rsidRPr="00D03B0C" w:rsidRDefault="004E7585" w:rsidP="00210CA6">
            <w:pPr>
              <w:jc w:val="center"/>
            </w:pPr>
            <w:r>
              <w:t>58</w:t>
            </w:r>
            <w:r w:rsidR="00FD1950">
              <w:t>.3</w:t>
            </w:r>
            <w:r>
              <w:t>%</w:t>
            </w:r>
          </w:p>
        </w:tc>
        <w:tc>
          <w:tcPr>
            <w:tcW w:w="774" w:type="dxa"/>
            <w:shd w:val="clear" w:color="auto" w:fill="auto"/>
          </w:tcPr>
          <w:p w14:paraId="7A35D1D4" w14:textId="1A2AD711" w:rsidR="00484932" w:rsidRPr="00D03B0C" w:rsidRDefault="00223C8C" w:rsidP="00210CA6">
            <w:pPr>
              <w:jc w:val="center"/>
            </w:pPr>
            <w:r>
              <w:t>58.1%</w:t>
            </w:r>
          </w:p>
        </w:tc>
        <w:tc>
          <w:tcPr>
            <w:tcW w:w="772" w:type="dxa"/>
            <w:shd w:val="clear" w:color="auto" w:fill="auto"/>
          </w:tcPr>
          <w:p w14:paraId="7DBFB30A" w14:textId="77777777" w:rsidR="00484932" w:rsidRPr="00D03B0C" w:rsidRDefault="00484932" w:rsidP="00D03B0C"/>
        </w:tc>
      </w:tr>
      <w:tr w:rsidR="00484932" w14:paraId="54CB8923" w14:textId="77777777" w:rsidTr="00484932">
        <w:trPr>
          <w:trHeight w:val="580"/>
          <w:jc w:val="center"/>
        </w:trPr>
        <w:tc>
          <w:tcPr>
            <w:tcW w:w="4116" w:type="dxa"/>
            <w:vMerge/>
            <w:shd w:val="clear" w:color="auto" w:fill="auto"/>
          </w:tcPr>
          <w:p w14:paraId="4FC898E3" w14:textId="77777777" w:rsidR="00484932" w:rsidRDefault="00484932" w:rsidP="007339D9">
            <w:pPr>
              <w:pStyle w:val="ListBullet"/>
              <w:rPr>
                <w:sz w:val="24"/>
                <w:szCs w:val="24"/>
              </w:rPr>
            </w:pPr>
          </w:p>
        </w:tc>
        <w:tc>
          <w:tcPr>
            <w:tcW w:w="914" w:type="dxa"/>
          </w:tcPr>
          <w:p w14:paraId="5D9E230A" w14:textId="5DFD9804" w:rsidR="00484932" w:rsidRDefault="00484932" w:rsidP="00D03B0C">
            <w:r>
              <w:t>Writing</w:t>
            </w:r>
          </w:p>
        </w:tc>
        <w:tc>
          <w:tcPr>
            <w:tcW w:w="914" w:type="dxa"/>
            <w:shd w:val="clear" w:color="auto" w:fill="auto"/>
          </w:tcPr>
          <w:p w14:paraId="2BE33701" w14:textId="77777777" w:rsidR="00484932" w:rsidRDefault="00484932" w:rsidP="00210CA6">
            <w:pPr>
              <w:jc w:val="center"/>
            </w:pPr>
            <w:r>
              <w:t>41.1%</w:t>
            </w:r>
          </w:p>
          <w:p w14:paraId="16B32A06" w14:textId="77777777" w:rsidR="00484932" w:rsidRDefault="00484932" w:rsidP="00210CA6">
            <w:pPr>
              <w:jc w:val="center"/>
            </w:pPr>
          </w:p>
        </w:tc>
        <w:tc>
          <w:tcPr>
            <w:tcW w:w="774" w:type="dxa"/>
            <w:shd w:val="clear" w:color="auto" w:fill="auto"/>
          </w:tcPr>
          <w:p w14:paraId="725FF787" w14:textId="4F04548A" w:rsidR="00484932" w:rsidRDefault="00223C8C" w:rsidP="00210CA6">
            <w:pPr>
              <w:jc w:val="center"/>
            </w:pPr>
            <w:r>
              <w:t>44.1%</w:t>
            </w:r>
          </w:p>
        </w:tc>
        <w:tc>
          <w:tcPr>
            <w:tcW w:w="914" w:type="dxa"/>
            <w:shd w:val="clear" w:color="auto" w:fill="auto"/>
          </w:tcPr>
          <w:p w14:paraId="6C46874B" w14:textId="77777777" w:rsidR="004E7585" w:rsidRDefault="004E7585" w:rsidP="00210CA6">
            <w:pPr>
              <w:jc w:val="center"/>
            </w:pPr>
            <w:r>
              <w:t>35.5%</w:t>
            </w:r>
          </w:p>
          <w:p w14:paraId="66A7DD98" w14:textId="77777777" w:rsidR="00484932" w:rsidRDefault="00484932" w:rsidP="00210CA6">
            <w:pPr>
              <w:jc w:val="center"/>
            </w:pPr>
          </w:p>
        </w:tc>
        <w:tc>
          <w:tcPr>
            <w:tcW w:w="774" w:type="dxa"/>
            <w:shd w:val="clear" w:color="auto" w:fill="auto"/>
          </w:tcPr>
          <w:p w14:paraId="50ECEB42" w14:textId="7F67D415" w:rsidR="00484932" w:rsidRPr="00D03B0C" w:rsidRDefault="004E7585" w:rsidP="00210CA6">
            <w:pPr>
              <w:jc w:val="center"/>
            </w:pPr>
            <w:r>
              <w:t>36</w:t>
            </w:r>
            <w:r w:rsidR="00FD1950">
              <w:t>.1</w:t>
            </w:r>
            <w:r>
              <w:t>%</w:t>
            </w:r>
          </w:p>
        </w:tc>
        <w:tc>
          <w:tcPr>
            <w:tcW w:w="774" w:type="dxa"/>
            <w:shd w:val="clear" w:color="auto" w:fill="auto"/>
          </w:tcPr>
          <w:p w14:paraId="2C0A110E" w14:textId="517A964D" w:rsidR="00484932" w:rsidRPr="00D03B0C" w:rsidRDefault="00FD1950" w:rsidP="00210CA6">
            <w:pPr>
              <w:jc w:val="center"/>
            </w:pPr>
            <w:r>
              <w:t>62.5%</w:t>
            </w:r>
          </w:p>
        </w:tc>
        <w:tc>
          <w:tcPr>
            <w:tcW w:w="772" w:type="dxa"/>
            <w:shd w:val="clear" w:color="auto" w:fill="auto"/>
          </w:tcPr>
          <w:p w14:paraId="193D03E8" w14:textId="77777777" w:rsidR="00484932" w:rsidRPr="00D03B0C" w:rsidRDefault="00484932" w:rsidP="00D03B0C"/>
        </w:tc>
      </w:tr>
      <w:tr w:rsidR="00484932" w14:paraId="130C9B4F" w14:textId="77777777" w:rsidTr="00484932">
        <w:trPr>
          <w:trHeight w:val="731"/>
          <w:jc w:val="center"/>
        </w:trPr>
        <w:tc>
          <w:tcPr>
            <w:tcW w:w="4116" w:type="dxa"/>
            <w:vMerge/>
            <w:shd w:val="clear" w:color="auto" w:fill="auto"/>
          </w:tcPr>
          <w:p w14:paraId="6D3C5257" w14:textId="77777777" w:rsidR="00484932" w:rsidRDefault="00484932" w:rsidP="007339D9">
            <w:pPr>
              <w:pStyle w:val="ListBullet"/>
              <w:rPr>
                <w:sz w:val="24"/>
                <w:szCs w:val="24"/>
              </w:rPr>
            </w:pPr>
          </w:p>
        </w:tc>
        <w:tc>
          <w:tcPr>
            <w:tcW w:w="914" w:type="dxa"/>
          </w:tcPr>
          <w:p w14:paraId="3E2FC44C" w14:textId="163C043B" w:rsidR="00484932" w:rsidRDefault="00484932" w:rsidP="00D03B0C">
            <w:r>
              <w:t>Numeracy</w:t>
            </w:r>
          </w:p>
        </w:tc>
        <w:tc>
          <w:tcPr>
            <w:tcW w:w="914" w:type="dxa"/>
            <w:shd w:val="clear" w:color="auto" w:fill="auto"/>
          </w:tcPr>
          <w:p w14:paraId="498A78A4" w14:textId="37B5B91F" w:rsidR="00484932" w:rsidRDefault="004E7585" w:rsidP="00210CA6">
            <w:pPr>
              <w:jc w:val="center"/>
            </w:pPr>
            <w:r>
              <w:t>38.5%</w:t>
            </w:r>
          </w:p>
        </w:tc>
        <w:tc>
          <w:tcPr>
            <w:tcW w:w="774" w:type="dxa"/>
            <w:shd w:val="clear" w:color="auto" w:fill="auto"/>
          </w:tcPr>
          <w:p w14:paraId="60430E08" w14:textId="05CEB2CF" w:rsidR="00484932" w:rsidRDefault="00223C8C" w:rsidP="00210CA6">
            <w:pPr>
              <w:jc w:val="center"/>
            </w:pPr>
            <w:r>
              <w:t>38.8%</w:t>
            </w:r>
          </w:p>
        </w:tc>
        <w:tc>
          <w:tcPr>
            <w:tcW w:w="914" w:type="dxa"/>
            <w:shd w:val="clear" w:color="auto" w:fill="auto"/>
          </w:tcPr>
          <w:p w14:paraId="077E3CAD" w14:textId="308DBD80" w:rsidR="00484932" w:rsidRDefault="004E7585" w:rsidP="00210CA6">
            <w:pPr>
              <w:jc w:val="center"/>
            </w:pPr>
            <w:r>
              <w:t>21.4%</w:t>
            </w:r>
          </w:p>
        </w:tc>
        <w:tc>
          <w:tcPr>
            <w:tcW w:w="774" w:type="dxa"/>
            <w:shd w:val="clear" w:color="auto" w:fill="auto"/>
          </w:tcPr>
          <w:p w14:paraId="10EA5E51" w14:textId="5ECC9F86" w:rsidR="00484932" w:rsidRPr="00D03B0C" w:rsidRDefault="004E7585" w:rsidP="00210CA6">
            <w:pPr>
              <w:jc w:val="center"/>
            </w:pPr>
            <w:r>
              <w:t>55</w:t>
            </w:r>
            <w:r w:rsidR="00FD1950">
              <w:t>.9</w:t>
            </w:r>
            <w:r>
              <w:t>%</w:t>
            </w:r>
          </w:p>
        </w:tc>
        <w:tc>
          <w:tcPr>
            <w:tcW w:w="774" w:type="dxa"/>
            <w:shd w:val="clear" w:color="auto" w:fill="auto"/>
          </w:tcPr>
          <w:p w14:paraId="0A30F603" w14:textId="0CAFA245" w:rsidR="00484932" w:rsidRPr="00D03B0C" w:rsidRDefault="00FD1950" w:rsidP="00210CA6">
            <w:pPr>
              <w:jc w:val="center"/>
            </w:pPr>
            <w:r>
              <w:t>45.2%</w:t>
            </w:r>
          </w:p>
        </w:tc>
        <w:tc>
          <w:tcPr>
            <w:tcW w:w="772" w:type="dxa"/>
            <w:shd w:val="clear" w:color="auto" w:fill="auto"/>
          </w:tcPr>
          <w:p w14:paraId="135A877E" w14:textId="77777777" w:rsidR="00484932" w:rsidRPr="00D03B0C" w:rsidRDefault="00484932" w:rsidP="00D03B0C"/>
        </w:tc>
      </w:tr>
    </w:tbl>
    <w:p w14:paraId="6D092A05" w14:textId="77777777" w:rsidR="008A01DA" w:rsidRDefault="008A01DA" w:rsidP="00E061B8">
      <w:pPr>
        <w:pStyle w:val="BodyText"/>
      </w:pP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2B7EDC81" w14:textId="105D8879" w:rsidR="003C69DC" w:rsidRDefault="003C69DC" w:rsidP="005D056A">
            <w:pPr>
              <w:pStyle w:val="PlainText"/>
              <w:numPr>
                <w:ilvl w:val="0"/>
                <w:numId w:val="1"/>
              </w:numPr>
              <w:ind w:left="426" w:hanging="425"/>
            </w:pPr>
            <w:r>
              <w:t xml:space="preserve">What does this evidence indicate about your school’s progress towards </w:t>
            </w:r>
            <w:r w:rsidR="006830C3">
              <w:t>its</w:t>
            </w:r>
            <w:r>
              <w:t xml:space="preserve"> five-year target</w:t>
            </w:r>
            <w:r w:rsidR="00846E51" w:rsidRPr="006D2F6B">
              <w:t>s</w:t>
            </w:r>
            <w:r>
              <w:t>?</w:t>
            </w:r>
          </w:p>
          <w:p w14:paraId="6F4936B0" w14:textId="464619F8" w:rsidR="00210CA6" w:rsidRDefault="00210CA6" w:rsidP="00210CA6">
            <w:pPr>
              <w:pStyle w:val="PlainText"/>
              <w:ind w:left="1"/>
            </w:pPr>
            <w:proofErr w:type="gramStart"/>
            <w:r>
              <w:t>In regard to</w:t>
            </w:r>
            <w:proofErr w:type="gramEnd"/>
            <w:r>
              <w:t xml:space="preserve"> PIPS, we have grown considerably since 2015 in the percentage of students achieving expected or better growth. We have ensured a stronger ‘getting ready for school’ program into the preschool, and purposeful explicit teaching In Kindergarten.  </w:t>
            </w:r>
          </w:p>
          <w:p w14:paraId="3CDE0F3D" w14:textId="0A5F1A23" w:rsidR="00CF3F40" w:rsidRDefault="00B53B59" w:rsidP="005D056A">
            <w:pPr>
              <w:pStyle w:val="PlainText"/>
              <w:numPr>
                <w:ilvl w:val="0"/>
                <w:numId w:val="1"/>
              </w:numPr>
              <w:ind w:left="426" w:hanging="425"/>
            </w:pPr>
            <w:r>
              <w:t xml:space="preserve">Have any </w:t>
            </w:r>
            <w:r w:rsidR="00161E50">
              <w:t>of your data sources changed over time? If so, why?</w:t>
            </w:r>
          </w:p>
          <w:p w14:paraId="7D7A586C" w14:textId="7A336708" w:rsidR="00285739" w:rsidRDefault="00285739" w:rsidP="00285739">
            <w:pPr>
              <w:pStyle w:val="PlainText"/>
              <w:ind w:left="1"/>
            </w:pPr>
            <w:r>
              <w:lastRenderedPageBreak/>
              <w:t xml:space="preserve">In terms of these targets, we have only analysed our PIPS data, although </w:t>
            </w:r>
            <w:r w:rsidR="002648B2">
              <w:t>we also have some school targets for Oral Language, PM Benchmarks, I Can Do Maths, PAT Maths, PAT Comprehension and AGAT.</w:t>
            </w:r>
          </w:p>
          <w:p w14:paraId="34E1250D" w14:textId="77777777" w:rsidR="00161E50" w:rsidRDefault="00161E50" w:rsidP="005D056A">
            <w:pPr>
              <w:pStyle w:val="PlainText"/>
              <w:numPr>
                <w:ilvl w:val="0"/>
                <w:numId w:val="1"/>
              </w:numPr>
              <w:ind w:left="426" w:hanging="425"/>
            </w:pPr>
            <w:r>
              <w:t xml:space="preserve">What implications does </w:t>
            </w:r>
            <w:r w:rsidR="006D2F6B">
              <w:t>this evidence</w:t>
            </w:r>
            <w:r w:rsidR="00846E51">
              <w:t xml:space="preserve"> have for your next A</w:t>
            </w:r>
            <w:r>
              <w:t>P?</w:t>
            </w:r>
          </w:p>
          <w:p w14:paraId="2DFB70DA" w14:textId="210485D6" w:rsidR="00285739" w:rsidRDefault="00285739" w:rsidP="00285739">
            <w:pPr>
              <w:pStyle w:val="PlainText"/>
              <w:ind w:left="1"/>
            </w:pPr>
            <w:r>
              <w:t xml:space="preserve">The more consistent our guidelines and practices are, and the more stable our teaching teams, the greater likelihood that student outcomes will continue to improve. It is imperative that our new preschool team this year understands where they can add value in readying our students for success.  </w:t>
            </w:r>
          </w:p>
        </w:tc>
      </w:tr>
    </w:tbl>
    <w:p w14:paraId="113E7E85" w14:textId="4A8004DD" w:rsidR="002F4184" w:rsidRDefault="00937D6F" w:rsidP="002F4184">
      <w:pPr>
        <w:pStyle w:val="Heading3"/>
      </w:pPr>
      <w:r>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B25B29">
        <w:trPr>
          <w:trHeight w:val="223"/>
          <w:jc w:val="center"/>
        </w:trPr>
        <w:tc>
          <w:tcPr>
            <w:tcW w:w="9027" w:type="dxa"/>
            <w:shd w:val="clear" w:color="auto" w:fill="auto"/>
          </w:tcPr>
          <w:p w14:paraId="71CDF82F" w14:textId="5BE322AA" w:rsidR="002F4184" w:rsidRPr="007E0308" w:rsidRDefault="00A575D7" w:rsidP="00A575D7">
            <w:pPr>
              <w:pStyle w:val="ListBullet"/>
              <w:numPr>
                <w:ilvl w:val="0"/>
                <w:numId w:val="0"/>
              </w:numPr>
              <w:ind w:left="360" w:hanging="360"/>
              <w:rPr>
                <w:b/>
                <w:u w:val="single"/>
              </w:rPr>
            </w:pPr>
            <w:r w:rsidRPr="007E0308">
              <w:rPr>
                <w:b/>
                <w:u w:val="single"/>
              </w:rPr>
              <w:t>Strategy: Develop an Expert Teaching Team</w:t>
            </w:r>
          </w:p>
          <w:p w14:paraId="5C168074" w14:textId="77777777" w:rsidR="00CA26FB" w:rsidRDefault="00CA26FB" w:rsidP="00CA26FB">
            <w:pPr>
              <w:pStyle w:val="ListBullet"/>
              <w:numPr>
                <w:ilvl w:val="0"/>
                <w:numId w:val="0"/>
              </w:numPr>
              <w:ind w:left="360" w:hanging="360"/>
            </w:pPr>
          </w:p>
          <w:p w14:paraId="484344BB" w14:textId="77777777" w:rsidR="00A575D7" w:rsidRPr="00A575D7" w:rsidRDefault="00A575D7" w:rsidP="00A575D7">
            <w:pPr>
              <w:pStyle w:val="PlainText"/>
              <w:rPr>
                <w:b/>
              </w:rPr>
            </w:pPr>
            <w:r w:rsidRPr="00A575D7">
              <w:rPr>
                <w:b/>
              </w:rPr>
              <w:t>Action: Refine systems to support new educators</w:t>
            </w:r>
          </w:p>
          <w:p w14:paraId="57B0A4B5" w14:textId="77777777" w:rsidR="00A575D7" w:rsidRPr="00A575D7" w:rsidRDefault="00A575D7" w:rsidP="005D056A">
            <w:pPr>
              <w:pStyle w:val="PlainText"/>
              <w:numPr>
                <w:ilvl w:val="0"/>
                <w:numId w:val="1"/>
              </w:numPr>
            </w:pPr>
            <w:r w:rsidRPr="00A575D7">
              <w:t>New Educator Meetings scheduled each term</w:t>
            </w:r>
          </w:p>
          <w:p w14:paraId="2EAB8760" w14:textId="77777777" w:rsidR="00A575D7" w:rsidRPr="00A575D7" w:rsidRDefault="00A575D7" w:rsidP="005D056A">
            <w:pPr>
              <w:pStyle w:val="PlainText"/>
              <w:numPr>
                <w:ilvl w:val="0"/>
                <w:numId w:val="1"/>
              </w:numPr>
            </w:pPr>
            <w:r w:rsidRPr="00A575D7">
              <w:t>School based New Educator Plan in place </w:t>
            </w:r>
          </w:p>
          <w:p w14:paraId="05753CA1" w14:textId="6FEBF275" w:rsidR="00A575D7" w:rsidRPr="00A575D7" w:rsidRDefault="00A575D7" w:rsidP="005D056A">
            <w:pPr>
              <w:pStyle w:val="PlainText"/>
              <w:numPr>
                <w:ilvl w:val="0"/>
                <w:numId w:val="1"/>
              </w:numPr>
            </w:pPr>
            <w:r w:rsidRPr="00A575D7">
              <w:t>New Educator Support plans</w:t>
            </w:r>
            <w:r>
              <w:t xml:space="preserve"> </w:t>
            </w:r>
            <w:r w:rsidRPr="00A575D7">
              <w:t>(TPDs) modified and implemented with links to New Educator Days</w:t>
            </w:r>
          </w:p>
          <w:p w14:paraId="7DA39C4A" w14:textId="77777777" w:rsidR="00A575D7" w:rsidRPr="00A575D7" w:rsidRDefault="00A575D7" w:rsidP="005D056A">
            <w:pPr>
              <w:pStyle w:val="PlainText"/>
              <w:numPr>
                <w:ilvl w:val="0"/>
                <w:numId w:val="1"/>
              </w:numPr>
            </w:pPr>
            <w:r w:rsidRPr="00A575D7">
              <w:t>Mentor guidelines drafted</w:t>
            </w:r>
          </w:p>
          <w:p w14:paraId="5653AFEA" w14:textId="5BE571DC" w:rsidR="007E0308" w:rsidRDefault="00A575D7" w:rsidP="005D056A">
            <w:pPr>
              <w:pStyle w:val="PlainText"/>
              <w:numPr>
                <w:ilvl w:val="0"/>
                <w:numId w:val="1"/>
              </w:numPr>
            </w:pPr>
            <w:r w:rsidRPr="00A575D7">
              <w:t>Provided mentoring for TQI registration</w:t>
            </w:r>
          </w:p>
          <w:p w14:paraId="0C4DEBBB" w14:textId="24591125" w:rsidR="007E0308" w:rsidRDefault="007E0308" w:rsidP="007E0308">
            <w:pPr>
              <w:pStyle w:val="PlainText"/>
            </w:pPr>
          </w:p>
          <w:p w14:paraId="07F3725D" w14:textId="4D7B8F5D" w:rsidR="007E0308" w:rsidRDefault="007E0308" w:rsidP="007E0308">
            <w:pPr>
              <w:pStyle w:val="PlainText"/>
              <w:rPr>
                <w:b/>
              </w:rPr>
            </w:pPr>
            <w:r w:rsidRPr="007E0308">
              <w:rPr>
                <w:b/>
              </w:rPr>
              <w:t>Action: Develop a leadership coaching model</w:t>
            </w:r>
          </w:p>
          <w:p w14:paraId="5432C830" w14:textId="77777777" w:rsidR="00DE1C8F" w:rsidRDefault="00DE1C8F" w:rsidP="005D056A">
            <w:pPr>
              <w:pStyle w:val="PlainText"/>
              <w:numPr>
                <w:ilvl w:val="0"/>
                <w:numId w:val="1"/>
              </w:numPr>
              <w:rPr>
                <w:rFonts w:eastAsia="Times New Roman"/>
              </w:rPr>
            </w:pPr>
            <w:r w:rsidRPr="00DE1C8F">
              <w:t>Beginning</w:t>
            </w:r>
            <w:r>
              <w:rPr>
                <w:rFonts w:eastAsia="Times New Roman"/>
              </w:rPr>
              <w:t xml:space="preserve"> to collate information to develop a draft</w:t>
            </w:r>
          </w:p>
          <w:p w14:paraId="73D13EC6" w14:textId="3D622A0A" w:rsidR="00F52101" w:rsidRDefault="00F52101" w:rsidP="007E0308">
            <w:pPr>
              <w:pStyle w:val="PlainText"/>
              <w:rPr>
                <w:b/>
              </w:rPr>
            </w:pPr>
          </w:p>
          <w:p w14:paraId="79F3A210" w14:textId="59D3379F" w:rsidR="00F52101" w:rsidRDefault="00F52101" w:rsidP="007E0308">
            <w:pPr>
              <w:pStyle w:val="PlainText"/>
              <w:rPr>
                <w:b/>
              </w:rPr>
            </w:pPr>
            <w:r>
              <w:rPr>
                <w:b/>
              </w:rPr>
              <w:t>Action: Refine the coaching model to support the implementation of school guidelines</w:t>
            </w:r>
          </w:p>
          <w:p w14:paraId="30E27913" w14:textId="77777777" w:rsidR="00F52101" w:rsidRPr="00F52101" w:rsidRDefault="00F52101" w:rsidP="005D056A">
            <w:pPr>
              <w:pStyle w:val="PlainText"/>
              <w:numPr>
                <w:ilvl w:val="0"/>
                <w:numId w:val="1"/>
              </w:numPr>
            </w:pPr>
            <w:r w:rsidRPr="00F52101">
              <w:t>Coaching Guidelines developed and implemented</w:t>
            </w:r>
          </w:p>
          <w:p w14:paraId="7B4B9229" w14:textId="77777777" w:rsidR="00F52101" w:rsidRPr="00F52101" w:rsidRDefault="00F52101" w:rsidP="005D056A">
            <w:pPr>
              <w:pStyle w:val="PlainText"/>
              <w:numPr>
                <w:ilvl w:val="0"/>
                <w:numId w:val="1"/>
              </w:numPr>
            </w:pPr>
            <w:r w:rsidRPr="00F52101">
              <w:t>Coaching Plan/Map developed for 2019</w:t>
            </w:r>
          </w:p>
          <w:p w14:paraId="1D331AF2" w14:textId="77777777" w:rsidR="00F52101" w:rsidRPr="00F52101" w:rsidRDefault="00F52101" w:rsidP="005D056A">
            <w:pPr>
              <w:pStyle w:val="PlainText"/>
              <w:numPr>
                <w:ilvl w:val="0"/>
                <w:numId w:val="1"/>
              </w:numPr>
            </w:pPr>
            <w:r w:rsidRPr="00F52101">
              <w:t>Links with TPDs - identified areas of development</w:t>
            </w:r>
          </w:p>
          <w:p w14:paraId="4C9D66B1" w14:textId="77777777" w:rsidR="00F52101" w:rsidRPr="00F52101" w:rsidRDefault="00F52101" w:rsidP="005D056A">
            <w:pPr>
              <w:pStyle w:val="PlainText"/>
              <w:numPr>
                <w:ilvl w:val="0"/>
                <w:numId w:val="1"/>
              </w:numPr>
            </w:pPr>
            <w:r w:rsidRPr="00F52101">
              <w:t>Spirals of Inquiry and SMART goals in PLCs (peer coaching)</w:t>
            </w:r>
          </w:p>
          <w:p w14:paraId="4D7977A8" w14:textId="796287F0" w:rsidR="00F52101" w:rsidRPr="00F52101" w:rsidRDefault="00F52101" w:rsidP="005D056A">
            <w:pPr>
              <w:pStyle w:val="PlainText"/>
              <w:numPr>
                <w:ilvl w:val="0"/>
                <w:numId w:val="1"/>
              </w:numPr>
            </w:pPr>
            <w:r w:rsidRPr="00F52101">
              <w:t>Involvement in EYLI - support for P-2 from EDU, but whole school support from school-based leadership team</w:t>
            </w:r>
          </w:p>
          <w:p w14:paraId="1709C633" w14:textId="7733999A" w:rsidR="00F52101" w:rsidRPr="00DE1C8F" w:rsidRDefault="00F52101" w:rsidP="005D056A">
            <w:pPr>
              <w:pStyle w:val="PlainText"/>
              <w:numPr>
                <w:ilvl w:val="0"/>
                <w:numId w:val="1"/>
              </w:numPr>
            </w:pPr>
            <w:r w:rsidRPr="00F52101">
              <w:t>Scheduled time for review of guide</w:t>
            </w:r>
            <w:r>
              <w:t>l</w:t>
            </w:r>
            <w:r w:rsidRPr="00F52101">
              <w:t>ine documents and Project Team initiatives</w:t>
            </w:r>
          </w:p>
          <w:p w14:paraId="1B9FAF6B" w14:textId="46F2EC1A" w:rsidR="00A575D7" w:rsidRDefault="00A575D7" w:rsidP="00F52101">
            <w:pPr>
              <w:pStyle w:val="PlainText"/>
            </w:pPr>
          </w:p>
          <w:p w14:paraId="705880AD" w14:textId="1198B105" w:rsidR="004E437D" w:rsidRDefault="004E437D" w:rsidP="00A575D7">
            <w:pPr>
              <w:pStyle w:val="PlainText"/>
              <w:ind w:left="1"/>
              <w:rPr>
                <w:b/>
              </w:rPr>
            </w:pPr>
            <w:r w:rsidRPr="004E437D">
              <w:rPr>
                <w:b/>
              </w:rPr>
              <w:t>Action: Refine whole school curriculum maps</w:t>
            </w:r>
          </w:p>
          <w:p w14:paraId="4169157B" w14:textId="77777777" w:rsidR="00DE1C8F" w:rsidRPr="00DE1C8F" w:rsidRDefault="00DE1C8F" w:rsidP="005D056A">
            <w:pPr>
              <w:pStyle w:val="PlainText"/>
              <w:numPr>
                <w:ilvl w:val="0"/>
                <w:numId w:val="1"/>
              </w:numPr>
            </w:pPr>
            <w:r w:rsidRPr="00DE1C8F">
              <w:t>Maths, HASS, Science, Health and PE, Japanese Whole School Scopes and Sequences, the arts (music, dance and drama) developed in 2018 have been audited in 2019</w:t>
            </w:r>
          </w:p>
          <w:p w14:paraId="7769F908" w14:textId="77777777" w:rsidR="00DE1C8F" w:rsidRPr="00DE1C8F" w:rsidRDefault="00DE1C8F" w:rsidP="005D056A">
            <w:pPr>
              <w:pStyle w:val="PlainText"/>
              <w:numPr>
                <w:ilvl w:val="0"/>
                <w:numId w:val="1"/>
              </w:numPr>
            </w:pPr>
            <w:r w:rsidRPr="00DE1C8F">
              <w:t>English Scope and Sequence developed 2019</w:t>
            </w:r>
          </w:p>
          <w:p w14:paraId="37839095" w14:textId="77777777" w:rsidR="00DE1C8F" w:rsidRPr="00DE1C8F" w:rsidRDefault="00DE1C8F" w:rsidP="005D056A">
            <w:pPr>
              <w:pStyle w:val="PlainText"/>
              <w:numPr>
                <w:ilvl w:val="0"/>
                <w:numId w:val="1"/>
              </w:numPr>
            </w:pPr>
            <w:r w:rsidRPr="00DE1C8F">
              <w:t xml:space="preserve">Research has been undertaken to develop a Digital Technologies Scope and Sequence </w:t>
            </w:r>
          </w:p>
          <w:p w14:paraId="4D4E7487" w14:textId="77777777" w:rsidR="00DE1C8F" w:rsidRPr="00DE1C8F" w:rsidRDefault="00DE1C8F" w:rsidP="005D056A">
            <w:pPr>
              <w:pStyle w:val="PlainText"/>
              <w:numPr>
                <w:ilvl w:val="0"/>
                <w:numId w:val="1"/>
              </w:numPr>
            </w:pPr>
            <w:r w:rsidRPr="00DE1C8F">
              <w:t>Curriculum Maps used as the basis for planning progression of learning across the year</w:t>
            </w:r>
          </w:p>
          <w:p w14:paraId="55D9350F" w14:textId="77777777" w:rsidR="00DE1C8F" w:rsidRPr="00DE1C8F" w:rsidRDefault="00DE1C8F" w:rsidP="005D056A">
            <w:pPr>
              <w:pStyle w:val="PlainText"/>
              <w:numPr>
                <w:ilvl w:val="0"/>
                <w:numId w:val="1"/>
              </w:numPr>
            </w:pPr>
            <w:r w:rsidRPr="00DE1C8F">
              <w:t>Curriculum Maps linked to formal academic reporting</w:t>
            </w:r>
          </w:p>
          <w:p w14:paraId="29CBBAE6" w14:textId="5E3B4320" w:rsidR="00DE1C8F" w:rsidRPr="00DE1C8F" w:rsidRDefault="00DE1C8F" w:rsidP="005D056A">
            <w:pPr>
              <w:pStyle w:val="PlainText"/>
              <w:numPr>
                <w:ilvl w:val="0"/>
                <w:numId w:val="1"/>
              </w:numPr>
            </w:pPr>
            <w:r w:rsidRPr="00DE1C8F">
              <w:t>Curriculum Maps regularly utilised as a reference for whole team planning</w:t>
            </w:r>
          </w:p>
          <w:p w14:paraId="6640E89F" w14:textId="77777777" w:rsidR="00870B6C" w:rsidRPr="00870B6C" w:rsidRDefault="00870B6C" w:rsidP="005D056A">
            <w:pPr>
              <w:pStyle w:val="PlainText"/>
              <w:numPr>
                <w:ilvl w:val="0"/>
                <w:numId w:val="1"/>
              </w:numPr>
            </w:pPr>
            <w:r w:rsidRPr="00870B6C">
              <w:t>Support teams during planning days</w:t>
            </w:r>
          </w:p>
          <w:p w14:paraId="63290423" w14:textId="77777777" w:rsidR="00870B6C" w:rsidRPr="00870B6C" w:rsidRDefault="00870B6C" w:rsidP="005D056A">
            <w:pPr>
              <w:pStyle w:val="PlainText"/>
              <w:numPr>
                <w:ilvl w:val="0"/>
                <w:numId w:val="1"/>
              </w:numPr>
            </w:pPr>
            <w:r w:rsidRPr="00870B6C">
              <w:t>Review of Term Overviews to focus on Learning Progression</w:t>
            </w:r>
          </w:p>
          <w:p w14:paraId="37908D87" w14:textId="77777777" w:rsidR="00870B6C" w:rsidRPr="00870B6C" w:rsidRDefault="00870B6C" w:rsidP="005D056A">
            <w:pPr>
              <w:pStyle w:val="PlainText"/>
              <w:numPr>
                <w:ilvl w:val="0"/>
                <w:numId w:val="1"/>
              </w:numPr>
            </w:pPr>
            <w:r w:rsidRPr="00870B6C">
              <w:t>Days been provided for mapping and auditing</w:t>
            </w:r>
          </w:p>
          <w:p w14:paraId="380A3DD5" w14:textId="6B473AEC" w:rsidR="004E437D" w:rsidRDefault="00870B6C" w:rsidP="005D056A">
            <w:pPr>
              <w:pStyle w:val="PlainText"/>
              <w:numPr>
                <w:ilvl w:val="0"/>
                <w:numId w:val="1"/>
              </w:numPr>
            </w:pPr>
            <w:r w:rsidRPr="00870B6C">
              <w:t>Clear links between Sentral reporting, Curriculum Maps and Learning Area Plans</w:t>
            </w:r>
          </w:p>
          <w:p w14:paraId="26AC5BA2" w14:textId="77777777" w:rsidR="00F52101" w:rsidRPr="00870B6C" w:rsidRDefault="00F52101" w:rsidP="00161D51">
            <w:pPr>
              <w:pStyle w:val="PlainText"/>
              <w:ind w:left="426"/>
            </w:pPr>
          </w:p>
          <w:p w14:paraId="30A6F7A8" w14:textId="002CA35A" w:rsidR="004E437D" w:rsidRDefault="004E437D" w:rsidP="00A575D7">
            <w:pPr>
              <w:pStyle w:val="PlainText"/>
              <w:ind w:left="1"/>
              <w:rPr>
                <w:b/>
              </w:rPr>
            </w:pPr>
            <w:r>
              <w:rPr>
                <w:b/>
              </w:rPr>
              <w:t xml:space="preserve">Action: Use data to develop goals within Individual Teacher </w:t>
            </w:r>
            <w:r w:rsidR="00870B6C">
              <w:rPr>
                <w:b/>
              </w:rPr>
              <w:t>P</w:t>
            </w:r>
            <w:r>
              <w:rPr>
                <w:b/>
              </w:rPr>
              <w:t>erfo</w:t>
            </w:r>
            <w:r w:rsidR="00870B6C">
              <w:rPr>
                <w:b/>
              </w:rPr>
              <w:t>rmanc</w:t>
            </w:r>
            <w:r>
              <w:rPr>
                <w:b/>
              </w:rPr>
              <w:t>e Development Plans</w:t>
            </w:r>
            <w:r w:rsidR="00870B6C">
              <w:rPr>
                <w:b/>
              </w:rPr>
              <w:t xml:space="preserve"> and evidence to show growth</w:t>
            </w:r>
          </w:p>
          <w:p w14:paraId="70FC94F3" w14:textId="77777777" w:rsidR="007E0308" w:rsidRPr="007E0308" w:rsidRDefault="007E0308" w:rsidP="005D056A">
            <w:pPr>
              <w:pStyle w:val="PlainText"/>
              <w:numPr>
                <w:ilvl w:val="0"/>
                <w:numId w:val="1"/>
              </w:numPr>
            </w:pPr>
            <w:r w:rsidRPr="007E0308">
              <w:t>TPDs scheduled beginning, middle and end of year</w:t>
            </w:r>
          </w:p>
          <w:p w14:paraId="24EB11DC" w14:textId="77777777" w:rsidR="007E0308" w:rsidRPr="007E0308" w:rsidRDefault="007E0308" w:rsidP="005D056A">
            <w:pPr>
              <w:pStyle w:val="PlainText"/>
              <w:numPr>
                <w:ilvl w:val="0"/>
                <w:numId w:val="1"/>
              </w:numPr>
            </w:pPr>
            <w:r w:rsidRPr="007E0308">
              <w:t>Teachers complete the Self Reflection Tool and identify areas for improvement</w:t>
            </w:r>
          </w:p>
          <w:p w14:paraId="6918E7D5" w14:textId="77777777" w:rsidR="007E0308" w:rsidRPr="007E0308" w:rsidRDefault="007E0308" w:rsidP="005D056A">
            <w:pPr>
              <w:pStyle w:val="PlainText"/>
              <w:numPr>
                <w:ilvl w:val="0"/>
                <w:numId w:val="1"/>
              </w:numPr>
            </w:pPr>
            <w:r w:rsidRPr="007E0308">
              <w:lastRenderedPageBreak/>
              <w:t>School leaders complete the AITSL School leader assessment tool</w:t>
            </w:r>
          </w:p>
          <w:p w14:paraId="7B82B815" w14:textId="14E8EEBC" w:rsidR="007E0308" w:rsidRPr="007E0308" w:rsidRDefault="007E0308" w:rsidP="005D056A">
            <w:pPr>
              <w:pStyle w:val="PlainText"/>
              <w:numPr>
                <w:ilvl w:val="0"/>
                <w:numId w:val="1"/>
              </w:numPr>
            </w:pPr>
            <w:r w:rsidRPr="007E0308">
              <w:t xml:space="preserve">Evidence </w:t>
            </w:r>
            <w:r w:rsidR="005F7B4E">
              <w:rPr>
                <w:rFonts w:eastAsia="Times New Roman"/>
              </w:rPr>
              <w:t>to measure movement towards goals</w:t>
            </w:r>
            <w:r w:rsidR="005F7B4E" w:rsidRPr="007E0308">
              <w:t xml:space="preserve"> </w:t>
            </w:r>
            <w:r w:rsidRPr="007E0308">
              <w:t>brought to TPD discussions</w:t>
            </w:r>
          </w:p>
          <w:p w14:paraId="0D4A975B" w14:textId="77777777" w:rsidR="005F7B4E" w:rsidRPr="005F7B4E" w:rsidRDefault="005F7B4E" w:rsidP="005D056A">
            <w:pPr>
              <w:pStyle w:val="ListParagraph"/>
              <w:numPr>
                <w:ilvl w:val="0"/>
                <w:numId w:val="1"/>
              </w:numPr>
              <w:contextualSpacing w:val="0"/>
              <w:rPr>
                <w:rFonts w:eastAsia="Times New Roman"/>
              </w:rPr>
            </w:pPr>
            <w:r>
              <w:rPr>
                <w:rFonts w:eastAsia="Times New Roman"/>
              </w:rPr>
              <w:t>Amount and types of evidences developed over the year</w:t>
            </w:r>
          </w:p>
          <w:p w14:paraId="60DCF86F" w14:textId="25CD25C8" w:rsidR="007E0308" w:rsidRDefault="007E0308" w:rsidP="005D056A">
            <w:pPr>
              <w:pStyle w:val="PlainText"/>
              <w:numPr>
                <w:ilvl w:val="0"/>
                <w:numId w:val="1"/>
              </w:numPr>
            </w:pPr>
            <w:r w:rsidRPr="007E0308">
              <w:t>Coaching linked with identified goals in TPDs</w:t>
            </w:r>
          </w:p>
          <w:p w14:paraId="741BF9C1" w14:textId="704966A2" w:rsidR="00870B6C" w:rsidRDefault="00870B6C" w:rsidP="007E0308">
            <w:pPr>
              <w:pStyle w:val="PlainText"/>
              <w:rPr>
                <w:b/>
              </w:rPr>
            </w:pPr>
          </w:p>
          <w:p w14:paraId="4AF34911" w14:textId="3DA6EE86" w:rsidR="00870B6C" w:rsidRDefault="00870B6C" w:rsidP="00A575D7">
            <w:pPr>
              <w:pStyle w:val="PlainText"/>
              <w:ind w:left="1"/>
              <w:rPr>
                <w:b/>
              </w:rPr>
            </w:pPr>
            <w:r>
              <w:rPr>
                <w:b/>
              </w:rPr>
              <w:t>Action:</w:t>
            </w:r>
            <w:r w:rsidR="00845759">
              <w:rPr>
                <w:b/>
              </w:rPr>
              <w:t xml:space="preserve"> Connect learning dispositions, learnings assets and general capabilities</w:t>
            </w:r>
          </w:p>
          <w:p w14:paraId="1764F3D0" w14:textId="77777777" w:rsidR="005F7B4E" w:rsidRDefault="005F7B4E" w:rsidP="005D056A">
            <w:pPr>
              <w:pStyle w:val="PlainText"/>
              <w:numPr>
                <w:ilvl w:val="0"/>
                <w:numId w:val="1"/>
              </w:numPr>
              <w:rPr>
                <w:rFonts w:eastAsia="Times New Roman"/>
              </w:rPr>
            </w:pPr>
            <w:r>
              <w:rPr>
                <w:rFonts w:eastAsia="Times New Roman"/>
              </w:rPr>
              <w:t xml:space="preserve">This has yet to be achieved as Pedagogy Team has been working on the Pedagogical </w:t>
            </w:r>
            <w:r w:rsidRPr="005F7B4E">
              <w:t>Framework</w:t>
            </w:r>
          </w:p>
          <w:p w14:paraId="1B7D412B" w14:textId="2F39C0AD" w:rsidR="00845759" w:rsidRDefault="00845759" w:rsidP="005F7B4E">
            <w:pPr>
              <w:pStyle w:val="PlainText"/>
              <w:rPr>
                <w:b/>
              </w:rPr>
            </w:pPr>
          </w:p>
          <w:p w14:paraId="117C166C" w14:textId="2A5A990C" w:rsidR="00242D3B" w:rsidRPr="004471A8" w:rsidRDefault="00845759" w:rsidP="004471A8">
            <w:pPr>
              <w:pStyle w:val="PlainText"/>
              <w:ind w:left="1"/>
              <w:rPr>
                <w:b/>
              </w:rPr>
            </w:pPr>
            <w:r w:rsidRPr="004471A8">
              <w:rPr>
                <w:b/>
              </w:rPr>
              <w:t>Action: Generate a fresh look at numeracy thinking</w:t>
            </w:r>
          </w:p>
          <w:p w14:paraId="6074EB80" w14:textId="77777777" w:rsidR="00242D3B" w:rsidRDefault="00242D3B" w:rsidP="00242D3B">
            <w:pPr>
              <w:pStyle w:val="ListParagraph"/>
              <w:numPr>
                <w:ilvl w:val="0"/>
                <w:numId w:val="15"/>
              </w:numPr>
              <w:contextualSpacing w:val="0"/>
              <w:rPr>
                <w:rFonts w:eastAsia="Times New Roman"/>
              </w:rPr>
            </w:pPr>
            <w:r>
              <w:rPr>
                <w:rFonts w:eastAsia="Times New Roman"/>
              </w:rPr>
              <w:t>A survey of staff for establishing areas of need and beliefs about maths.</w:t>
            </w:r>
          </w:p>
          <w:p w14:paraId="007B652C" w14:textId="77777777" w:rsidR="00242D3B" w:rsidRDefault="00242D3B" w:rsidP="00242D3B">
            <w:pPr>
              <w:pStyle w:val="ListParagraph"/>
              <w:numPr>
                <w:ilvl w:val="0"/>
                <w:numId w:val="15"/>
              </w:numPr>
              <w:contextualSpacing w:val="0"/>
              <w:rPr>
                <w:rFonts w:eastAsia="Times New Roman"/>
              </w:rPr>
            </w:pPr>
            <w:r>
              <w:rPr>
                <w:rFonts w:eastAsia="Times New Roman"/>
              </w:rPr>
              <w:t>Survey students to establish profile of maths at the school.</w:t>
            </w:r>
          </w:p>
          <w:p w14:paraId="18E4EA08" w14:textId="77777777" w:rsidR="00242D3B" w:rsidRDefault="00242D3B" w:rsidP="00242D3B">
            <w:pPr>
              <w:pStyle w:val="ListParagraph"/>
              <w:numPr>
                <w:ilvl w:val="0"/>
                <w:numId w:val="15"/>
              </w:numPr>
              <w:contextualSpacing w:val="0"/>
              <w:rPr>
                <w:rFonts w:eastAsia="Times New Roman"/>
              </w:rPr>
            </w:pPr>
            <w:r>
              <w:rPr>
                <w:rFonts w:eastAsia="Times New Roman"/>
              </w:rPr>
              <w:t>Introduced fortnightly Maths challenges for students and the community through the school Newsletter.</w:t>
            </w:r>
          </w:p>
          <w:p w14:paraId="658A1ADD" w14:textId="1C0CC4E7" w:rsidR="00242D3B" w:rsidRPr="004471A8" w:rsidRDefault="00242D3B" w:rsidP="004471A8">
            <w:pPr>
              <w:pStyle w:val="ListParagraph"/>
              <w:numPr>
                <w:ilvl w:val="0"/>
                <w:numId w:val="15"/>
              </w:numPr>
              <w:contextualSpacing w:val="0"/>
              <w:rPr>
                <w:rFonts w:eastAsia="Times New Roman"/>
              </w:rPr>
            </w:pPr>
            <w:r>
              <w:rPr>
                <w:rFonts w:eastAsia="Times New Roman"/>
              </w:rPr>
              <w:t>Conducted professional learning sessions x 2 with the staff on RESOLVE maths resources and Inquiry approach to Maths.</w:t>
            </w:r>
          </w:p>
          <w:p w14:paraId="6C976C91" w14:textId="082CEA85" w:rsidR="00845759" w:rsidRDefault="00845759" w:rsidP="00A575D7">
            <w:pPr>
              <w:pStyle w:val="PlainText"/>
              <w:ind w:left="1"/>
              <w:rPr>
                <w:b/>
              </w:rPr>
            </w:pPr>
          </w:p>
          <w:p w14:paraId="3E2D9CE6" w14:textId="1A01586E" w:rsidR="00845759" w:rsidRPr="007E0308" w:rsidRDefault="00845759" w:rsidP="00A575D7">
            <w:pPr>
              <w:pStyle w:val="PlainText"/>
              <w:ind w:left="1"/>
              <w:rPr>
                <w:b/>
                <w:u w:val="single"/>
              </w:rPr>
            </w:pPr>
            <w:r w:rsidRPr="007E0308">
              <w:rPr>
                <w:b/>
                <w:u w:val="single"/>
              </w:rPr>
              <w:t>Strategy: Differentiate teaching and learning to meet the needs of all</w:t>
            </w:r>
          </w:p>
          <w:p w14:paraId="12ADCBEB" w14:textId="3074A880" w:rsidR="00845759" w:rsidRDefault="00845759" w:rsidP="00A575D7">
            <w:pPr>
              <w:pStyle w:val="PlainText"/>
              <w:ind w:left="1"/>
              <w:rPr>
                <w:b/>
              </w:rPr>
            </w:pPr>
          </w:p>
          <w:p w14:paraId="65A2B300" w14:textId="19B7220D" w:rsidR="00845759" w:rsidRDefault="00845759" w:rsidP="00845759">
            <w:pPr>
              <w:pStyle w:val="PlainText"/>
              <w:ind w:left="1"/>
              <w:rPr>
                <w:b/>
              </w:rPr>
            </w:pPr>
            <w:r>
              <w:rPr>
                <w:b/>
              </w:rPr>
              <w:t xml:space="preserve">Action: Use the Achievement Standards to plan for differentiation in </w:t>
            </w:r>
            <w:proofErr w:type="spellStart"/>
            <w:r>
              <w:rPr>
                <w:b/>
              </w:rPr>
              <w:t>multiage</w:t>
            </w:r>
            <w:proofErr w:type="spellEnd"/>
            <w:r>
              <w:rPr>
                <w:b/>
              </w:rPr>
              <w:t xml:space="preserve"> classrooms</w:t>
            </w:r>
          </w:p>
          <w:p w14:paraId="470B66EA" w14:textId="77777777" w:rsidR="005F7B4E" w:rsidRPr="005F7B4E" w:rsidRDefault="005F7B4E" w:rsidP="005D056A">
            <w:pPr>
              <w:pStyle w:val="PlainText"/>
              <w:numPr>
                <w:ilvl w:val="0"/>
                <w:numId w:val="1"/>
              </w:numPr>
            </w:pPr>
            <w:r w:rsidRPr="005F7B4E">
              <w:t>Team Planning documents reflect both year levels within cohort</w:t>
            </w:r>
          </w:p>
          <w:p w14:paraId="1B7801FE" w14:textId="77777777" w:rsidR="005F7B4E" w:rsidRPr="005F7B4E" w:rsidRDefault="005F7B4E" w:rsidP="005D056A">
            <w:pPr>
              <w:pStyle w:val="PlainText"/>
              <w:numPr>
                <w:ilvl w:val="0"/>
                <w:numId w:val="1"/>
              </w:numPr>
            </w:pPr>
            <w:r w:rsidRPr="005F7B4E">
              <w:t>Assessment targeted to year level</w:t>
            </w:r>
          </w:p>
          <w:p w14:paraId="65F11EB9" w14:textId="77777777" w:rsidR="005F7B4E" w:rsidRPr="005F7B4E" w:rsidRDefault="005F7B4E" w:rsidP="005D056A">
            <w:pPr>
              <w:pStyle w:val="PlainText"/>
              <w:numPr>
                <w:ilvl w:val="0"/>
                <w:numId w:val="1"/>
              </w:numPr>
            </w:pPr>
            <w:r w:rsidRPr="005F7B4E">
              <w:t>Achievement Standards used as the basis for formal reporting</w:t>
            </w:r>
          </w:p>
          <w:p w14:paraId="658FB49D" w14:textId="5510DAE7" w:rsidR="00845759" w:rsidRDefault="00845759" w:rsidP="005F7B4E">
            <w:pPr>
              <w:pStyle w:val="PlainText"/>
              <w:rPr>
                <w:b/>
              </w:rPr>
            </w:pPr>
          </w:p>
          <w:p w14:paraId="02AAB107" w14:textId="56C6690F" w:rsidR="00845759" w:rsidRDefault="00845759" w:rsidP="00845759">
            <w:pPr>
              <w:pStyle w:val="PlainText"/>
              <w:ind w:left="1"/>
              <w:rPr>
                <w:b/>
              </w:rPr>
            </w:pPr>
            <w:r>
              <w:rPr>
                <w:b/>
              </w:rPr>
              <w:t>Action: Collect multiple sources of data to make comparable and consistent judgements about student achievement</w:t>
            </w:r>
          </w:p>
          <w:p w14:paraId="537805ED" w14:textId="072907AC" w:rsidR="00845759" w:rsidRPr="00845759" w:rsidRDefault="00845759" w:rsidP="005D056A">
            <w:pPr>
              <w:pStyle w:val="PlainText"/>
              <w:numPr>
                <w:ilvl w:val="0"/>
                <w:numId w:val="1"/>
              </w:numPr>
            </w:pPr>
            <w:r>
              <w:t>S</w:t>
            </w:r>
            <w:r w:rsidRPr="00845759">
              <w:t>cheduled Data chats (focused on achievement and wellbeing)</w:t>
            </w:r>
          </w:p>
          <w:p w14:paraId="3E8841D2" w14:textId="77777777" w:rsidR="00845759" w:rsidRPr="00845759" w:rsidRDefault="00845759" w:rsidP="005D056A">
            <w:pPr>
              <w:pStyle w:val="PlainText"/>
              <w:numPr>
                <w:ilvl w:val="1"/>
                <w:numId w:val="1"/>
              </w:numPr>
            </w:pPr>
            <w:r w:rsidRPr="00845759">
              <w:t>Development of ILPs, SITs, Learner Profiles, PBSPs</w:t>
            </w:r>
          </w:p>
          <w:p w14:paraId="0C51DE46" w14:textId="77777777" w:rsidR="00845759" w:rsidRPr="00845759" w:rsidRDefault="00845759" w:rsidP="005D056A">
            <w:pPr>
              <w:pStyle w:val="PlainText"/>
              <w:numPr>
                <w:ilvl w:val="0"/>
                <w:numId w:val="1"/>
              </w:numPr>
            </w:pPr>
            <w:r w:rsidRPr="00845759">
              <w:t>PLC and PACT time for review of learning progression</w:t>
            </w:r>
          </w:p>
          <w:p w14:paraId="3BC8D3C2" w14:textId="77777777" w:rsidR="00845759" w:rsidRPr="00845759" w:rsidRDefault="00845759" w:rsidP="005D056A">
            <w:pPr>
              <w:pStyle w:val="PlainText"/>
              <w:numPr>
                <w:ilvl w:val="0"/>
                <w:numId w:val="1"/>
              </w:numPr>
            </w:pPr>
            <w:r w:rsidRPr="00845759">
              <w:t>Review of PIPs and Reading data with individual teams</w:t>
            </w:r>
          </w:p>
          <w:p w14:paraId="22709963" w14:textId="77777777" w:rsidR="00845759" w:rsidRPr="00845759" w:rsidRDefault="00845759" w:rsidP="005D056A">
            <w:pPr>
              <w:pStyle w:val="PlainText"/>
              <w:numPr>
                <w:ilvl w:val="0"/>
                <w:numId w:val="1"/>
              </w:numPr>
            </w:pPr>
            <w:r w:rsidRPr="00845759">
              <w:t>Sentral reporting for absences, and incidents - reflection and agreed actions (SIS sessions)</w:t>
            </w:r>
          </w:p>
          <w:p w14:paraId="18926764" w14:textId="37ECA20A" w:rsidR="00F07F96" w:rsidRDefault="00845759" w:rsidP="005D056A">
            <w:pPr>
              <w:pStyle w:val="PlainText"/>
              <w:numPr>
                <w:ilvl w:val="0"/>
                <w:numId w:val="1"/>
              </w:numPr>
            </w:pPr>
            <w:r w:rsidRPr="00845759">
              <w:t>Development of rubrics and assessment checklists aligned with Sentral reporting outcomes</w:t>
            </w:r>
          </w:p>
          <w:p w14:paraId="0C113067" w14:textId="0A7A9FEF" w:rsidR="00F07F96" w:rsidRDefault="00F07F96" w:rsidP="00F07F96">
            <w:pPr>
              <w:pStyle w:val="PlainText"/>
            </w:pPr>
          </w:p>
          <w:p w14:paraId="1D56565D" w14:textId="51F35C66" w:rsidR="00F07F96" w:rsidRPr="00F07F96" w:rsidRDefault="00F07F96" w:rsidP="00F07F96">
            <w:pPr>
              <w:pStyle w:val="PlainText"/>
              <w:rPr>
                <w:b/>
              </w:rPr>
            </w:pPr>
            <w:r w:rsidRPr="00F07F96">
              <w:rPr>
                <w:b/>
              </w:rPr>
              <w:t>Act</w:t>
            </w:r>
            <w:r>
              <w:rPr>
                <w:b/>
              </w:rPr>
              <w:t>i</w:t>
            </w:r>
            <w:r w:rsidRPr="00F07F96">
              <w:rPr>
                <w:b/>
              </w:rPr>
              <w:t>on: Ensure individualised goals for students are developed, refined and re</w:t>
            </w:r>
            <w:r w:rsidR="007E0308">
              <w:rPr>
                <w:b/>
              </w:rPr>
              <w:t>ne</w:t>
            </w:r>
            <w:r w:rsidRPr="00F07F96">
              <w:rPr>
                <w:b/>
              </w:rPr>
              <w:t>wed</w:t>
            </w:r>
          </w:p>
          <w:p w14:paraId="16D79151" w14:textId="77777777" w:rsidR="00F07F96" w:rsidRPr="00F07F96" w:rsidRDefault="00F07F96" w:rsidP="005D056A">
            <w:pPr>
              <w:pStyle w:val="PlainText"/>
              <w:numPr>
                <w:ilvl w:val="0"/>
                <w:numId w:val="1"/>
              </w:numPr>
            </w:pPr>
            <w:r w:rsidRPr="00F07F96">
              <w:t>Conferencing notes evidence goals and actions for students</w:t>
            </w:r>
          </w:p>
          <w:p w14:paraId="66EE8459" w14:textId="77777777" w:rsidR="00F07F96" w:rsidRPr="00F07F96" w:rsidRDefault="00F07F96" w:rsidP="005D056A">
            <w:pPr>
              <w:pStyle w:val="PlainText"/>
              <w:numPr>
                <w:ilvl w:val="0"/>
                <w:numId w:val="1"/>
              </w:numPr>
            </w:pPr>
            <w:r w:rsidRPr="00F07F96">
              <w:t>Some classrooms have visibility of goals in classroom and in books - still requiring some development</w:t>
            </w:r>
          </w:p>
          <w:p w14:paraId="675845D0" w14:textId="77777777" w:rsidR="00F07F96" w:rsidRPr="00F07F96" w:rsidRDefault="00F07F96" w:rsidP="005D056A">
            <w:pPr>
              <w:pStyle w:val="PlainText"/>
              <w:numPr>
                <w:ilvl w:val="0"/>
                <w:numId w:val="1"/>
              </w:numPr>
            </w:pPr>
            <w:r w:rsidRPr="00F07F96">
              <w:t>Focus on reading, writing and maths</w:t>
            </w:r>
          </w:p>
          <w:p w14:paraId="407B2397" w14:textId="4FD3037E" w:rsidR="00F07F96" w:rsidRDefault="00F07F96" w:rsidP="005D056A">
            <w:pPr>
              <w:pStyle w:val="PlainText"/>
              <w:numPr>
                <w:ilvl w:val="0"/>
                <w:numId w:val="1"/>
              </w:numPr>
            </w:pPr>
            <w:r w:rsidRPr="00F07F96">
              <w:t>ILPs and P reporting for students with disabilities/needs</w:t>
            </w:r>
          </w:p>
          <w:p w14:paraId="6D39C652" w14:textId="5C7A37EA" w:rsidR="00F07F96" w:rsidRDefault="00F07F96" w:rsidP="00F07F96">
            <w:pPr>
              <w:pStyle w:val="PlainText"/>
            </w:pPr>
          </w:p>
          <w:p w14:paraId="57BFFD39" w14:textId="57B41685" w:rsidR="00F07F96" w:rsidRDefault="00F07F96" w:rsidP="00F07F96">
            <w:pPr>
              <w:pStyle w:val="PlainText"/>
              <w:rPr>
                <w:b/>
              </w:rPr>
            </w:pPr>
            <w:r w:rsidRPr="00276981">
              <w:rPr>
                <w:b/>
              </w:rPr>
              <w:t>Action:</w:t>
            </w:r>
            <w:r w:rsidR="00276981" w:rsidRPr="00276981">
              <w:rPr>
                <w:b/>
              </w:rPr>
              <w:t xml:space="preserve"> Ensure practices are developed and implemented to record, track and monitor feedback to students</w:t>
            </w:r>
          </w:p>
          <w:p w14:paraId="0D744809" w14:textId="77777777" w:rsidR="00722A4C" w:rsidRPr="00722A4C" w:rsidRDefault="00722A4C" w:rsidP="00722A4C">
            <w:pPr>
              <w:pStyle w:val="PlainText"/>
              <w:numPr>
                <w:ilvl w:val="0"/>
                <w:numId w:val="1"/>
              </w:numPr>
            </w:pPr>
            <w:r w:rsidRPr="00722A4C">
              <w:t>Feedback has been a focus for all staff in the classrooms</w:t>
            </w:r>
          </w:p>
          <w:p w14:paraId="40FC3A97" w14:textId="77777777" w:rsidR="00722A4C" w:rsidRPr="00722A4C" w:rsidRDefault="00722A4C" w:rsidP="00722A4C">
            <w:pPr>
              <w:pStyle w:val="PlainText"/>
              <w:numPr>
                <w:ilvl w:val="0"/>
                <w:numId w:val="1"/>
              </w:numPr>
            </w:pPr>
            <w:r w:rsidRPr="00722A4C">
              <w:t>Teachers have used feedback to support setting and monitoring of personal goals for students</w:t>
            </w:r>
          </w:p>
          <w:p w14:paraId="27608AF9" w14:textId="77777777" w:rsidR="00722A4C" w:rsidRPr="00722A4C" w:rsidRDefault="00722A4C" w:rsidP="00722A4C">
            <w:pPr>
              <w:pStyle w:val="PlainText"/>
              <w:numPr>
                <w:ilvl w:val="0"/>
                <w:numId w:val="1"/>
              </w:numPr>
            </w:pPr>
            <w:r w:rsidRPr="00722A4C">
              <w:t>Teacher use verbal and written feedback to students in whole class, small group and individual situations</w:t>
            </w:r>
          </w:p>
          <w:p w14:paraId="3DC03D50" w14:textId="77777777" w:rsidR="00722A4C" w:rsidRPr="00722A4C" w:rsidRDefault="00722A4C" w:rsidP="00722A4C">
            <w:pPr>
              <w:pStyle w:val="PlainText"/>
              <w:numPr>
                <w:ilvl w:val="0"/>
                <w:numId w:val="1"/>
              </w:numPr>
            </w:pPr>
            <w:r w:rsidRPr="00722A4C">
              <w:t>Teachers track feedback in ways that suit their individual needs</w:t>
            </w:r>
          </w:p>
          <w:p w14:paraId="71E38A4D" w14:textId="77777777" w:rsidR="00722A4C" w:rsidRDefault="00722A4C" w:rsidP="00722A4C">
            <w:pPr>
              <w:pStyle w:val="PlainText"/>
              <w:numPr>
                <w:ilvl w:val="0"/>
                <w:numId w:val="1"/>
              </w:numPr>
            </w:pPr>
            <w:r w:rsidRPr="00722A4C">
              <w:t>Conferencing is used for writing by most teachers</w:t>
            </w:r>
            <w:r w:rsidRPr="007E0308">
              <w:t xml:space="preserve"> </w:t>
            </w:r>
          </w:p>
          <w:p w14:paraId="12FCEB26" w14:textId="1F79504A" w:rsidR="00722A4C" w:rsidRPr="00722A4C" w:rsidRDefault="00722A4C" w:rsidP="00722A4C">
            <w:pPr>
              <w:pStyle w:val="PlainText"/>
              <w:numPr>
                <w:ilvl w:val="0"/>
                <w:numId w:val="1"/>
              </w:numPr>
            </w:pPr>
            <w:proofErr w:type="spellStart"/>
            <w:r w:rsidRPr="007E0308">
              <w:lastRenderedPageBreak/>
              <w:t>Pensieve</w:t>
            </w:r>
            <w:proofErr w:type="spellEnd"/>
            <w:r w:rsidRPr="007E0308">
              <w:t xml:space="preserve"> trialled in some classrooms</w:t>
            </w:r>
          </w:p>
          <w:p w14:paraId="0BD5D66B" w14:textId="77777777" w:rsidR="00722A4C" w:rsidRPr="00722A4C" w:rsidRDefault="00722A4C" w:rsidP="00722A4C">
            <w:pPr>
              <w:pStyle w:val="PlainText"/>
              <w:numPr>
                <w:ilvl w:val="0"/>
                <w:numId w:val="1"/>
              </w:numPr>
            </w:pPr>
            <w:r w:rsidRPr="00722A4C">
              <w:t>Check lists are used to support tracking and monitoring of feedback</w:t>
            </w:r>
          </w:p>
          <w:p w14:paraId="32D0C076" w14:textId="4211FBFA" w:rsidR="00722A4C" w:rsidRPr="00722A4C" w:rsidRDefault="00722A4C" w:rsidP="00F07F96">
            <w:pPr>
              <w:pStyle w:val="PlainText"/>
              <w:numPr>
                <w:ilvl w:val="0"/>
                <w:numId w:val="1"/>
              </w:numPr>
            </w:pPr>
            <w:r w:rsidRPr="00722A4C">
              <w:t>Google Form example created to demonstrate to teachers a way of assessing the learner assets-to be shared 2020</w:t>
            </w:r>
          </w:p>
          <w:p w14:paraId="18EFA861" w14:textId="77777777" w:rsidR="007E0308" w:rsidRPr="007E0308" w:rsidRDefault="007E0308" w:rsidP="005D056A">
            <w:pPr>
              <w:pStyle w:val="PlainText"/>
              <w:numPr>
                <w:ilvl w:val="0"/>
                <w:numId w:val="1"/>
              </w:numPr>
            </w:pPr>
            <w:r w:rsidRPr="00505396">
              <w:t>Sharing</w:t>
            </w:r>
            <w:r w:rsidRPr="007E0308">
              <w:t xml:space="preserve"> conferencing techniques at a PLC</w:t>
            </w:r>
          </w:p>
          <w:p w14:paraId="183370DD" w14:textId="087D7EC4" w:rsidR="00276981" w:rsidRDefault="00276981" w:rsidP="00F07F96">
            <w:pPr>
              <w:pStyle w:val="PlainText"/>
              <w:rPr>
                <w:b/>
              </w:rPr>
            </w:pPr>
          </w:p>
          <w:p w14:paraId="57FE74F9" w14:textId="66511F83" w:rsidR="00722A4C" w:rsidRDefault="00276981" w:rsidP="00F07F96">
            <w:pPr>
              <w:pStyle w:val="PlainText"/>
              <w:rPr>
                <w:b/>
              </w:rPr>
            </w:pPr>
            <w:r>
              <w:rPr>
                <w:b/>
              </w:rPr>
              <w:t>Action: Implement pedagogical framework document</w:t>
            </w:r>
          </w:p>
          <w:p w14:paraId="376FCDE0" w14:textId="77777777" w:rsidR="00722A4C" w:rsidRPr="00722A4C" w:rsidRDefault="00722A4C" w:rsidP="00722A4C">
            <w:pPr>
              <w:pStyle w:val="PlainText"/>
              <w:numPr>
                <w:ilvl w:val="0"/>
                <w:numId w:val="1"/>
              </w:numPr>
            </w:pPr>
            <w:r w:rsidRPr="00722A4C">
              <w:t>Pedagogy team formed with staff across the school, including executive</w:t>
            </w:r>
          </w:p>
          <w:p w14:paraId="5739DE4B" w14:textId="77777777" w:rsidR="00722A4C" w:rsidRPr="00722A4C" w:rsidRDefault="00722A4C" w:rsidP="00722A4C">
            <w:pPr>
              <w:pStyle w:val="PlainText"/>
              <w:numPr>
                <w:ilvl w:val="0"/>
                <w:numId w:val="1"/>
              </w:numPr>
            </w:pPr>
            <w:r w:rsidRPr="00722A4C">
              <w:t>‘Pedagogy Brief’ created outlining desired outcomes and indicators of success</w:t>
            </w:r>
          </w:p>
          <w:p w14:paraId="6211CDDE" w14:textId="77777777" w:rsidR="00722A4C" w:rsidRPr="00722A4C" w:rsidRDefault="00722A4C" w:rsidP="00722A4C">
            <w:pPr>
              <w:pStyle w:val="PlainText"/>
              <w:numPr>
                <w:ilvl w:val="0"/>
                <w:numId w:val="1"/>
              </w:numPr>
            </w:pPr>
            <w:r w:rsidRPr="00722A4C">
              <w:t>Two team members attended an Effective Pedagogy workshop run by Jodie Davey (understand latest research, support given to write a framework)</w:t>
            </w:r>
          </w:p>
          <w:p w14:paraId="6013A9B2" w14:textId="77777777" w:rsidR="00722A4C" w:rsidRPr="00722A4C" w:rsidRDefault="00722A4C" w:rsidP="00722A4C">
            <w:pPr>
              <w:pStyle w:val="PlainText"/>
              <w:numPr>
                <w:ilvl w:val="0"/>
                <w:numId w:val="1"/>
              </w:numPr>
            </w:pPr>
            <w:r w:rsidRPr="00722A4C">
              <w:t>Research conducted on sample QLD pedagogical frameworks</w:t>
            </w:r>
          </w:p>
          <w:p w14:paraId="6D61E8A7" w14:textId="77777777" w:rsidR="00722A4C" w:rsidRPr="000D65B0" w:rsidRDefault="00722A4C" w:rsidP="00722A4C">
            <w:pPr>
              <w:numPr>
                <w:ilvl w:val="0"/>
                <w:numId w:val="12"/>
              </w:numPr>
              <w:textAlignment w:val="baseline"/>
              <w:rPr>
                <w:rFonts w:ascii="Arial" w:eastAsia="Times New Roman" w:hAnsi="Arial" w:cs="Arial"/>
                <w:color w:val="000000"/>
                <w:lang w:eastAsia="en-AU"/>
              </w:rPr>
            </w:pPr>
            <w:r w:rsidRPr="000D65B0">
              <w:rPr>
                <w:rFonts w:ascii="Arial" w:eastAsia="Times New Roman" w:hAnsi="Arial" w:cs="Arial"/>
                <w:color w:val="000000"/>
                <w:lang w:eastAsia="en-AU"/>
              </w:rPr>
              <w:t>2018 data analysed aligned into appropriate core principles by team</w:t>
            </w:r>
          </w:p>
          <w:p w14:paraId="60274A73" w14:textId="77777777" w:rsidR="00722A4C" w:rsidRPr="00722A4C" w:rsidRDefault="00722A4C" w:rsidP="00722A4C">
            <w:pPr>
              <w:pStyle w:val="PlainText"/>
              <w:numPr>
                <w:ilvl w:val="0"/>
                <w:numId w:val="1"/>
              </w:numPr>
            </w:pPr>
            <w:r w:rsidRPr="00722A4C">
              <w:t>Latham pedagogical belief statement created based on staff input</w:t>
            </w:r>
          </w:p>
          <w:p w14:paraId="5E5FFA50" w14:textId="77777777" w:rsidR="00722A4C" w:rsidRPr="00722A4C" w:rsidRDefault="00722A4C" w:rsidP="00722A4C">
            <w:pPr>
              <w:pStyle w:val="PlainText"/>
              <w:numPr>
                <w:ilvl w:val="0"/>
                <w:numId w:val="1"/>
              </w:numPr>
            </w:pPr>
            <w:r w:rsidRPr="00722A4C">
              <w:t>Workshops run in Term 2 and Term 3 for staff to have input on core principles</w:t>
            </w:r>
          </w:p>
          <w:p w14:paraId="2312B56B" w14:textId="77777777" w:rsidR="00722A4C" w:rsidRPr="00722A4C" w:rsidRDefault="00722A4C" w:rsidP="00722A4C">
            <w:pPr>
              <w:pStyle w:val="PlainText"/>
              <w:numPr>
                <w:ilvl w:val="0"/>
                <w:numId w:val="1"/>
              </w:numPr>
            </w:pPr>
            <w:r w:rsidRPr="00722A4C">
              <w:t>Pedagogical framework developed and draft stages shared with staff</w:t>
            </w:r>
          </w:p>
          <w:p w14:paraId="1FC681FF" w14:textId="77777777" w:rsidR="00722A4C" w:rsidRPr="00722A4C" w:rsidRDefault="00722A4C" w:rsidP="00722A4C">
            <w:pPr>
              <w:pStyle w:val="PlainText"/>
              <w:numPr>
                <w:ilvl w:val="0"/>
                <w:numId w:val="1"/>
              </w:numPr>
            </w:pPr>
            <w:r w:rsidRPr="00722A4C">
              <w:t>Adjustments made to each draft stage in alignment with teacher and executive feedback</w:t>
            </w:r>
          </w:p>
          <w:p w14:paraId="1D328D9F" w14:textId="35D6E1B7" w:rsidR="00722A4C" w:rsidRPr="00722A4C" w:rsidRDefault="00722A4C" w:rsidP="00F07F96">
            <w:pPr>
              <w:pStyle w:val="PlainText"/>
              <w:numPr>
                <w:ilvl w:val="0"/>
                <w:numId w:val="1"/>
              </w:numPr>
            </w:pPr>
            <w:r w:rsidRPr="00722A4C">
              <w:t>Semester 1 2020 action- alignment of Latham Pedagogical Framework with ACT Public Schools Pedagogical Framework Guide</w:t>
            </w:r>
          </w:p>
          <w:p w14:paraId="00595A32" w14:textId="77777777" w:rsidR="007E0308" w:rsidRPr="007E0308" w:rsidRDefault="007E0308" w:rsidP="005D056A">
            <w:pPr>
              <w:pStyle w:val="PlainText"/>
              <w:numPr>
                <w:ilvl w:val="0"/>
                <w:numId w:val="1"/>
              </w:numPr>
            </w:pPr>
            <w:r w:rsidRPr="007E0308">
              <w:t>Alignment between English Guidelines and pedagogical framework</w:t>
            </w:r>
          </w:p>
          <w:p w14:paraId="54CDED1B" w14:textId="7B0DFF18" w:rsidR="00CA622E" w:rsidRDefault="00CA622E" w:rsidP="00F07F96">
            <w:pPr>
              <w:pStyle w:val="PlainText"/>
              <w:rPr>
                <w:b/>
              </w:rPr>
            </w:pPr>
          </w:p>
          <w:p w14:paraId="63003733" w14:textId="45D29929" w:rsidR="00CA622E" w:rsidRDefault="00CA622E" w:rsidP="00F07F96">
            <w:pPr>
              <w:pStyle w:val="PlainText"/>
              <w:rPr>
                <w:b/>
              </w:rPr>
            </w:pPr>
            <w:r w:rsidRPr="00722A4C">
              <w:rPr>
                <w:b/>
              </w:rPr>
              <w:t>Action: Embed inquiry as classroom practice</w:t>
            </w:r>
          </w:p>
          <w:p w14:paraId="391AAD90" w14:textId="77777777" w:rsidR="00722A4C" w:rsidRPr="00722A4C" w:rsidRDefault="00722A4C" w:rsidP="00722A4C">
            <w:pPr>
              <w:pStyle w:val="PlainText"/>
              <w:numPr>
                <w:ilvl w:val="0"/>
                <w:numId w:val="1"/>
              </w:numPr>
            </w:pPr>
            <w:r w:rsidRPr="00722A4C">
              <w:t>Teachers use the Cycle of Inquiry for most planning areas (evident in Learning Area Plans)</w:t>
            </w:r>
          </w:p>
          <w:p w14:paraId="4F8135B1" w14:textId="77777777" w:rsidR="00722A4C" w:rsidRPr="00722A4C" w:rsidRDefault="00722A4C" w:rsidP="00722A4C">
            <w:pPr>
              <w:pStyle w:val="PlainText"/>
              <w:numPr>
                <w:ilvl w:val="0"/>
                <w:numId w:val="1"/>
              </w:numPr>
            </w:pPr>
            <w:r w:rsidRPr="00722A4C">
              <w:t>Inquiry Journey visible in some classrooms</w:t>
            </w:r>
          </w:p>
          <w:p w14:paraId="2AF5B2F9" w14:textId="77777777" w:rsidR="00722A4C" w:rsidRPr="00722A4C" w:rsidRDefault="00722A4C" w:rsidP="00722A4C">
            <w:pPr>
              <w:pStyle w:val="PlainText"/>
              <w:numPr>
                <w:ilvl w:val="0"/>
                <w:numId w:val="1"/>
              </w:numPr>
            </w:pPr>
            <w:r w:rsidRPr="00722A4C">
              <w:t>Learning Intentions are written as questions to help engage students in the learning</w:t>
            </w:r>
          </w:p>
          <w:p w14:paraId="2EDFD4F9" w14:textId="77777777" w:rsidR="00722A4C" w:rsidRPr="00722A4C" w:rsidRDefault="00722A4C" w:rsidP="00722A4C">
            <w:pPr>
              <w:pStyle w:val="PlainText"/>
              <w:numPr>
                <w:ilvl w:val="0"/>
                <w:numId w:val="1"/>
              </w:numPr>
            </w:pPr>
            <w:r w:rsidRPr="00722A4C">
              <w:t>SLC’s in P-6 and New Educators were observed/coached and received feedback in Inquiry practices </w:t>
            </w:r>
          </w:p>
          <w:p w14:paraId="5BFA181E" w14:textId="77777777" w:rsidR="00722A4C" w:rsidRPr="00722A4C" w:rsidRDefault="00722A4C" w:rsidP="00722A4C">
            <w:pPr>
              <w:pStyle w:val="PlainText"/>
              <w:numPr>
                <w:ilvl w:val="0"/>
                <w:numId w:val="1"/>
              </w:numPr>
            </w:pPr>
            <w:r w:rsidRPr="00722A4C">
              <w:t>Staff refresher on split screen learning intentions and success criteria with staff self-reflection on their inquiry practice </w:t>
            </w:r>
          </w:p>
          <w:p w14:paraId="247C1190" w14:textId="77777777" w:rsidR="00722A4C" w:rsidRPr="00722A4C" w:rsidRDefault="00722A4C" w:rsidP="00722A4C">
            <w:pPr>
              <w:pStyle w:val="PlainText"/>
              <w:numPr>
                <w:ilvl w:val="0"/>
                <w:numId w:val="1"/>
              </w:numPr>
            </w:pPr>
            <w:r w:rsidRPr="00722A4C">
              <w:t>Flexible seating was purchased for 4 staff members to help embed their inquiry pedagogy into their classrooms, this has had positive impacts in the classrooms </w:t>
            </w:r>
          </w:p>
          <w:p w14:paraId="46BA92E9" w14:textId="77777777" w:rsidR="00722A4C" w:rsidRPr="00722A4C" w:rsidRDefault="00722A4C" w:rsidP="00722A4C">
            <w:pPr>
              <w:pStyle w:val="PlainText"/>
              <w:numPr>
                <w:ilvl w:val="0"/>
                <w:numId w:val="1"/>
              </w:numPr>
            </w:pPr>
            <w:r w:rsidRPr="00722A4C">
              <w:t>Real world connections seen in most learning areas </w:t>
            </w:r>
          </w:p>
          <w:p w14:paraId="3B4AA14C" w14:textId="77777777" w:rsidR="00722A4C" w:rsidRDefault="00722A4C" w:rsidP="00F07F96">
            <w:pPr>
              <w:pStyle w:val="PlainText"/>
              <w:rPr>
                <w:b/>
              </w:rPr>
            </w:pPr>
          </w:p>
          <w:p w14:paraId="60D1EE52" w14:textId="62901EF1" w:rsidR="00CA622E" w:rsidRDefault="00CA622E" w:rsidP="00F07F96">
            <w:pPr>
              <w:pStyle w:val="PlainText"/>
              <w:rPr>
                <w:b/>
              </w:rPr>
            </w:pPr>
            <w:r>
              <w:rPr>
                <w:b/>
              </w:rPr>
              <w:t>Action: Refine literacy practices and pedagogy through aligning writing, reading and spelling</w:t>
            </w:r>
          </w:p>
          <w:p w14:paraId="2EB33741" w14:textId="77777777" w:rsidR="00CA622E" w:rsidRPr="00CA622E" w:rsidRDefault="00CA622E" w:rsidP="005D056A">
            <w:pPr>
              <w:pStyle w:val="PlainText"/>
              <w:numPr>
                <w:ilvl w:val="0"/>
                <w:numId w:val="1"/>
              </w:numPr>
            </w:pPr>
            <w:r w:rsidRPr="00CA622E">
              <w:t>PLC coaching regarding Essential Literacy Practices</w:t>
            </w:r>
          </w:p>
          <w:p w14:paraId="2C5B9646" w14:textId="53452091" w:rsidR="00CA622E" w:rsidRDefault="00CA622E" w:rsidP="005D056A">
            <w:pPr>
              <w:pStyle w:val="PlainText"/>
              <w:numPr>
                <w:ilvl w:val="0"/>
                <w:numId w:val="1"/>
              </w:numPr>
            </w:pPr>
            <w:r w:rsidRPr="00CA622E">
              <w:t>Individualised coaching and mentoring on implementation of guidelines and giving feedback to the English Project Team</w:t>
            </w:r>
          </w:p>
          <w:p w14:paraId="722A9989" w14:textId="77777777" w:rsidR="00722A4C" w:rsidRDefault="00722A4C" w:rsidP="00722A4C">
            <w:pPr>
              <w:pStyle w:val="ListParagraph"/>
              <w:numPr>
                <w:ilvl w:val="0"/>
                <w:numId w:val="9"/>
              </w:numPr>
              <w:contextualSpacing w:val="0"/>
              <w:rPr>
                <w:rFonts w:eastAsia="Times New Roman"/>
              </w:rPr>
            </w:pPr>
            <w:r>
              <w:rPr>
                <w:rFonts w:eastAsia="Times New Roman"/>
              </w:rPr>
              <w:t>Staff surveyed against the writing guidelines to determine level of engagement</w:t>
            </w:r>
          </w:p>
          <w:p w14:paraId="6751072A" w14:textId="77777777" w:rsidR="00722A4C" w:rsidRDefault="00722A4C" w:rsidP="00722A4C">
            <w:pPr>
              <w:pStyle w:val="ListParagraph"/>
              <w:numPr>
                <w:ilvl w:val="0"/>
                <w:numId w:val="9"/>
              </w:numPr>
              <w:contextualSpacing w:val="0"/>
              <w:rPr>
                <w:rFonts w:eastAsia="Times New Roman"/>
              </w:rPr>
            </w:pPr>
            <w:r>
              <w:rPr>
                <w:rFonts w:eastAsia="Times New Roman"/>
              </w:rPr>
              <w:t>Staff surveyed against current spelling practices</w:t>
            </w:r>
          </w:p>
          <w:p w14:paraId="2A8CD3C4" w14:textId="77777777" w:rsidR="00722A4C" w:rsidRDefault="00722A4C" w:rsidP="00722A4C">
            <w:pPr>
              <w:pStyle w:val="ListParagraph"/>
              <w:numPr>
                <w:ilvl w:val="0"/>
                <w:numId w:val="9"/>
              </w:numPr>
              <w:contextualSpacing w:val="0"/>
              <w:rPr>
                <w:rFonts w:eastAsia="Times New Roman"/>
              </w:rPr>
            </w:pPr>
            <w:r>
              <w:rPr>
                <w:rFonts w:eastAsia="Times New Roman"/>
              </w:rPr>
              <w:t>Staff data collected around language of reading strategies used in classrooms and home reading processes for each year group</w:t>
            </w:r>
          </w:p>
          <w:p w14:paraId="77A4C331" w14:textId="77777777" w:rsidR="00722A4C" w:rsidRDefault="00722A4C" w:rsidP="00722A4C">
            <w:pPr>
              <w:pStyle w:val="ListParagraph"/>
              <w:numPr>
                <w:ilvl w:val="0"/>
                <w:numId w:val="9"/>
              </w:numPr>
              <w:contextualSpacing w:val="0"/>
              <w:rPr>
                <w:rFonts w:eastAsia="Times New Roman"/>
              </w:rPr>
            </w:pPr>
            <w:r>
              <w:rPr>
                <w:rFonts w:eastAsia="Times New Roman"/>
              </w:rPr>
              <w:t xml:space="preserve">Reading room overhauled to inventory levelled readers and fill home reading tubs </w:t>
            </w:r>
          </w:p>
          <w:p w14:paraId="06E12976" w14:textId="77777777" w:rsidR="00722A4C" w:rsidRDefault="00722A4C" w:rsidP="00722A4C">
            <w:pPr>
              <w:pStyle w:val="ListParagraph"/>
              <w:numPr>
                <w:ilvl w:val="0"/>
                <w:numId w:val="9"/>
              </w:numPr>
              <w:contextualSpacing w:val="0"/>
              <w:rPr>
                <w:rFonts w:eastAsia="Times New Roman"/>
              </w:rPr>
            </w:pPr>
            <w:r>
              <w:rPr>
                <w:rFonts w:eastAsia="Times New Roman"/>
              </w:rPr>
              <w:t>Home reading quality literature inventoried with extra purchases made to set up tubs for senior school</w:t>
            </w:r>
          </w:p>
          <w:p w14:paraId="070054AF" w14:textId="77777777" w:rsidR="00722A4C" w:rsidRDefault="00722A4C" w:rsidP="00722A4C">
            <w:pPr>
              <w:pStyle w:val="ListParagraph"/>
              <w:numPr>
                <w:ilvl w:val="0"/>
                <w:numId w:val="9"/>
              </w:numPr>
              <w:contextualSpacing w:val="0"/>
              <w:rPr>
                <w:rFonts w:eastAsia="Times New Roman"/>
              </w:rPr>
            </w:pPr>
            <w:r>
              <w:rPr>
                <w:rFonts w:eastAsia="Times New Roman"/>
              </w:rPr>
              <w:t xml:space="preserve">Resource Inventory being developed </w:t>
            </w:r>
          </w:p>
          <w:p w14:paraId="32BD759F" w14:textId="77777777" w:rsidR="00722A4C" w:rsidRPr="00A054B8" w:rsidRDefault="00722A4C" w:rsidP="00A054B8">
            <w:pPr>
              <w:pStyle w:val="PlainText"/>
              <w:numPr>
                <w:ilvl w:val="1"/>
                <w:numId w:val="1"/>
              </w:numPr>
            </w:pPr>
            <w:r w:rsidRPr="00A054B8">
              <w:t>Hands on resources inventory, photographs and borrowing system created for staff to use in 2020</w:t>
            </w:r>
          </w:p>
          <w:p w14:paraId="29562982" w14:textId="77777777" w:rsidR="00722A4C" w:rsidRPr="00A054B8" w:rsidRDefault="00722A4C" w:rsidP="00A054B8">
            <w:pPr>
              <w:pStyle w:val="PlainText"/>
              <w:numPr>
                <w:ilvl w:val="1"/>
                <w:numId w:val="1"/>
              </w:numPr>
            </w:pPr>
            <w:r w:rsidRPr="00A054B8">
              <w:t>Digital Resources being uploaded to link with guideline documents for staff to use in 2020</w:t>
            </w:r>
          </w:p>
          <w:p w14:paraId="69832469" w14:textId="77777777" w:rsidR="00722A4C" w:rsidRDefault="00722A4C" w:rsidP="00722A4C">
            <w:pPr>
              <w:pStyle w:val="ListParagraph"/>
              <w:numPr>
                <w:ilvl w:val="0"/>
                <w:numId w:val="9"/>
              </w:numPr>
              <w:contextualSpacing w:val="0"/>
              <w:rPr>
                <w:rFonts w:eastAsia="Times New Roman"/>
              </w:rPr>
            </w:pPr>
            <w:r>
              <w:rPr>
                <w:rFonts w:eastAsia="Times New Roman"/>
              </w:rPr>
              <w:lastRenderedPageBreak/>
              <w:t xml:space="preserve">Reviewed </w:t>
            </w:r>
            <w:r>
              <w:rPr>
                <w:rFonts w:eastAsia="Times New Roman"/>
                <w:b/>
                <w:bCs/>
              </w:rPr>
              <w:t>all</w:t>
            </w:r>
            <w:r>
              <w:rPr>
                <w:rFonts w:eastAsia="Times New Roman"/>
              </w:rPr>
              <w:t xml:space="preserve"> guideline documents to reflect current Latham teaching practices and align with 10 Essential Literacy Practices</w:t>
            </w:r>
          </w:p>
          <w:p w14:paraId="6718B539" w14:textId="77777777" w:rsidR="00722A4C" w:rsidRPr="00A054B8" w:rsidRDefault="00722A4C" w:rsidP="00A054B8">
            <w:pPr>
              <w:pStyle w:val="PlainText"/>
              <w:numPr>
                <w:ilvl w:val="1"/>
                <w:numId w:val="1"/>
              </w:numPr>
            </w:pPr>
            <w:r w:rsidRPr="00A054B8">
              <w:t xml:space="preserve">English Guidelines created and aligned with Pedagogy Team (sent to Christine </w:t>
            </w:r>
            <w:proofErr w:type="spellStart"/>
            <w:r w:rsidRPr="00A054B8">
              <w:t>Topfer</w:t>
            </w:r>
            <w:proofErr w:type="spellEnd"/>
            <w:r w:rsidRPr="00A054B8">
              <w:t xml:space="preserve"> for feedback)</w:t>
            </w:r>
          </w:p>
          <w:p w14:paraId="39ED26D2" w14:textId="77777777" w:rsidR="00722A4C" w:rsidRPr="00A054B8" w:rsidRDefault="00722A4C" w:rsidP="00A054B8">
            <w:pPr>
              <w:pStyle w:val="PlainText"/>
              <w:numPr>
                <w:ilvl w:val="1"/>
                <w:numId w:val="1"/>
              </w:numPr>
            </w:pPr>
            <w:r w:rsidRPr="00A054B8">
              <w:t>Reading Guidelines created along with updated guides of how to correctly do a running record and a school wide document of reading strategy language for P-6</w:t>
            </w:r>
          </w:p>
          <w:p w14:paraId="59F71B55" w14:textId="77777777" w:rsidR="00722A4C" w:rsidRDefault="00722A4C" w:rsidP="00A054B8">
            <w:pPr>
              <w:pStyle w:val="PlainText"/>
              <w:numPr>
                <w:ilvl w:val="1"/>
                <w:numId w:val="1"/>
              </w:numPr>
              <w:rPr>
                <w:rFonts w:eastAsia="Times New Roman"/>
              </w:rPr>
            </w:pPr>
            <w:r w:rsidRPr="00A054B8">
              <w:t>Writing Guidelines updated to reflect essential literacy practices</w:t>
            </w:r>
          </w:p>
          <w:p w14:paraId="1DFF406E" w14:textId="768F816C" w:rsidR="00722A4C" w:rsidRPr="00722A4C" w:rsidRDefault="00722A4C" w:rsidP="00A054B8">
            <w:pPr>
              <w:pStyle w:val="PlainText"/>
              <w:numPr>
                <w:ilvl w:val="1"/>
                <w:numId w:val="1"/>
              </w:numPr>
              <w:rPr>
                <w:rFonts w:eastAsia="Times New Roman"/>
              </w:rPr>
            </w:pPr>
            <w:r w:rsidRPr="00A054B8">
              <w:t>Spelling</w:t>
            </w:r>
            <w:r>
              <w:rPr>
                <w:rFonts w:eastAsia="Times New Roman"/>
              </w:rPr>
              <w:t xml:space="preserve"> Guidelines a work in progress – draft is being created for further consideration and work in 2020 with staff</w:t>
            </w:r>
          </w:p>
          <w:p w14:paraId="68098724" w14:textId="5092536F" w:rsidR="00CA622E" w:rsidRDefault="00CA622E" w:rsidP="00CA622E">
            <w:pPr>
              <w:pStyle w:val="PlainText"/>
              <w:ind w:left="1"/>
            </w:pPr>
          </w:p>
          <w:p w14:paraId="5FDE1427" w14:textId="3674ECD8" w:rsidR="007E0308" w:rsidRPr="007E0308" w:rsidRDefault="0026288D" w:rsidP="007E0308">
            <w:pPr>
              <w:pStyle w:val="PlainText"/>
              <w:ind w:left="1"/>
              <w:rPr>
                <w:b/>
                <w:u w:val="single"/>
              </w:rPr>
            </w:pPr>
            <w:r w:rsidRPr="007E0308">
              <w:rPr>
                <w:b/>
                <w:u w:val="single"/>
              </w:rPr>
              <w:t>Strategy:</w:t>
            </w:r>
            <w:r w:rsidR="007E0308" w:rsidRPr="007E0308">
              <w:rPr>
                <w:b/>
                <w:u w:val="single"/>
              </w:rPr>
              <w:t xml:space="preserve"> Embed a culture of data analysis and discussion to inform teaching</w:t>
            </w:r>
          </w:p>
          <w:p w14:paraId="1692D568" w14:textId="77777777" w:rsidR="007E0308" w:rsidRDefault="007E0308" w:rsidP="007E0308">
            <w:pPr>
              <w:pStyle w:val="PlainText"/>
              <w:ind w:left="1"/>
              <w:rPr>
                <w:b/>
              </w:rPr>
            </w:pPr>
          </w:p>
          <w:p w14:paraId="1897B4A0" w14:textId="0884AAB9" w:rsidR="00CA622E" w:rsidRDefault="00CA622E" w:rsidP="00CA622E">
            <w:pPr>
              <w:pStyle w:val="PlainText"/>
              <w:ind w:left="1"/>
              <w:rPr>
                <w:b/>
              </w:rPr>
            </w:pPr>
            <w:r w:rsidRPr="00CA622E">
              <w:rPr>
                <w:b/>
              </w:rPr>
              <w:t>Action: Analyse key data sets to drive cycles of inquiry</w:t>
            </w:r>
          </w:p>
          <w:p w14:paraId="38977E55" w14:textId="0307CC2E" w:rsidR="00CA622E" w:rsidRPr="00CA622E" w:rsidRDefault="00CA622E" w:rsidP="005D056A">
            <w:pPr>
              <w:pStyle w:val="PlainText"/>
              <w:numPr>
                <w:ilvl w:val="0"/>
                <w:numId w:val="1"/>
              </w:numPr>
            </w:pPr>
            <w:r w:rsidRPr="00CA622E">
              <w:t>Analysis of school-based data tracker - reading data in Year 1/2 led to an inquiry into the ‘dip’ from Kindy to Year 1/2</w:t>
            </w:r>
          </w:p>
          <w:p w14:paraId="26D64D5C" w14:textId="77777777" w:rsidR="00CA622E" w:rsidRPr="00CA622E" w:rsidRDefault="00CA622E" w:rsidP="005D056A">
            <w:pPr>
              <w:pStyle w:val="PlainText"/>
              <w:numPr>
                <w:ilvl w:val="1"/>
                <w:numId w:val="1"/>
              </w:numPr>
            </w:pPr>
            <w:r w:rsidRPr="00CA622E">
              <w:t>Actions to implement Letters and Sounds</w:t>
            </w:r>
          </w:p>
          <w:p w14:paraId="06628B08" w14:textId="77777777" w:rsidR="00CA622E" w:rsidRPr="00CA622E" w:rsidRDefault="00CA622E" w:rsidP="005D056A">
            <w:pPr>
              <w:pStyle w:val="PlainText"/>
              <w:numPr>
                <w:ilvl w:val="1"/>
                <w:numId w:val="1"/>
              </w:numPr>
            </w:pPr>
            <w:r w:rsidRPr="00CA622E">
              <w:t>Actions around guided reading practices</w:t>
            </w:r>
          </w:p>
          <w:p w14:paraId="0D7C65C3" w14:textId="30BCA445" w:rsidR="00CA622E" w:rsidRPr="00CA622E" w:rsidRDefault="00CA622E" w:rsidP="005D056A">
            <w:pPr>
              <w:pStyle w:val="PlainText"/>
              <w:numPr>
                <w:ilvl w:val="1"/>
                <w:numId w:val="1"/>
              </w:numPr>
            </w:pPr>
            <w:r w:rsidRPr="00CA622E">
              <w:t>Time allocated for these activities</w:t>
            </w:r>
          </w:p>
          <w:p w14:paraId="785891A0" w14:textId="77777777" w:rsidR="00CA622E" w:rsidRPr="00CA622E" w:rsidRDefault="00CA622E" w:rsidP="005D056A">
            <w:pPr>
              <w:pStyle w:val="PlainText"/>
              <w:numPr>
                <w:ilvl w:val="1"/>
                <w:numId w:val="1"/>
              </w:numPr>
            </w:pPr>
            <w:r w:rsidRPr="00CA622E">
              <w:t>Implementation of conferencing and goals in reading</w:t>
            </w:r>
          </w:p>
          <w:p w14:paraId="78D79245" w14:textId="44779D4C" w:rsidR="00CA622E" w:rsidRPr="00CA622E" w:rsidRDefault="00CA622E" w:rsidP="005D056A">
            <w:pPr>
              <w:pStyle w:val="PlainText"/>
              <w:numPr>
                <w:ilvl w:val="0"/>
                <w:numId w:val="1"/>
              </w:numPr>
            </w:pPr>
            <w:r w:rsidRPr="00CA622E">
              <w:t>Analysis of PIPs, triangulated with data wall and class-based evidence</w:t>
            </w:r>
          </w:p>
          <w:p w14:paraId="011357AF" w14:textId="77777777" w:rsidR="00CA622E" w:rsidRPr="00CA622E" w:rsidRDefault="00CA622E" w:rsidP="005D056A">
            <w:pPr>
              <w:pStyle w:val="PlainText"/>
              <w:numPr>
                <w:ilvl w:val="1"/>
                <w:numId w:val="1"/>
              </w:numPr>
            </w:pPr>
            <w:r w:rsidRPr="00CA622E">
              <w:t>Cohesive team planning and peer coaching on practice and resources</w:t>
            </w:r>
          </w:p>
          <w:p w14:paraId="559AD201" w14:textId="775D0843" w:rsidR="007E0308" w:rsidRPr="00CA622E" w:rsidRDefault="00CA622E" w:rsidP="005D056A">
            <w:pPr>
              <w:pStyle w:val="PlainText"/>
              <w:numPr>
                <w:ilvl w:val="0"/>
                <w:numId w:val="1"/>
              </w:numPr>
            </w:pPr>
            <w:r w:rsidRPr="00CA622E">
              <w:t>NAPLAN - poor maths results</w:t>
            </w:r>
          </w:p>
          <w:p w14:paraId="4524CAEB" w14:textId="4712DAF1" w:rsidR="00CA622E" w:rsidRDefault="00CA622E" w:rsidP="005D056A">
            <w:pPr>
              <w:pStyle w:val="PlainText"/>
              <w:numPr>
                <w:ilvl w:val="1"/>
                <w:numId w:val="1"/>
              </w:numPr>
            </w:pPr>
            <w:r w:rsidRPr="00CA622E">
              <w:t>SMART goals related to mental computation results</w:t>
            </w:r>
          </w:p>
          <w:p w14:paraId="48C5D032" w14:textId="755CF059" w:rsidR="00CA26FB" w:rsidRPr="00CA26FB" w:rsidRDefault="00CA26FB" w:rsidP="007E0308">
            <w:pPr>
              <w:pStyle w:val="ListBullet"/>
              <w:numPr>
                <w:ilvl w:val="0"/>
                <w:numId w:val="0"/>
              </w:numPr>
            </w:pPr>
          </w:p>
        </w:tc>
      </w:tr>
    </w:tbl>
    <w:p w14:paraId="53530C31" w14:textId="77777777" w:rsidR="00937D6F" w:rsidRDefault="00937D6F" w:rsidP="00937D6F">
      <w:pPr>
        <w:pStyle w:val="BodyText"/>
      </w:pPr>
    </w:p>
    <w:p w14:paraId="73AF730F" w14:textId="13EE93F4" w:rsidR="005611F4" w:rsidRPr="005611F4" w:rsidRDefault="00937D6F" w:rsidP="005A6A94">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0F1D07">
        <w:trPr>
          <w:trHeight w:val="116"/>
          <w:jc w:val="center"/>
        </w:trPr>
        <w:tc>
          <w:tcPr>
            <w:tcW w:w="9016" w:type="dxa"/>
            <w:shd w:val="clear" w:color="auto" w:fill="auto"/>
          </w:tcPr>
          <w:p w14:paraId="4D467D62" w14:textId="2F918DD4" w:rsidR="00C874C4" w:rsidRDefault="00C874C4" w:rsidP="00C874C4">
            <w:pPr>
              <w:pStyle w:val="ListBullet"/>
              <w:numPr>
                <w:ilvl w:val="0"/>
                <w:numId w:val="0"/>
              </w:numPr>
              <w:ind w:left="360" w:hanging="360"/>
            </w:pPr>
            <w:r>
              <w:t xml:space="preserve">As we are being reviewed in term 1, 2020, we will not be developing a new Annual Action Plan. </w:t>
            </w:r>
          </w:p>
          <w:p w14:paraId="6BC9103C" w14:textId="77777777" w:rsidR="00937D6F" w:rsidRDefault="00C874C4" w:rsidP="00C874C4">
            <w:pPr>
              <w:pStyle w:val="ListBullet2"/>
              <w:numPr>
                <w:ilvl w:val="0"/>
                <w:numId w:val="0"/>
              </w:numPr>
            </w:pPr>
            <w:r>
              <w:t>We have identified however the next steps to either add value to what has been done already, or the next logical step.</w:t>
            </w:r>
          </w:p>
          <w:p w14:paraId="12558E5C" w14:textId="77777777" w:rsidR="00C874C4" w:rsidRDefault="00C874C4" w:rsidP="004471A8">
            <w:pPr>
              <w:pStyle w:val="PlainText"/>
              <w:numPr>
                <w:ilvl w:val="0"/>
                <w:numId w:val="1"/>
              </w:numPr>
            </w:pPr>
            <w:r>
              <w:t xml:space="preserve">Develop </w:t>
            </w:r>
            <w:r w:rsidR="00837FEC">
              <w:t>Spelling Guidelines for whole school implementation</w:t>
            </w:r>
          </w:p>
          <w:p w14:paraId="301D8497" w14:textId="77777777" w:rsidR="00837FEC" w:rsidRDefault="00837FEC" w:rsidP="004471A8">
            <w:pPr>
              <w:pStyle w:val="PlainText"/>
              <w:numPr>
                <w:ilvl w:val="0"/>
                <w:numId w:val="1"/>
              </w:numPr>
            </w:pPr>
            <w:r>
              <w:t>Connect learning dispositions, learning assets and general capabilities</w:t>
            </w:r>
          </w:p>
          <w:p w14:paraId="43D2459E" w14:textId="77777777" w:rsidR="004471A8" w:rsidRDefault="004471A8" w:rsidP="004471A8">
            <w:pPr>
              <w:pStyle w:val="ListParagraph"/>
              <w:numPr>
                <w:ilvl w:val="0"/>
                <w:numId w:val="1"/>
              </w:numPr>
              <w:contextualSpacing w:val="0"/>
              <w:rPr>
                <w:rFonts w:eastAsia="Times New Roman"/>
              </w:rPr>
            </w:pPr>
            <w:r>
              <w:rPr>
                <w:rFonts w:eastAsia="Times New Roman"/>
              </w:rPr>
              <w:t>Build capacity of staff to implement Inquiry based maths.</w:t>
            </w:r>
          </w:p>
          <w:p w14:paraId="74C59889" w14:textId="77777777" w:rsidR="004471A8" w:rsidRDefault="004471A8" w:rsidP="004471A8">
            <w:pPr>
              <w:pStyle w:val="ListParagraph"/>
              <w:numPr>
                <w:ilvl w:val="0"/>
                <w:numId w:val="1"/>
              </w:numPr>
              <w:contextualSpacing w:val="0"/>
              <w:rPr>
                <w:rFonts w:eastAsia="Times New Roman"/>
              </w:rPr>
            </w:pPr>
            <w:r>
              <w:rPr>
                <w:rFonts w:eastAsia="Times New Roman"/>
              </w:rPr>
              <w:t>Build and supply individual maths resource boxes for each staff member to enable staff inspiration with maths teaching.</w:t>
            </w:r>
          </w:p>
          <w:p w14:paraId="21501890" w14:textId="6CEDDA00" w:rsidR="004471A8" w:rsidRPr="004471A8" w:rsidRDefault="004471A8" w:rsidP="004471A8">
            <w:pPr>
              <w:pStyle w:val="ListParagraph"/>
              <w:numPr>
                <w:ilvl w:val="0"/>
                <w:numId w:val="1"/>
              </w:numPr>
              <w:contextualSpacing w:val="0"/>
              <w:rPr>
                <w:rFonts w:eastAsia="Times New Roman"/>
              </w:rPr>
            </w:pPr>
            <w:r>
              <w:rPr>
                <w:rFonts w:eastAsia="Times New Roman"/>
              </w:rPr>
              <w:t>Numeracy support for staff with further expert training</w:t>
            </w:r>
            <w:r>
              <w:rPr>
                <w:rFonts w:eastAsia="Times New Roman"/>
              </w:rPr>
              <w:t xml:space="preserve">, </w:t>
            </w:r>
            <w:r>
              <w:rPr>
                <w:rFonts w:eastAsia="Times New Roman"/>
              </w:rPr>
              <w:t>planning support, mentor support, team teaching</w:t>
            </w:r>
            <w:r w:rsidRPr="004471A8">
              <w:rPr>
                <w:rFonts w:eastAsia="Times New Roman"/>
              </w:rPr>
              <w:t xml:space="preserve">, </w:t>
            </w:r>
            <w:r w:rsidRPr="004471A8">
              <w:rPr>
                <w:rFonts w:eastAsia="Times New Roman"/>
                <w:bCs/>
              </w:rPr>
              <w:t>opportunity to view other teachers in action.</w:t>
            </w:r>
          </w:p>
        </w:tc>
      </w:tr>
    </w:tbl>
    <w:p w14:paraId="4044E8BA" w14:textId="77777777" w:rsidR="00937D6F" w:rsidRDefault="00937D6F" w:rsidP="00937D6F">
      <w:pPr>
        <w:pStyle w:val="BodyText"/>
      </w:pPr>
    </w:p>
    <w:p w14:paraId="2EA0F1D3" w14:textId="77777777" w:rsidR="006D2F6B" w:rsidRDefault="006D2F6B">
      <w:pPr>
        <w:rPr>
          <w:b/>
        </w:rPr>
      </w:pPr>
      <w:r>
        <w:rPr>
          <w:b/>
        </w:rPr>
        <w:br w:type="page"/>
      </w:r>
      <w:bookmarkStart w:id="0" w:name="_GoBack"/>
      <w:bookmarkEnd w:id="0"/>
    </w:p>
    <w:p w14:paraId="5E988765" w14:textId="77777777" w:rsidR="004D687D" w:rsidRPr="00E02373" w:rsidRDefault="00EB70CE" w:rsidP="004D687D">
      <w:pPr>
        <w:pStyle w:val="Heading1"/>
        <w:spacing w:before="120"/>
      </w:pPr>
      <w:r w:rsidRPr="000F0410">
        <w:lastRenderedPageBreak/>
        <w:t xml:space="preserve">Priority </w:t>
      </w:r>
      <w:r>
        <w:t>2</w:t>
      </w:r>
      <w:r w:rsidRPr="000F0410">
        <w:t>:</w:t>
      </w:r>
      <w:r w:rsidRPr="000F0410">
        <w:rPr>
          <w:color w:val="auto"/>
        </w:rPr>
        <w:tab/>
      </w:r>
      <w:r w:rsidR="004D687D" w:rsidRPr="00E02373">
        <w:t>Improve relationships between students, staff, parents and the wider community</w:t>
      </w:r>
    </w:p>
    <w:p w14:paraId="516A240E" w14:textId="489A32B8" w:rsidR="00EB70CE" w:rsidRPr="00837137" w:rsidRDefault="00EB70CE" w:rsidP="004D687D">
      <w:pPr>
        <w:pStyle w:val="Heading2"/>
        <w:tabs>
          <w:tab w:val="clear" w:pos="2410"/>
          <w:tab w:val="left" w:pos="1276"/>
        </w:tabs>
        <w:ind w:left="1276" w:hanging="1276"/>
      </w:pPr>
      <w:r w:rsidRPr="00837137">
        <w:t>Targets or measures</w:t>
      </w:r>
    </w:p>
    <w:p w14:paraId="6FF6208C" w14:textId="66EC7D76" w:rsidR="00EB70CE" w:rsidRDefault="00EB70CE" w:rsidP="00EB70CE">
      <w:pPr>
        <w:pStyle w:val="BodyText"/>
      </w:pPr>
      <w:r>
        <w:t>By the end of 20</w:t>
      </w:r>
      <w:r w:rsidR="004D687D">
        <w:t>20</w:t>
      </w:r>
      <w:r>
        <w:t xml:space="preserve"> we will achieve:</w:t>
      </w:r>
    </w:p>
    <w:p w14:paraId="504B978A" w14:textId="13380EB5" w:rsidR="00EB70CE" w:rsidRPr="00837137" w:rsidRDefault="004D687D" w:rsidP="00EB70CE">
      <w:pPr>
        <w:pStyle w:val="ListBullet"/>
      </w:pPr>
      <w:r w:rsidRPr="005B7675">
        <w:t>increase the percentage of parent satisfaction that the school takes parents’ opinions seriously from 74% in 2015 to 84% in 2020</w:t>
      </w:r>
    </w:p>
    <w:p w14:paraId="3D94A2EC" w14:textId="77777777" w:rsidR="007339D9" w:rsidRPr="007339D9" w:rsidRDefault="004D687D" w:rsidP="00EB70CE">
      <w:pPr>
        <w:pStyle w:val="ListBullet"/>
      </w:pPr>
      <w:r w:rsidRPr="005B7675">
        <w:rPr>
          <w:rFonts w:cs="Microsoft Sans Serif"/>
          <w:lang w:eastAsia="zh-CN"/>
        </w:rPr>
        <w:t>increase percentage of student satisfaction in relation to students at the school making them feel valued and included from 73% in 2015 to 83% in 2020</w:t>
      </w:r>
    </w:p>
    <w:p w14:paraId="17C79E72" w14:textId="77777777" w:rsidR="007339D9" w:rsidRDefault="007339D9" w:rsidP="00EB70CE">
      <w:pPr>
        <w:pStyle w:val="ListBullet"/>
      </w:pPr>
      <w:r w:rsidRPr="007339D9">
        <w:rPr>
          <w:rFonts w:cs="Microsoft Sans Serif"/>
          <w:lang w:eastAsia="zh-CN"/>
        </w:rPr>
        <w:t xml:space="preserve">increase percentage of staff satisfaction in relation to </w:t>
      </w:r>
      <w:r w:rsidRPr="005B7675">
        <w:t>staff being well supported at this school from 65% in 2015 to 75% in 2020</w:t>
      </w:r>
    </w:p>
    <w:p w14:paraId="51CEE76F" w14:textId="2D9E5181" w:rsidR="007339D9" w:rsidRPr="007339D9" w:rsidRDefault="007339D9" w:rsidP="00EB70CE">
      <w:pPr>
        <w:pStyle w:val="ListBullet"/>
      </w:pPr>
      <w:r w:rsidRPr="005B7675">
        <w:rPr>
          <w:rFonts w:cs="Microsoft Sans Serif"/>
          <w:lang w:eastAsia="zh-CN"/>
        </w:rPr>
        <w:t>increase percentage of classroom programs that demonstrate links between learning and the community from 0% in 2015 to 100% in 2020</w:t>
      </w:r>
    </w:p>
    <w:p w14:paraId="2DA98C7E" w14:textId="77777777" w:rsidR="007339D9" w:rsidRDefault="007339D9" w:rsidP="007339D9">
      <w:pPr>
        <w:pStyle w:val="ListBullet"/>
        <w:numPr>
          <w:ilvl w:val="0"/>
          <w:numId w:val="0"/>
        </w:numPr>
      </w:pPr>
    </w:p>
    <w:p w14:paraId="6BF90988" w14:textId="601647D7" w:rsidR="00EB70CE" w:rsidRPr="00373DC0" w:rsidRDefault="00EB70CE" w:rsidP="007339D9">
      <w:pPr>
        <w:pStyle w:val="ListBullet"/>
        <w:numPr>
          <w:ilvl w:val="0"/>
          <w:numId w:val="0"/>
        </w:numPr>
        <w:ind w:left="360" w:hanging="360"/>
      </w:pPr>
      <w:r w:rsidRPr="00373DC0">
        <w:t>In 20</w:t>
      </w:r>
      <w:r w:rsidR="004D687D">
        <w:t>19</w:t>
      </w:r>
      <w:r w:rsidRPr="00373DC0">
        <w:t xml:space="preserve"> we </w:t>
      </w:r>
      <w:r>
        <w:t>implemented</w:t>
      </w:r>
      <w:r w:rsidRPr="00373DC0">
        <w:t xml:space="preserve"> this priority throug</w:t>
      </w:r>
      <w:r>
        <w:t xml:space="preserve">h the following </w:t>
      </w:r>
      <w:r w:rsidRPr="00373DC0">
        <w:t>strategies.</w:t>
      </w:r>
    </w:p>
    <w:p w14:paraId="5CFF57AB" w14:textId="77777777" w:rsidR="007339D9" w:rsidRPr="007339D9" w:rsidRDefault="007339D9" w:rsidP="00EB70CE">
      <w:pPr>
        <w:pStyle w:val="ListBullet"/>
        <w:rPr>
          <w:rFonts w:cs="Microsoft Sans Serif"/>
          <w:lang w:eastAsia="zh-CN"/>
        </w:rPr>
      </w:pPr>
      <w:r w:rsidRPr="007339D9">
        <w:rPr>
          <w:rFonts w:cs="Microsoft Sans Serif"/>
          <w:lang w:eastAsia="zh-CN"/>
        </w:rPr>
        <w:t xml:space="preserve">Develop a culture that promotes learning for all </w:t>
      </w:r>
    </w:p>
    <w:p w14:paraId="5CBDFE1A" w14:textId="77777777" w:rsidR="007339D9" w:rsidRPr="007339D9" w:rsidRDefault="007339D9" w:rsidP="00EB70CE">
      <w:pPr>
        <w:pStyle w:val="ListBullet"/>
        <w:rPr>
          <w:rFonts w:cs="Microsoft Sans Serif"/>
          <w:lang w:eastAsia="zh-CN"/>
        </w:rPr>
      </w:pPr>
      <w:r w:rsidRPr="007339D9">
        <w:rPr>
          <w:rFonts w:cs="Microsoft Sans Serif"/>
          <w:lang w:eastAsia="zh-CN"/>
        </w:rPr>
        <w:t xml:space="preserve">Develop effective school community partnerships </w:t>
      </w:r>
    </w:p>
    <w:p w14:paraId="13F17F2B" w14:textId="77777777" w:rsidR="00EB70CE" w:rsidRDefault="00EB70CE" w:rsidP="00EB70CE">
      <w:pPr>
        <w:pStyle w:val="BodyText"/>
      </w:pPr>
    </w:p>
    <w:p w14:paraId="32A84660" w14:textId="78D04AEE"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277910B0"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396D008" w14:textId="77777777" w:rsidTr="00654356">
        <w:trPr>
          <w:jc w:val="center"/>
        </w:trPr>
        <w:tc>
          <w:tcPr>
            <w:tcW w:w="4297" w:type="dxa"/>
            <w:shd w:val="clear" w:color="auto" w:fill="auto"/>
          </w:tcPr>
          <w:p w14:paraId="6A81EE33" w14:textId="77777777" w:rsidR="00EB70CE" w:rsidRPr="006D2F6B" w:rsidRDefault="00EB70CE" w:rsidP="00654356">
            <w:pPr>
              <w:rPr>
                <w:b/>
              </w:rPr>
            </w:pPr>
            <w:r w:rsidRPr="006D2F6B">
              <w:rPr>
                <w:b/>
              </w:rPr>
              <w:t>Targets or Measures</w:t>
            </w:r>
          </w:p>
        </w:tc>
        <w:tc>
          <w:tcPr>
            <w:tcW w:w="790" w:type="dxa"/>
            <w:shd w:val="clear" w:color="auto" w:fill="auto"/>
          </w:tcPr>
          <w:p w14:paraId="694D108F" w14:textId="77777777" w:rsidR="00EB70CE" w:rsidRDefault="00EB70CE" w:rsidP="00654356">
            <w:pPr>
              <w:jc w:val="center"/>
              <w:rPr>
                <w:b/>
              </w:rPr>
            </w:pPr>
            <w:r w:rsidRPr="006D2F6B">
              <w:rPr>
                <w:b/>
              </w:rPr>
              <w:t>Base</w:t>
            </w:r>
          </w:p>
          <w:p w14:paraId="159C188F" w14:textId="3B2BE4A8" w:rsidR="008574DB" w:rsidRPr="006D2F6B" w:rsidRDefault="008574DB" w:rsidP="00654356">
            <w:pPr>
              <w:jc w:val="center"/>
              <w:rPr>
                <w:b/>
              </w:rPr>
            </w:pPr>
            <w:r>
              <w:rPr>
                <w:b/>
              </w:rPr>
              <w:t>2015</w:t>
            </w:r>
          </w:p>
        </w:tc>
        <w:tc>
          <w:tcPr>
            <w:tcW w:w="790" w:type="dxa"/>
            <w:shd w:val="clear" w:color="auto" w:fill="auto"/>
          </w:tcPr>
          <w:p w14:paraId="05F728DF" w14:textId="77777777" w:rsidR="00EB70CE" w:rsidRDefault="00EB70CE" w:rsidP="00654356">
            <w:pPr>
              <w:jc w:val="center"/>
              <w:rPr>
                <w:b/>
              </w:rPr>
            </w:pPr>
            <w:r w:rsidRPr="006D2F6B">
              <w:rPr>
                <w:b/>
              </w:rPr>
              <w:t>Year 1</w:t>
            </w:r>
          </w:p>
          <w:p w14:paraId="2066ED5C" w14:textId="5B02FE41" w:rsidR="008574DB" w:rsidRPr="006D2F6B" w:rsidRDefault="008574DB" w:rsidP="00654356">
            <w:pPr>
              <w:jc w:val="center"/>
              <w:rPr>
                <w:b/>
              </w:rPr>
            </w:pPr>
            <w:r>
              <w:rPr>
                <w:b/>
              </w:rPr>
              <w:t>2016</w:t>
            </w:r>
          </w:p>
        </w:tc>
        <w:tc>
          <w:tcPr>
            <w:tcW w:w="790" w:type="dxa"/>
            <w:shd w:val="clear" w:color="auto" w:fill="auto"/>
          </w:tcPr>
          <w:p w14:paraId="78B68728" w14:textId="77777777" w:rsidR="00EB70CE" w:rsidRDefault="00EB70CE" w:rsidP="00654356">
            <w:pPr>
              <w:jc w:val="center"/>
              <w:rPr>
                <w:b/>
              </w:rPr>
            </w:pPr>
            <w:r w:rsidRPr="006D2F6B">
              <w:rPr>
                <w:b/>
              </w:rPr>
              <w:t>Year 2</w:t>
            </w:r>
          </w:p>
          <w:p w14:paraId="27AC99DF" w14:textId="0353AAC7" w:rsidR="008574DB" w:rsidRPr="006D2F6B" w:rsidRDefault="008574DB" w:rsidP="00654356">
            <w:pPr>
              <w:jc w:val="center"/>
              <w:rPr>
                <w:b/>
              </w:rPr>
            </w:pPr>
            <w:r>
              <w:rPr>
                <w:b/>
              </w:rPr>
              <w:t>2017</w:t>
            </w:r>
          </w:p>
        </w:tc>
        <w:tc>
          <w:tcPr>
            <w:tcW w:w="790" w:type="dxa"/>
            <w:shd w:val="clear" w:color="auto" w:fill="auto"/>
          </w:tcPr>
          <w:p w14:paraId="7FE669BD" w14:textId="77777777" w:rsidR="00EB70CE" w:rsidRDefault="00EB70CE" w:rsidP="00654356">
            <w:pPr>
              <w:jc w:val="center"/>
              <w:rPr>
                <w:b/>
              </w:rPr>
            </w:pPr>
            <w:r w:rsidRPr="006D2F6B">
              <w:rPr>
                <w:b/>
              </w:rPr>
              <w:t>Year 3</w:t>
            </w:r>
          </w:p>
          <w:p w14:paraId="2397C360" w14:textId="380DEBFE" w:rsidR="008574DB" w:rsidRPr="006D2F6B" w:rsidRDefault="008574DB" w:rsidP="00654356">
            <w:pPr>
              <w:jc w:val="center"/>
              <w:rPr>
                <w:b/>
              </w:rPr>
            </w:pPr>
            <w:r>
              <w:rPr>
                <w:b/>
              </w:rPr>
              <w:t>2018</w:t>
            </w:r>
          </w:p>
        </w:tc>
        <w:tc>
          <w:tcPr>
            <w:tcW w:w="790" w:type="dxa"/>
            <w:shd w:val="clear" w:color="auto" w:fill="auto"/>
          </w:tcPr>
          <w:p w14:paraId="27266CD3" w14:textId="77777777" w:rsidR="00EB70CE" w:rsidRDefault="00EB70CE" w:rsidP="00654356">
            <w:pPr>
              <w:jc w:val="center"/>
              <w:rPr>
                <w:b/>
              </w:rPr>
            </w:pPr>
            <w:r w:rsidRPr="006D2F6B">
              <w:rPr>
                <w:b/>
              </w:rPr>
              <w:t>Year 4</w:t>
            </w:r>
          </w:p>
          <w:p w14:paraId="102EF8AB" w14:textId="07F41748" w:rsidR="008574DB" w:rsidRPr="006D2F6B" w:rsidRDefault="008574DB" w:rsidP="00654356">
            <w:pPr>
              <w:jc w:val="center"/>
              <w:rPr>
                <w:b/>
              </w:rPr>
            </w:pPr>
            <w:r>
              <w:rPr>
                <w:b/>
              </w:rPr>
              <w:t>2019</w:t>
            </w:r>
          </w:p>
        </w:tc>
        <w:tc>
          <w:tcPr>
            <w:tcW w:w="791" w:type="dxa"/>
            <w:shd w:val="clear" w:color="auto" w:fill="auto"/>
          </w:tcPr>
          <w:p w14:paraId="750673D6" w14:textId="77777777" w:rsidR="00EB70CE" w:rsidRPr="006D2F6B" w:rsidRDefault="00EB70CE" w:rsidP="00654356">
            <w:pPr>
              <w:jc w:val="center"/>
              <w:rPr>
                <w:b/>
              </w:rPr>
            </w:pPr>
            <w:r w:rsidRPr="006D2F6B">
              <w:rPr>
                <w:b/>
              </w:rPr>
              <w:t>Year 5</w:t>
            </w:r>
          </w:p>
        </w:tc>
      </w:tr>
      <w:tr w:rsidR="00EB70CE" w14:paraId="715AAF1C" w14:textId="77777777" w:rsidTr="00654356">
        <w:trPr>
          <w:jc w:val="center"/>
        </w:trPr>
        <w:tc>
          <w:tcPr>
            <w:tcW w:w="4297" w:type="dxa"/>
            <w:shd w:val="clear" w:color="auto" w:fill="auto"/>
          </w:tcPr>
          <w:p w14:paraId="1BB77CFA" w14:textId="3C3C18B5" w:rsidR="00EB70CE" w:rsidRPr="006D2F6B" w:rsidRDefault="007339D9" w:rsidP="00654356">
            <w:pPr>
              <w:pStyle w:val="ListBullet"/>
            </w:pPr>
            <w:r w:rsidRPr="005B7675">
              <w:t>increase the percentage of parent satisfaction that the school takes parents’ opinions seriously from 74% in 2015 to 84% in 2020</w:t>
            </w:r>
          </w:p>
        </w:tc>
        <w:tc>
          <w:tcPr>
            <w:tcW w:w="790" w:type="dxa"/>
            <w:shd w:val="clear" w:color="auto" w:fill="auto"/>
          </w:tcPr>
          <w:p w14:paraId="694253E4" w14:textId="2D069C68" w:rsidR="00EB70CE" w:rsidRPr="006D2F6B" w:rsidRDefault="00C26ABC" w:rsidP="000C4D39">
            <w:pPr>
              <w:jc w:val="center"/>
            </w:pPr>
            <w:r>
              <w:t>74%</w:t>
            </w:r>
          </w:p>
        </w:tc>
        <w:tc>
          <w:tcPr>
            <w:tcW w:w="790" w:type="dxa"/>
            <w:shd w:val="clear" w:color="auto" w:fill="auto"/>
          </w:tcPr>
          <w:p w14:paraId="30994033" w14:textId="62AB1150" w:rsidR="00EB70CE" w:rsidRPr="006D2F6B" w:rsidRDefault="000C4D39" w:rsidP="000C4D39">
            <w:pPr>
              <w:jc w:val="center"/>
            </w:pPr>
            <w:r>
              <w:t>63%</w:t>
            </w:r>
          </w:p>
        </w:tc>
        <w:tc>
          <w:tcPr>
            <w:tcW w:w="790" w:type="dxa"/>
            <w:shd w:val="clear" w:color="auto" w:fill="auto"/>
          </w:tcPr>
          <w:p w14:paraId="0240AD5D" w14:textId="6AC08C1A" w:rsidR="00EB70CE" w:rsidRPr="006D2F6B" w:rsidRDefault="00C26ABC" w:rsidP="000C4D39">
            <w:pPr>
              <w:jc w:val="center"/>
            </w:pPr>
            <w:r>
              <w:t>71%</w:t>
            </w:r>
          </w:p>
        </w:tc>
        <w:tc>
          <w:tcPr>
            <w:tcW w:w="790" w:type="dxa"/>
            <w:shd w:val="clear" w:color="auto" w:fill="auto"/>
          </w:tcPr>
          <w:p w14:paraId="06476B2E" w14:textId="7A20D3E5" w:rsidR="00EB70CE" w:rsidRPr="006D2F6B" w:rsidRDefault="000C4D39" w:rsidP="000C4D39">
            <w:pPr>
              <w:jc w:val="center"/>
            </w:pPr>
            <w:r>
              <w:t>90%</w:t>
            </w:r>
          </w:p>
        </w:tc>
        <w:tc>
          <w:tcPr>
            <w:tcW w:w="790" w:type="dxa"/>
            <w:shd w:val="clear" w:color="auto" w:fill="auto"/>
          </w:tcPr>
          <w:p w14:paraId="7CE7857F" w14:textId="17F50AE7" w:rsidR="00EB70CE" w:rsidRPr="006D2F6B" w:rsidRDefault="00CB15E5" w:rsidP="000C4D39">
            <w:pPr>
              <w:jc w:val="center"/>
            </w:pPr>
            <w:r>
              <w:t>72%</w:t>
            </w:r>
          </w:p>
        </w:tc>
        <w:tc>
          <w:tcPr>
            <w:tcW w:w="791" w:type="dxa"/>
            <w:shd w:val="clear" w:color="auto" w:fill="auto"/>
          </w:tcPr>
          <w:p w14:paraId="58F95C67" w14:textId="77777777" w:rsidR="00EB70CE" w:rsidRPr="006D2F6B" w:rsidRDefault="00EB70CE" w:rsidP="00654356"/>
        </w:tc>
      </w:tr>
      <w:tr w:rsidR="00EB70CE" w14:paraId="6DD2C688" w14:textId="77777777" w:rsidTr="00654356">
        <w:trPr>
          <w:jc w:val="center"/>
        </w:trPr>
        <w:tc>
          <w:tcPr>
            <w:tcW w:w="4297" w:type="dxa"/>
            <w:shd w:val="clear" w:color="auto" w:fill="auto"/>
          </w:tcPr>
          <w:p w14:paraId="3EFCC141" w14:textId="180985CC" w:rsidR="00EB70CE" w:rsidRPr="006D2F6B" w:rsidRDefault="007339D9" w:rsidP="00654356">
            <w:pPr>
              <w:pStyle w:val="ListBullet"/>
            </w:pPr>
            <w:r w:rsidRPr="005B7675">
              <w:rPr>
                <w:rFonts w:cs="Microsoft Sans Serif"/>
                <w:lang w:eastAsia="zh-CN"/>
              </w:rPr>
              <w:t>increase percentage of student satisfaction in relation to students at the school making them feel valued and included from 73% in 2015 to 83% in 2020</w:t>
            </w:r>
          </w:p>
        </w:tc>
        <w:tc>
          <w:tcPr>
            <w:tcW w:w="790" w:type="dxa"/>
            <w:shd w:val="clear" w:color="auto" w:fill="auto"/>
          </w:tcPr>
          <w:p w14:paraId="018EACAA" w14:textId="76D476B0" w:rsidR="00EB70CE" w:rsidRPr="006D2F6B" w:rsidRDefault="00C26ABC" w:rsidP="000C4D39">
            <w:pPr>
              <w:jc w:val="center"/>
            </w:pPr>
            <w:r>
              <w:t>73%</w:t>
            </w:r>
          </w:p>
        </w:tc>
        <w:tc>
          <w:tcPr>
            <w:tcW w:w="790" w:type="dxa"/>
            <w:shd w:val="clear" w:color="auto" w:fill="auto"/>
          </w:tcPr>
          <w:p w14:paraId="5982A543" w14:textId="57C41CDA" w:rsidR="00EB70CE" w:rsidRPr="006D2F6B" w:rsidRDefault="000C4D39" w:rsidP="000C4D39">
            <w:pPr>
              <w:jc w:val="center"/>
            </w:pPr>
            <w:r>
              <w:t>-</w:t>
            </w:r>
          </w:p>
        </w:tc>
        <w:tc>
          <w:tcPr>
            <w:tcW w:w="790" w:type="dxa"/>
            <w:shd w:val="clear" w:color="auto" w:fill="auto"/>
          </w:tcPr>
          <w:p w14:paraId="040ADB54" w14:textId="4F2DF804" w:rsidR="00EB70CE" w:rsidRPr="006D2F6B" w:rsidRDefault="00C26ABC" w:rsidP="000C4D39">
            <w:pPr>
              <w:jc w:val="center"/>
            </w:pPr>
            <w:r>
              <w:t>76%</w:t>
            </w:r>
          </w:p>
        </w:tc>
        <w:tc>
          <w:tcPr>
            <w:tcW w:w="790" w:type="dxa"/>
            <w:shd w:val="clear" w:color="auto" w:fill="auto"/>
          </w:tcPr>
          <w:p w14:paraId="2F8CD83E" w14:textId="4760F1A3" w:rsidR="00EB70CE" w:rsidRPr="006D2F6B" w:rsidRDefault="000C4D39" w:rsidP="000C4D39">
            <w:pPr>
              <w:jc w:val="center"/>
            </w:pPr>
            <w:r>
              <w:t>97%</w:t>
            </w:r>
          </w:p>
        </w:tc>
        <w:tc>
          <w:tcPr>
            <w:tcW w:w="790" w:type="dxa"/>
            <w:shd w:val="clear" w:color="auto" w:fill="auto"/>
          </w:tcPr>
          <w:p w14:paraId="49509B3D" w14:textId="6447125F" w:rsidR="00EB70CE" w:rsidRPr="006D2F6B" w:rsidRDefault="00194002" w:rsidP="000C4D39">
            <w:pPr>
              <w:jc w:val="center"/>
            </w:pPr>
            <w:r>
              <w:t>80%</w:t>
            </w:r>
          </w:p>
        </w:tc>
        <w:tc>
          <w:tcPr>
            <w:tcW w:w="791" w:type="dxa"/>
            <w:shd w:val="clear" w:color="auto" w:fill="auto"/>
          </w:tcPr>
          <w:p w14:paraId="34604F66" w14:textId="77777777" w:rsidR="00EB70CE" w:rsidRPr="006D2F6B" w:rsidRDefault="00EB70CE" w:rsidP="00654356"/>
        </w:tc>
      </w:tr>
      <w:tr w:rsidR="007339D9" w14:paraId="521CDF5B" w14:textId="77777777" w:rsidTr="00654356">
        <w:trPr>
          <w:jc w:val="center"/>
        </w:trPr>
        <w:tc>
          <w:tcPr>
            <w:tcW w:w="4297" w:type="dxa"/>
            <w:shd w:val="clear" w:color="auto" w:fill="auto"/>
          </w:tcPr>
          <w:p w14:paraId="6A8D205D" w14:textId="58EB223C" w:rsidR="007339D9" w:rsidRPr="007339D9" w:rsidRDefault="007339D9" w:rsidP="007339D9">
            <w:pPr>
              <w:pStyle w:val="ListBullet"/>
            </w:pPr>
            <w:r w:rsidRPr="007339D9">
              <w:rPr>
                <w:rFonts w:cs="Microsoft Sans Serif"/>
                <w:lang w:eastAsia="zh-CN"/>
              </w:rPr>
              <w:t xml:space="preserve">increase percentage of staff satisfaction in relation to </w:t>
            </w:r>
            <w:r w:rsidRPr="005B7675">
              <w:t>staff being well supported at this school from 65% in 2015 to 75% in 2020</w:t>
            </w:r>
          </w:p>
        </w:tc>
        <w:tc>
          <w:tcPr>
            <w:tcW w:w="790" w:type="dxa"/>
            <w:shd w:val="clear" w:color="auto" w:fill="auto"/>
          </w:tcPr>
          <w:p w14:paraId="431F7C5B" w14:textId="15A160F6" w:rsidR="007339D9" w:rsidRPr="006D2F6B" w:rsidRDefault="00C26ABC" w:rsidP="000C4D39">
            <w:pPr>
              <w:jc w:val="center"/>
            </w:pPr>
            <w:r>
              <w:t>65%</w:t>
            </w:r>
          </w:p>
        </w:tc>
        <w:tc>
          <w:tcPr>
            <w:tcW w:w="790" w:type="dxa"/>
            <w:shd w:val="clear" w:color="auto" w:fill="auto"/>
          </w:tcPr>
          <w:p w14:paraId="29F29078" w14:textId="05B71AA3" w:rsidR="007339D9" w:rsidRPr="006D2F6B" w:rsidRDefault="000C4D39" w:rsidP="000C4D39">
            <w:pPr>
              <w:jc w:val="center"/>
            </w:pPr>
            <w:r>
              <w:t>93%</w:t>
            </w:r>
          </w:p>
        </w:tc>
        <w:tc>
          <w:tcPr>
            <w:tcW w:w="790" w:type="dxa"/>
            <w:shd w:val="clear" w:color="auto" w:fill="auto"/>
          </w:tcPr>
          <w:p w14:paraId="599D042A" w14:textId="12ECCE88" w:rsidR="007339D9" w:rsidRPr="006D2F6B" w:rsidRDefault="00C26ABC" w:rsidP="000C4D39">
            <w:pPr>
              <w:jc w:val="center"/>
            </w:pPr>
            <w:r>
              <w:t>83%</w:t>
            </w:r>
          </w:p>
        </w:tc>
        <w:tc>
          <w:tcPr>
            <w:tcW w:w="790" w:type="dxa"/>
            <w:shd w:val="clear" w:color="auto" w:fill="auto"/>
          </w:tcPr>
          <w:p w14:paraId="77B59E6A" w14:textId="07AF1F64" w:rsidR="007339D9" w:rsidRPr="006D2F6B" w:rsidRDefault="000C4D39" w:rsidP="000C4D39">
            <w:pPr>
              <w:jc w:val="center"/>
            </w:pPr>
            <w:r>
              <w:t>90%</w:t>
            </w:r>
          </w:p>
        </w:tc>
        <w:tc>
          <w:tcPr>
            <w:tcW w:w="790" w:type="dxa"/>
            <w:shd w:val="clear" w:color="auto" w:fill="auto"/>
          </w:tcPr>
          <w:p w14:paraId="0D8B3C93" w14:textId="3532E340" w:rsidR="007339D9" w:rsidRPr="006D2F6B" w:rsidRDefault="00CB15E5" w:rsidP="000C4D39">
            <w:pPr>
              <w:jc w:val="center"/>
            </w:pPr>
            <w:r>
              <w:t>93%</w:t>
            </w:r>
          </w:p>
        </w:tc>
        <w:tc>
          <w:tcPr>
            <w:tcW w:w="791" w:type="dxa"/>
            <w:shd w:val="clear" w:color="auto" w:fill="auto"/>
          </w:tcPr>
          <w:p w14:paraId="319F94D1" w14:textId="77777777" w:rsidR="007339D9" w:rsidRPr="006D2F6B" w:rsidRDefault="007339D9" w:rsidP="00654356"/>
        </w:tc>
      </w:tr>
      <w:tr w:rsidR="007339D9" w14:paraId="5F16B040" w14:textId="77777777" w:rsidTr="00654356">
        <w:trPr>
          <w:jc w:val="center"/>
        </w:trPr>
        <w:tc>
          <w:tcPr>
            <w:tcW w:w="4297" w:type="dxa"/>
            <w:shd w:val="clear" w:color="auto" w:fill="auto"/>
          </w:tcPr>
          <w:p w14:paraId="0344186C" w14:textId="77777777" w:rsidR="007339D9" w:rsidRPr="00615090" w:rsidRDefault="007339D9" w:rsidP="007339D9">
            <w:pPr>
              <w:pStyle w:val="ListBullet"/>
            </w:pPr>
            <w:bookmarkStart w:id="1" w:name="_Hlk25740073"/>
            <w:r w:rsidRPr="00615090">
              <w:rPr>
                <w:rFonts w:cs="Microsoft Sans Serif"/>
                <w:lang w:eastAsia="zh-CN"/>
              </w:rPr>
              <w:t>increase percentage of classroom programs that demonstrate links between learning and the community from 0% in 2015 to 100% in 2020</w:t>
            </w:r>
          </w:p>
          <w:bookmarkEnd w:id="1"/>
          <w:p w14:paraId="6ADB860C" w14:textId="77777777" w:rsidR="007339D9" w:rsidRPr="00615090" w:rsidRDefault="007339D9" w:rsidP="007339D9">
            <w:pPr>
              <w:pStyle w:val="ListBullet"/>
              <w:numPr>
                <w:ilvl w:val="0"/>
                <w:numId w:val="0"/>
              </w:numPr>
              <w:ind w:left="360"/>
              <w:rPr>
                <w:rFonts w:cs="Microsoft Sans Serif"/>
                <w:lang w:eastAsia="zh-CN"/>
              </w:rPr>
            </w:pPr>
          </w:p>
        </w:tc>
        <w:tc>
          <w:tcPr>
            <w:tcW w:w="790" w:type="dxa"/>
            <w:shd w:val="clear" w:color="auto" w:fill="auto"/>
          </w:tcPr>
          <w:p w14:paraId="02B2691C" w14:textId="44A12A12" w:rsidR="007339D9" w:rsidRPr="00615090" w:rsidRDefault="00C26ABC" w:rsidP="000C4D39">
            <w:pPr>
              <w:jc w:val="center"/>
            </w:pPr>
            <w:r w:rsidRPr="00615090">
              <w:t>0%</w:t>
            </w:r>
          </w:p>
        </w:tc>
        <w:tc>
          <w:tcPr>
            <w:tcW w:w="790" w:type="dxa"/>
            <w:shd w:val="clear" w:color="auto" w:fill="auto"/>
          </w:tcPr>
          <w:p w14:paraId="1176F645" w14:textId="0BB83DB5" w:rsidR="007339D9" w:rsidRPr="00615090" w:rsidRDefault="000C4D39" w:rsidP="000C4D39">
            <w:pPr>
              <w:jc w:val="center"/>
            </w:pPr>
            <w:r w:rsidRPr="00615090">
              <w:t>6%</w:t>
            </w:r>
          </w:p>
        </w:tc>
        <w:tc>
          <w:tcPr>
            <w:tcW w:w="790" w:type="dxa"/>
            <w:shd w:val="clear" w:color="auto" w:fill="auto"/>
          </w:tcPr>
          <w:p w14:paraId="1BD27728" w14:textId="4D9A517F" w:rsidR="007339D9" w:rsidRPr="00615090" w:rsidRDefault="00C26ABC" w:rsidP="000C4D39">
            <w:pPr>
              <w:jc w:val="center"/>
            </w:pPr>
            <w:r w:rsidRPr="00615090">
              <w:t>23.5%</w:t>
            </w:r>
          </w:p>
        </w:tc>
        <w:tc>
          <w:tcPr>
            <w:tcW w:w="790" w:type="dxa"/>
            <w:shd w:val="clear" w:color="auto" w:fill="auto"/>
          </w:tcPr>
          <w:p w14:paraId="74320BF3" w14:textId="08C20B62" w:rsidR="007339D9" w:rsidRPr="00615090" w:rsidRDefault="000C4D39" w:rsidP="000C4D39">
            <w:pPr>
              <w:jc w:val="center"/>
            </w:pPr>
            <w:r w:rsidRPr="00615090">
              <w:t>50%</w:t>
            </w:r>
          </w:p>
        </w:tc>
        <w:tc>
          <w:tcPr>
            <w:tcW w:w="790" w:type="dxa"/>
            <w:shd w:val="clear" w:color="auto" w:fill="auto"/>
          </w:tcPr>
          <w:p w14:paraId="3F0161FD" w14:textId="2E6BBA6F" w:rsidR="007339D9" w:rsidRPr="00615090" w:rsidRDefault="00615090" w:rsidP="00615090">
            <w:pPr>
              <w:jc w:val="center"/>
            </w:pPr>
            <w:r w:rsidRPr="00615090">
              <w:t>53%</w:t>
            </w:r>
          </w:p>
        </w:tc>
        <w:tc>
          <w:tcPr>
            <w:tcW w:w="791" w:type="dxa"/>
            <w:shd w:val="clear" w:color="auto" w:fill="auto"/>
          </w:tcPr>
          <w:p w14:paraId="3318F25D" w14:textId="77777777" w:rsidR="007339D9" w:rsidRPr="00615090" w:rsidRDefault="007339D9" w:rsidP="00654356"/>
        </w:tc>
      </w:tr>
    </w:tbl>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4BAEC10E" w14:textId="1598A36D" w:rsidR="00EB70CE" w:rsidRDefault="00EB70CE" w:rsidP="005D056A">
            <w:pPr>
              <w:pStyle w:val="PlainText"/>
              <w:numPr>
                <w:ilvl w:val="0"/>
                <w:numId w:val="1"/>
              </w:numPr>
              <w:ind w:left="426" w:hanging="425"/>
            </w:pPr>
            <w:r>
              <w:t>What does this evidence indicate about your school’s progress towards your five-year target</w:t>
            </w:r>
            <w:r w:rsidRPr="006D2F6B">
              <w:t>s</w:t>
            </w:r>
            <w:r>
              <w:t>?</w:t>
            </w:r>
          </w:p>
          <w:p w14:paraId="1BC24911" w14:textId="7C44E3BD" w:rsidR="00194002" w:rsidRDefault="00194002" w:rsidP="00AD10E6">
            <w:pPr>
              <w:pStyle w:val="PlainText"/>
              <w:ind w:left="1"/>
            </w:pPr>
            <w:r>
              <w:lastRenderedPageBreak/>
              <w:t xml:space="preserve">For the first time this year, the student satisfaction survey included year 4 students. We have no way of extrapolating year level data to ascertain where the perceived ‘dip’ came from. </w:t>
            </w:r>
          </w:p>
          <w:p w14:paraId="6864EE5A" w14:textId="77777777" w:rsidR="001D4A09" w:rsidRDefault="001D4A09" w:rsidP="001D4A09">
            <w:pPr>
              <w:pStyle w:val="PlainText"/>
              <w:rPr>
                <w:highlight w:val="yellow"/>
              </w:rPr>
            </w:pPr>
          </w:p>
          <w:p w14:paraId="79E1D386" w14:textId="32D70EC1" w:rsidR="00CB15E5" w:rsidRDefault="00CB15E5" w:rsidP="001D4A09">
            <w:pPr>
              <w:pStyle w:val="PlainText"/>
            </w:pPr>
            <w:proofErr w:type="gramStart"/>
            <w:r w:rsidRPr="001D4A09">
              <w:t>In regard to</w:t>
            </w:r>
            <w:proofErr w:type="gramEnd"/>
            <w:r w:rsidRPr="001D4A09">
              <w:t xml:space="preserve"> our staff satisfaction, we believe that investing heavily in building teacher capacity, </w:t>
            </w:r>
            <w:r w:rsidR="001D4A09" w:rsidRPr="001D4A09">
              <w:t>and for bringing them along on the school improvement journey has resulted in a staff who feel their contribution is valued and that they are making a real difference in the lives of our students</w:t>
            </w:r>
            <w:r w:rsidR="001D4A09">
              <w:t>.</w:t>
            </w:r>
          </w:p>
          <w:p w14:paraId="17D45CA1" w14:textId="77777777" w:rsidR="001D4A09" w:rsidRDefault="001D4A09" w:rsidP="001D4A09">
            <w:pPr>
              <w:pStyle w:val="PlainText"/>
            </w:pPr>
          </w:p>
          <w:p w14:paraId="7F5DC65F" w14:textId="5CCBA680" w:rsidR="001D4A09" w:rsidRPr="001D4A09" w:rsidRDefault="001D4A09" w:rsidP="001D4A09">
            <w:pPr>
              <w:pStyle w:val="PlainText"/>
            </w:pPr>
            <w:r w:rsidRPr="005A6A94">
              <w:t>Our parent data</w:t>
            </w:r>
            <w:r w:rsidR="005A6A94">
              <w:t xml:space="preserve"> this year was more in line than with the satisfaction rates we’ve been monitoring since 2015</w:t>
            </w:r>
            <w:r w:rsidR="00AC46F3">
              <w:t>, and not a continuation of the</w:t>
            </w:r>
            <w:r w:rsidR="005C0FE7">
              <w:t xml:space="preserve"> improvement we saw last year. We had 158 respondents which is higher than last year.</w:t>
            </w:r>
          </w:p>
          <w:p w14:paraId="10A45AA7" w14:textId="77777777" w:rsidR="00AD10E6" w:rsidRDefault="00AD10E6" w:rsidP="00AD10E6">
            <w:pPr>
              <w:pStyle w:val="PlainText"/>
              <w:ind w:left="426"/>
            </w:pPr>
          </w:p>
          <w:p w14:paraId="0A311420" w14:textId="4C54F0A8" w:rsidR="00EB70CE" w:rsidRDefault="00EB70CE" w:rsidP="005D056A">
            <w:pPr>
              <w:pStyle w:val="PlainText"/>
              <w:numPr>
                <w:ilvl w:val="0"/>
                <w:numId w:val="1"/>
              </w:numPr>
              <w:ind w:left="426" w:hanging="425"/>
            </w:pPr>
            <w:r>
              <w:t>Have any of your data sources changed over time? If so, why?</w:t>
            </w:r>
          </w:p>
          <w:p w14:paraId="71A12F73" w14:textId="0C3662DB" w:rsidR="00CB15E5" w:rsidRDefault="00CB15E5" w:rsidP="00AD10E6">
            <w:pPr>
              <w:pStyle w:val="PlainText"/>
              <w:ind w:left="1"/>
            </w:pPr>
            <w:r>
              <w:t xml:space="preserve">Our data sources have not altered over time, although </w:t>
            </w:r>
            <w:r w:rsidR="00664BFC">
              <w:t>we had a ‘glitch’ in tracking the students feeling valued in 2016, when the question was taken from the national survey without us realising at the time. We have been adding it as a ‘school-specific’ question since 2017.</w:t>
            </w:r>
          </w:p>
          <w:p w14:paraId="1D7B2927" w14:textId="77777777" w:rsidR="00AD10E6" w:rsidRDefault="00AD10E6" w:rsidP="00AD10E6">
            <w:pPr>
              <w:pStyle w:val="PlainText"/>
            </w:pPr>
          </w:p>
          <w:p w14:paraId="727B2EA8" w14:textId="77C6D6DB" w:rsidR="00EB70CE" w:rsidRDefault="00EB70CE" w:rsidP="005D056A">
            <w:pPr>
              <w:pStyle w:val="PlainText"/>
              <w:numPr>
                <w:ilvl w:val="0"/>
                <w:numId w:val="1"/>
              </w:numPr>
              <w:ind w:left="426" w:hanging="425"/>
            </w:pPr>
            <w:r>
              <w:t>What implications does this evidence have for your next AP?</w:t>
            </w:r>
          </w:p>
          <w:p w14:paraId="17DDC188" w14:textId="21098EF6" w:rsidR="00AD10E6" w:rsidRDefault="00AD10E6" w:rsidP="005C0FE7">
            <w:pPr>
              <w:pStyle w:val="PlainText"/>
              <w:ind w:left="1"/>
            </w:pPr>
            <w:r>
              <w:t>We have noted the fall in parent satisfaction in this tracked question and</w:t>
            </w:r>
            <w:r w:rsidR="00161D51">
              <w:t xml:space="preserve"> some other </w:t>
            </w:r>
            <w:proofErr w:type="gramStart"/>
            <w:r w:rsidR="00161D51">
              <w:t>items, and</w:t>
            </w:r>
            <w:proofErr w:type="gramEnd"/>
            <w:r w:rsidR="00161D51">
              <w:t xml:space="preserve"> have developed a theory about what might be the cause. </w:t>
            </w:r>
            <w:r w:rsidR="005C0FE7">
              <w:t xml:space="preserve">In 2020, although we will not have a new </w:t>
            </w:r>
            <w:proofErr w:type="gramStart"/>
            <w:r w:rsidR="005C0FE7">
              <w:t>AAP</w:t>
            </w:r>
            <w:proofErr w:type="gramEnd"/>
            <w:r w:rsidR="005C0FE7">
              <w:t xml:space="preserve"> we will re-examine our guidelines about communicating with parents, will continue to keep parents informed through the school newsletter and </w:t>
            </w:r>
            <w:proofErr w:type="spellStart"/>
            <w:r w:rsidR="005C0FE7">
              <w:t>SeeSaw</w:t>
            </w:r>
            <w:proofErr w:type="spellEnd"/>
            <w:r w:rsidR="005C0FE7">
              <w:t>.</w:t>
            </w:r>
          </w:p>
        </w:tc>
      </w:tr>
    </w:tbl>
    <w:p w14:paraId="7A877F34" w14:textId="591CB1BB" w:rsidR="005611F4" w:rsidRPr="005611F4" w:rsidRDefault="00937D6F" w:rsidP="00837FEC">
      <w:pPr>
        <w:pStyle w:val="Heading3"/>
      </w:pPr>
      <w:r>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5C0FE7">
        <w:trPr>
          <w:trHeight w:val="223"/>
          <w:jc w:val="center"/>
        </w:trPr>
        <w:tc>
          <w:tcPr>
            <w:tcW w:w="9027" w:type="dxa"/>
            <w:shd w:val="clear" w:color="auto" w:fill="auto"/>
          </w:tcPr>
          <w:p w14:paraId="06193301" w14:textId="523589FB" w:rsidR="00937D6F" w:rsidRPr="00287A07" w:rsidRDefault="00287A07" w:rsidP="00287A07">
            <w:pPr>
              <w:pStyle w:val="ListBullet"/>
              <w:numPr>
                <w:ilvl w:val="0"/>
                <w:numId w:val="0"/>
              </w:numPr>
              <w:ind w:left="360" w:hanging="360"/>
              <w:rPr>
                <w:b/>
                <w:u w:val="single"/>
              </w:rPr>
            </w:pPr>
            <w:r w:rsidRPr="00287A07">
              <w:rPr>
                <w:b/>
                <w:u w:val="single"/>
              </w:rPr>
              <w:t>Strategy: Develop effective school community partnerships</w:t>
            </w:r>
          </w:p>
          <w:p w14:paraId="6AFB5532" w14:textId="77777777" w:rsidR="00287A07" w:rsidRPr="00287A07" w:rsidRDefault="00287A07" w:rsidP="00287A07">
            <w:pPr>
              <w:pStyle w:val="ListBullet"/>
              <w:numPr>
                <w:ilvl w:val="0"/>
                <w:numId w:val="0"/>
              </w:numPr>
              <w:ind w:left="360" w:hanging="360"/>
              <w:rPr>
                <w:b/>
              </w:rPr>
            </w:pPr>
          </w:p>
          <w:p w14:paraId="734C16FF" w14:textId="55CC9F39" w:rsidR="00287A07" w:rsidRDefault="00287A07" w:rsidP="00287A07">
            <w:pPr>
              <w:pStyle w:val="ListBullet"/>
              <w:numPr>
                <w:ilvl w:val="0"/>
                <w:numId w:val="0"/>
              </w:numPr>
              <w:ind w:left="360" w:hanging="360"/>
              <w:rPr>
                <w:b/>
              </w:rPr>
            </w:pPr>
            <w:r w:rsidRPr="00A054B8">
              <w:rPr>
                <w:b/>
              </w:rPr>
              <w:t>Action: Share pedagogical framework with parent community</w:t>
            </w:r>
          </w:p>
          <w:p w14:paraId="26052826" w14:textId="36B4E5AB" w:rsidR="00A054B8" w:rsidRPr="00A054B8" w:rsidRDefault="00A054B8" w:rsidP="00A054B8">
            <w:pPr>
              <w:pStyle w:val="PlainText"/>
              <w:numPr>
                <w:ilvl w:val="0"/>
                <w:numId w:val="1"/>
              </w:numPr>
            </w:pPr>
            <w:r w:rsidRPr="00A054B8">
              <w:t>To be actioned Term 1, 2020</w:t>
            </w:r>
          </w:p>
          <w:p w14:paraId="2FFE3983" w14:textId="46F11F45" w:rsidR="00287A07" w:rsidRPr="00A054B8" w:rsidRDefault="00287A07" w:rsidP="00287A07">
            <w:pPr>
              <w:pStyle w:val="ListBullet"/>
              <w:numPr>
                <w:ilvl w:val="0"/>
                <w:numId w:val="0"/>
              </w:numPr>
              <w:ind w:left="360" w:hanging="360"/>
              <w:rPr>
                <w:b/>
              </w:rPr>
            </w:pPr>
          </w:p>
          <w:p w14:paraId="2B497B40" w14:textId="51483E0D" w:rsidR="00287A07" w:rsidRDefault="00287A07" w:rsidP="00287A07">
            <w:pPr>
              <w:pStyle w:val="ListBullet"/>
              <w:numPr>
                <w:ilvl w:val="0"/>
                <w:numId w:val="0"/>
              </w:numPr>
              <w:ind w:left="360" w:hanging="360"/>
              <w:rPr>
                <w:b/>
              </w:rPr>
            </w:pPr>
            <w:r w:rsidRPr="00A054B8">
              <w:rPr>
                <w:b/>
              </w:rPr>
              <w:t>Action: Ensure teaching cycles get to the ‘Taking Action’ phase of inquiry (authentic purpose and/or voice for change)</w:t>
            </w:r>
          </w:p>
          <w:p w14:paraId="18B64B82" w14:textId="77777777" w:rsidR="00EA1A9A" w:rsidRPr="00EA1A9A" w:rsidRDefault="00EA1A9A" w:rsidP="00EA1A9A">
            <w:pPr>
              <w:pStyle w:val="PlainText"/>
              <w:numPr>
                <w:ilvl w:val="0"/>
                <w:numId w:val="1"/>
              </w:numPr>
            </w:pPr>
            <w:r w:rsidRPr="00EA1A9A">
              <w:t xml:space="preserve">All teaching staff were surveyed and asked to audit their teaching cycles to highlight when they have </w:t>
            </w:r>
            <w:proofErr w:type="gramStart"/>
            <w:r w:rsidRPr="00EA1A9A">
              <w:t>taken action</w:t>
            </w:r>
            <w:proofErr w:type="gramEnd"/>
            <w:r w:rsidRPr="00EA1A9A">
              <w:t xml:space="preserve"> or gone further with the learning</w:t>
            </w:r>
          </w:p>
          <w:p w14:paraId="247B72A6" w14:textId="77777777" w:rsidR="00EA1A9A" w:rsidRPr="00EA1A9A" w:rsidRDefault="00EA1A9A" w:rsidP="00EA1A9A">
            <w:pPr>
              <w:pStyle w:val="PlainText"/>
              <w:numPr>
                <w:ilvl w:val="0"/>
                <w:numId w:val="1"/>
              </w:numPr>
            </w:pPr>
            <w:r w:rsidRPr="00EA1A9A">
              <w:t xml:space="preserve">Some subjects naturally present greater opportunities to do this (science, </w:t>
            </w:r>
            <w:proofErr w:type="spellStart"/>
            <w:r w:rsidRPr="00EA1A9A">
              <w:t>HaSS</w:t>
            </w:r>
            <w:proofErr w:type="spellEnd"/>
            <w:r w:rsidRPr="00EA1A9A">
              <w:t>, Technology and health). Some notable examples included:</w:t>
            </w:r>
          </w:p>
          <w:p w14:paraId="2EEA1B87" w14:textId="77777777" w:rsidR="00EA1A9A" w:rsidRPr="00EA1A9A" w:rsidRDefault="00EA1A9A" w:rsidP="00EA1A9A">
            <w:pPr>
              <w:pStyle w:val="PlainText"/>
              <w:numPr>
                <w:ilvl w:val="1"/>
                <w:numId w:val="1"/>
              </w:numPr>
            </w:pPr>
            <w:r w:rsidRPr="00EA1A9A">
              <w:t>Mapping the playground and building from the map in Preschool</w:t>
            </w:r>
          </w:p>
          <w:p w14:paraId="662EDFFC" w14:textId="77777777" w:rsidR="00EA1A9A" w:rsidRPr="00EA1A9A" w:rsidRDefault="00EA1A9A" w:rsidP="00EA1A9A">
            <w:pPr>
              <w:pStyle w:val="PlainText"/>
              <w:numPr>
                <w:ilvl w:val="1"/>
                <w:numId w:val="1"/>
              </w:numPr>
            </w:pPr>
            <w:r w:rsidRPr="00EA1A9A">
              <w:t>Growing plants in Year 1/2</w:t>
            </w:r>
          </w:p>
          <w:p w14:paraId="2F53AD80" w14:textId="77777777" w:rsidR="00EA1A9A" w:rsidRPr="00EA1A9A" w:rsidRDefault="00EA1A9A" w:rsidP="00EA1A9A">
            <w:pPr>
              <w:pStyle w:val="PlainText"/>
              <w:numPr>
                <w:ilvl w:val="1"/>
                <w:numId w:val="1"/>
              </w:numPr>
            </w:pPr>
            <w:r w:rsidRPr="00EA1A9A">
              <w:t>Designing an experiment using push/pull and sharing this with the community (1/2)</w:t>
            </w:r>
          </w:p>
          <w:p w14:paraId="3833D101" w14:textId="77777777" w:rsidR="00EA1A9A" w:rsidRPr="00EA1A9A" w:rsidRDefault="00EA1A9A" w:rsidP="00EA1A9A">
            <w:pPr>
              <w:pStyle w:val="PlainText"/>
              <w:numPr>
                <w:ilvl w:val="1"/>
                <w:numId w:val="1"/>
              </w:numPr>
            </w:pPr>
            <w:r w:rsidRPr="00EA1A9A">
              <w:t>Writing letters to persuade the school board to make the playground more accessible (1/2)</w:t>
            </w:r>
          </w:p>
          <w:p w14:paraId="36E5F479" w14:textId="77777777" w:rsidR="00EA1A9A" w:rsidRPr="00EA1A9A" w:rsidRDefault="00EA1A9A" w:rsidP="00EA1A9A">
            <w:pPr>
              <w:pStyle w:val="PlainText"/>
              <w:numPr>
                <w:ilvl w:val="1"/>
                <w:numId w:val="1"/>
              </w:numPr>
            </w:pPr>
            <w:r w:rsidRPr="00EA1A9A">
              <w:t>Creating stories and number lines in Japanese</w:t>
            </w:r>
          </w:p>
          <w:p w14:paraId="2EE08905" w14:textId="77777777" w:rsidR="00EA1A9A" w:rsidRPr="00EA1A9A" w:rsidRDefault="00EA1A9A" w:rsidP="00EA1A9A">
            <w:pPr>
              <w:pStyle w:val="PlainText"/>
              <w:numPr>
                <w:ilvl w:val="1"/>
                <w:numId w:val="1"/>
              </w:numPr>
            </w:pPr>
            <w:r w:rsidRPr="00EA1A9A">
              <w:t>Science experiments designed by students and presented at Science Week (3/4)</w:t>
            </w:r>
          </w:p>
          <w:p w14:paraId="76F54E18" w14:textId="77777777" w:rsidR="00EA1A9A" w:rsidRPr="00EA1A9A" w:rsidRDefault="00EA1A9A" w:rsidP="00EA1A9A">
            <w:pPr>
              <w:pStyle w:val="PlainText"/>
              <w:numPr>
                <w:ilvl w:val="1"/>
                <w:numId w:val="1"/>
              </w:numPr>
            </w:pPr>
            <w:r w:rsidRPr="00EA1A9A">
              <w:t>Design plans for an accessible school given to the school board (3/4)</w:t>
            </w:r>
          </w:p>
          <w:p w14:paraId="3BC1E149" w14:textId="77777777" w:rsidR="00EA1A9A" w:rsidRPr="00EA1A9A" w:rsidRDefault="00EA1A9A" w:rsidP="00EA1A9A">
            <w:pPr>
              <w:pStyle w:val="PlainText"/>
              <w:numPr>
                <w:ilvl w:val="1"/>
                <w:numId w:val="1"/>
              </w:numPr>
            </w:pPr>
            <w:r w:rsidRPr="00EA1A9A">
              <w:t>Art installation about sounds (Kindergarten)</w:t>
            </w:r>
          </w:p>
          <w:p w14:paraId="17EC7D05" w14:textId="77777777" w:rsidR="00EA1A9A" w:rsidRPr="00EA1A9A" w:rsidRDefault="00EA1A9A" w:rsidP="00EA1A9A">
            <w:pPr>
              <w:pStyle w:val="PlainText"/>
              <w:numPr>
                <w:ilvl w:val="1"/>
                <w:numId w:val="1"/>
              </w:numPr>
            </w:pPr>
            <w:r w:rsidRPr="00EA1A9A">
              <w:t>Market day businesses (5/6)</w:t>
            </w:r>
          </w:p>
          <w:p w14:paraId="6684F7F0" w14:textId="77777777" w:rsidR="00EA1A9A" w:rsidRPr="00EA1A9A" w:rsidRDefault="00EA1A9A" w:rsidP="00EA1A9A">
            <w:pPr>
              <w:pStyle w:val="PlainText"/>
              <w:numPr>
                <w:ilvl w:val="0"/>
                <w:numId w:val="1"/>
              </w:numPr>
            </w:pPr>
            <w:r w:rsidRPr="00EA1A9A">
              <w:t>On average most year levels are achieving at least two occasions when they are taking the learning further.</w:t>
            </w:r>
          </w:p>
          <w:p w14:paraId="1628AB33" w14:textId="77777777" w:rsidR="00EA1A9A" w:rsidRPr="00EA1A9A" w:rsidRDefault="00EA1A9A" w:rsidP="00EA1A9A">
            <w:pPr>
              <w:pStyle w:val="PlainText"/>
              <w:numPr>
                <w:ilvl w:val="0"/>
                <w:numId w:val="1"/>
              </w:numPr>
            </w:pPr>
            <w:r w:rsidRPr="00EA1A9A">
              <w:t>Opportunities were planned for but not achieved due to running out of time</w:t>
            </w:r>
          </w:p>
          <w:p w14:paraId="5B815A47" w14:textId="5C34B7D6" w:rsidR="00EA1A9A" w:rsidRPr="00DE2072" w:rsidRDefault="00EA1A9A" w:rsidP="00DE2072">
            <w:pPr>
              <w:pStyle w:val="PlainText"/>
              <w:numPr>
                <w:ilvl w:val="0"/>
                <w:numId w:val="1"/>
              </w:numPr>
            </w:pPr>
            <w:r w:rsidRPr="00EA1A9A">
              <w:lastRenderedPageBreak/>
              <w:t>It is also apparent from the audit that there is a misalignment with teachers’ understanding of what ‘taking action’ entails</w:t>
            </w:r>
          </w:p>
          <w:p w14:paraId="00CF419A" w14:textId="2A14732F" w:rsidR="00287A07" w:rsidRDefault="00287A07" w:rsidP="00287A07">
            <w:pPr>
              <w:pStyle w:val="ListBullet"/>
              <w:numPr>
                <w:ilvl w:val="0"/>
                <w:numId w:val="0"/>
              </w:numPr>
              <w:ind w:left="360" w:hanging="360"/>
              <w:rPr>
                <w:b/>
              </w:rPr>
            </w:pPr>
          </w:p>
          <w:p w14:paraId="7A321DC5" w14:textId="0DEAEBF0" w:rsidR="00287A07" w:rsidRDefault="00287A07" w:rsidP="00287A07">
            <w:pPr>
              <w:pStyle w:val="ListBullet"/>
              <w:numPr>
                <w:ilvl w:val="0"/>
                <w:numId w:val="0"/>
              </w:numPr>
              <w:ind w:left="360" w:hanging="360"/>
              <w:rPr>
                <w:b/>
              </w:rPr>
            </w:pPr>
            <w:r>
              <w:rPr>
                <w:b/>
              </w:rPr>
              <w:t>Action: Promote the purposes and impact of partnerships with the wider community</w:t>
            </w:r>
          </w:p>
          <w:p w14:paraId="20AC86E2" w14:textId="77777777" w:rsidR="005F7B4E" w:rsidRPr="005F7B4E" w:rsidRDefault="005F7B4E" w:rsidP="00EF3E3C">
            <w:pPr>
              <w:pStyle w:val="PlainText"/>
              <w:numPr>
                <w:ilvl w:val="0"/>
                <w:numId w:val="1"/>
              </w:numPr>
            </w:pPr>
            <w:r w:rsidRPr="005F7B4E">
              <w:t>Discussions with partners regarding the impact of each partnership</w:t>
            </w:r>
          </w:p>
          <w:p w14:paraId="15BF48DF" w14:textId="77777777" w:rsidR="005F7B4E" w:rsidRPr="005F7B4E" w:rsidRDefault="005F7B4E" w:rsidP="00EF3E3C">
            <w:pPr>
              <w:pStyle w:val="PlainText"/>
              <w:numPr>
                <w:ilvl w:val="0"/>
                <w:numId w:val="1"/>
              </w:numPr>
            </w:pPr>
            <w:r w:rsidRPr="005F7B4E">
              <w:t>Survey for students entering and exiting partnerships completed to begin to gather data about impact</w:t>
            </w:r>
          </w:p>
          <w:p w14:paraId="665B5266" w14:textId="77777777" w:rsidR="005F7B4E" w:rsidRPr="005F7B4E" w:rsidRDefault="005F7B4E" w:rsidP="00EF3E3C">
            <w:pPr>
              <w:pStyle w:val="PlainText"/>
              <w:numPr>
                <w:ilvl w:val="0"/>
                <w:numId w:val="1"/>
              </w:numPr>
            </w:pPr>
            <w:r w:rsidRPr="005F7B4E">
              <w:t>New partnership with Delta Therapy Dogs implemented in 2019</w:t>
            </w:r>
          </w:p>
          <w:p w14:paraId="58750685" w14:textId="77777777" w:rsidR="005F7B4E" w:rsidRPr="005F7B4E" w:rsidRDefault="005F7B4E" w:rsidP="00EF3E3C">
            <w:pPr>
              <w:pStyle w:val="PlainText"/>
              <w:numPr>
                <w:ilvl w:val="0"/>
                <w:numId w:val="1"/>
              </w:numPr>
            </w:pPr>
            <w:r w:rsidRPr="005F7B4E">
              <w:t>Meccano partnership refined to ensure that we are meeting agreed outcomes</w:t>
            </w:r>
          </w:p>
          <w:p w14:paraId="1C87F2A3" w14:textId="77777777" w:rsidR="005F7B4E" w:rsidRPr="005F7B4E" w:rsidRDefault="005F7B4E" w:rsidP="00EF3E3C">
            <w:pPr>
              <w:pStyle w:val="PlainText"/>
              <w:numPr>
                <w:ilvl w:val="0"/>
                <w:numId w:val="1"/>
              </w:numPr>
            </w:pPr>
            <w:r w:rsidRPr="005F7B4E">
              <w:t>Meetings at the end of the year with partners to discuss impact in 2019 and any refinements for 2020</w:t>
            </w:r>
          </w:p>
          <w:p w14:paraId="5330AB62" w14:textId="0D2BA512" w:rsidR="00287A07" w:rsidRDefault="00287A07" w:rsidP="005F7B4E">
            <w:pPr>
              <w:pStyle w:val="ListBullet"/>
              <w:numPr>
                <w:ilvl w:val="0"/>
                <w:numId w:val="0"/>
              </w:numPr>
              <w:rPr>
                <w:b/>
              </w:rPr>
            </w:pPr>
          </w:p>
          <w:p w14:paraId="5E686E8A" w14:textId="1138BEE0" w:rsidR="00287A07" w:rsidRPr="006A6677" w:rsidRDefault="00287A07" w:rsidP="00287A07">
            <w:pPr>
              <w:pStyle w:val="ListBullet"/>
              <w:numPr>
                <w:ilvl w:val="0"/>
                <w:numId w:val="0"/>
              </w:numPr>
              <w:ind w:left="360" w:hanging="360"/>
              <w:rPr>
                <w:b/>
                <w:u w:val="single"/>
              </w:rPr>
            </w:pPr>
            <w:r w:rsidRPr="006A6677">
              <w:rPr>
                <w:b/>
                <w:u w:val="single"/>
              </w:rPr>
              <w:t>Strategy: Develop a culture that promotes learning for all</w:t>
            </w:r>
          </w:p>
          <w:p w14:paraId="48FF4AC7" w14:textId="77777777" w:rsidR="00287A07" w:rsidRDefault="00287A07" w:rsidP="00287A07">
            <w:pPr>
              <w:pStyle w:val="ListBullet"/>
              <w:numPr>
                <w:ilvl w:val="0"/>
                <w:numId w:val="0"/>
              </w:numPr>
              <w:ind w:left="360" w:hanging="360"/>
              <w:rPr>
                <w:b/>
              </w:rPr>
            </w:pPr>
          </w:p>
          <w:p w14:paraId="6C21E6D0" w14:textId="3244EF56" w:rsidR="00287A07" w:rsidRDefault="00287A07" w:rsidP="00287A07">
            <w:pPr>
              <w:pStyle w:val="ListBullet"/>
              <w:numPr>
                <w:ilvl w:val="0"/>
                <w:numId w:val="0"/>
              </w:numPr>
              <w:ind w:left="360" w:hanging="360"/>
              <w:rPr>
                <w:b/>
              </w:rPr>
            </w:pPr>
            <w:r w:rsidRPr="00EF3E3C">
              <w:rPr>
                <w:b/>
              </w:rPr>
              <w:t>Action: Implement the social/emotional learning framework</w:t>
            </w:r>
          </w:p>
          <w:p w14:paraId="0926C36A" w14:textId="77777777" w:rsidR="00EF3E3C" w:rsidRPr="00EF3E3C" w:rsidRDefault="00EF3E3C" w:rsidP="00EF3E3C">
            <w:pPr>
              <w:pStyle w:val="PlainText"/>
              <w:numPr>
                <w:ilvl w:val="0"/>
                <w:numId w:val="1"/>
              </w:numPr>
            </w:pPr>
            <w:r w:rsidRPr="00EF3E3C">
              <w:t>Classes P-6 have allocated time for social and emotional learning</w:t>
            </w:r>
          </w:p>
          <w:p w14:paraId="2F237CAF" w14:textId="77777777" w:rsidR="00EF3E3C" w:rsidRPr="00EF3E3C" w:rsidRDefault="00EF3E3C" w:rsidP="00EF3E3C">
            <w:pPr>
              <w:pStyle w:val="PlainText"/>
              <w:numPr>
                <w:ilvl w:val="0"/>
                <w:numId w:val="1"/>
              </w:numPr>
            </w:pPr>
            <w:r w:rsidRPr="00EF3E3C">
              <w:t>K-6 classes are all using the recommended programs for this year-Protective Behaviours and Friendly Schools Plus</w:t>
            </w:r>
          </w:p>
          <w:p w14:paraId="7F73061F" w14:textId="77777777" w:rsidR="00EF3E3C" w:rsidRPr="00EF3E3C" w:rsidRDefault="00EF3E3C" w:rsidP="00EF3E3C">
            <w:pPr>
              <w:pStyle w:val="PlainText"/>
              <w:numPr>
                <w:ilvl w:val="0"/>
                <w:numId w:val="1"/>
              </w:numPr>
            </w:pPr>
            <w:r w:rsidRPr="00EF3E3C">
              <w:t>LSUAs have adapted recommended programs to suit their students</w:t>
            </w:r>
          </w:p>
          <w:p w14:paraId="7ABED2D3" w14:textId="77777777" w:rsidR="00EF3E3C" w:rsidRPr="00EF3E3C" w:rsidRDefault="00EF3E3C" w:rsidP="00EF3E3C">
            <w:pPr>
              <w:pStyle w:val="PlainText"/>
              <w:numPr>
                <w:ilvl w:val="0"/>
                <w:numId w:val="1"/>
              </w:numPr>
            </w:pPr>
            <w:r w:rsidRPr="00EF3E3C">
              <w:t xml:space="preserve">LSUAs also use the </w:t>
            </w:r>
            <w:proofErr w:type="spellStart"/>
            <w:r w:rsidRPr="00EF3E3C">
              <w:t>SoSafe</w:t>
            </w:r>
            <w:proofErr w:type="spellEnd"/>
            <w:r w:rsidRPr="00EF3E3C">
              <w:t xml:space="preserve"> program</w:t>
            </w:r>
          </w:p>
          <w:p w14:paraId="05AADF1E" w14:textId="77777777" w:rsidR="00EF3E3C" w:rsidRPr="00EF3E3C" w:rsidRDefault="00EF3E3C" w:rsidP="00EF3E3C">
            <w:pPr>
              <w:pStyle w:val="PlainText"/>
              <w:numPr>
                <w:ilvl w:val="0"/>
                <w:numId w:val="1"/>
              </w:numPr>
            </w:pPr>
            <w:r w:rsidRPr="00EF3E3C">
              <w:t>Staff will need training on Growth Mind</w:t>
            </w:r>
            <w:r w:rsidRPr="00C377F8">
              <w:t>set</w:t>
            </w:r>
            <w:r w:rsidRPr="00EF3E3C">
              <w:t xml:space="preserve"> in preparation for 2020 framework</w:t>
            </w:r>
          </w:p>
          <w:p w14:paraId="63F4E870" w14:textId="45860966" w:rsidR="006A6677" w:rsidRDefault="006A6677" w:rsidP="00EF3E3C">
            <w:pPr>
              <w:pStyle w:val="ListBullet"/>
              <w:numPr>
                <w:ilvl w:val="0"/>
                <w:numId w:val="0"/>
              </w:numPr>
              <w:rPr>
                <w:b/>
              </w:rPr>
            </w:pPr>
          </w:p>
          <w:p w14:paraId="4223596F" w14:textId="0617CB3B" w:rsidR="006A6677" w:rsidRDefault="006A6677" w:rsidP="00287A07">
            <w:pPr>
              <w:pStyle w:val="ListBullet"/>
              <w:numPr>
                <w:ilvl w:val="0"/>
                <w:numId w:val="0"/>
              </w:numPr>
              <w:ind w:left="360" w:hanging="360"/>
              <w:rPr>
                <w:b/>
              </w:rPr>
            </w:pPr>
            <w:r>
              <w:rPr>
                <w:b/>
              </w:rPr>
              <w:t>Action: Continue to work with the school community to increase cultural understanding through the work on the Reconciliation Action Plan</w:t>
            </w:r>
          </w:p>
          <w:p w14:paraId="1A38E3CF" w14:textId="77777777" w:rsidR="005F7B4E" w:rsidRPr="005F7B4E" w:rsidRDefault="005F7B4E" w:rsidP="00EF3E3C">
            <w:pPr>
              <w:pStyle w:val="PlainText"/>
              <w:numPr>
                <w:ilvl w:val="0"/>
                <w:numId w:val="1"/>
              </w:numPr>
            </w:pPr>
            <w:r w:rsidRPr="005F7B4E">
              <w:t>Shared and displayed information regarding Melba Cluster Reconciliation Action Plan throughout the year in newsletter items and displays around the school</w:t>
            </w:r>
          </w:p>
          <w:p w14:paraId="1388434F" w14:textId="77777777" w:rsidR="005F7B4E" w:rsidRPr="005F7B4E" w:rsidRDefault="005F7B4E" w:rsidP="00EF3E3C">
            <w:pPr>
              <w:pStyle w:val="PlainText"/>
              <w:numPr>
                <w:ilvl w:val="0"/>
                <w:numId w:val="1"/>
              </w:numPr>
            </w:pPr>
            <w:r w:rsidRPr="005F7B4E">
              <w:t>Met all current deliverables actioned in the RAP over the course of the year, including development, writing and learning of school Acknowledgement of Country, displays of the Latham Acknowledgement (front building signs, classroom learning area posters), timetabling and delivery of Acknowledgement of Country by staff and students at meetings and assemblies</w:t>
            </w:r>
          </w:p>
          <w:p w14:paraId="6D8AEFA2" w14:textId="77777777" w:rsidR="005F7B4E" w:rsidRPr="005F7B4E" w:rsidRDefault="005F7B4E" w:rsidP="00EF3E3C">
            <w:pPr>
              <w:pStyle w:val="PlainText"/>
              <w:numPr>
                <w:ilvl w:val="0"/>
                <w:numId w:val="1"/>
              </w:numPr>
            </w:pPr>
            <w:r w:rsidRPr="005F7B4E">
              <w:t>Arranged professional learning for staff on Australian Indigenous languages (with Doug Marmion) to continue to development staff understanding and ability to embed Indigenous perspectives across the curriculum. Also held several Cultural Integrity project team SIS presentations to staff on a variety of topics</w:t>
            </w:r>
          </w:p>
          <w:p w14:paraId="06181410" w14:textId="77777777" w:rsidR="005F7B4E" w:rsidRPr="005F7B4E" w:rsidRDefault="005F7B4E" w:rsidP="00EF3E3C">
            <w:pPr>
              <w:pStyle w:val="PlainText"/>
              <w:numPr>
                <w:ilvl w:val="0"/>
                <w:numId w:val="1"/>
              </w:numPr>
            </w:pPr>
            <w:r w:rsidRPr="005F7B4E">
              <w:t>RAP deliverables updated in October to reflect ongoing Cultural Integrity work as part of Melba Cluster RAP group</w:t>
            </w:r>
          </w:p>
          <w:p w14:paraId="7544CB4D" w14:textId="6B38323F" w:rsidR="006A6677" w:rsidRDefault="006A6677" w:rsidP="005F7B4E">
            <w:pPr>
              <w:pStyle w:val="ListBullet"/>
              <w:numPr>
                <w:ilvl w:val="0"/>
                <w:numId w:val="0"/>
              </w:numPr>
              <w:rPr>
                <w:b/>
              </w:rPr>
            </w:pPr>
          </w:p>
          <w:p w14:paraId="65EC7CAB" w14:textId="152358DD" w:rsidR="006A6677" w:rsidRDefault="006A6677" w:rsidP="00287A07">
            <w:pPr>
              <w:pStyle w:val="ListBullet"/>
              <w:numPr>
                <w:ilvl w:val="0"/>
                <w:numId w:val="0"/>
              </w:numPr>
              <w:ind w:left="360" w:hanging="360"/>
              <w:rPr>
                <w:b/>
              </w:rPr>
            </w:pPr>
            <w:r>
              <w:rPr>
                <w:b/>
              </w:rPr>
              <w:t>Action: Strengthen community links to support cultural understanding and recognition</w:t>
            </w:r>
          </w:p>
          <w:p w14:paraId="7EAF2D3B" w14:textId="77777777" w:rsidR="005F7B4E" w:rsidRPr="005F7B4E" w:rsidRDefault="005F7B4E" w:rsidP="00EF3E3C">
            <w:pPr>
              <w:pStyle w:val="PlainText"/>
              <w:numPr>
                <w:ilvl w:val="0"/>
                <w:numId w:val="1"/>
              </w:numPr>
            </w:pPr>
            <w:r w:rsidRPr="005F7B4E">
              <w:t>Student meeting group re-established to allow students to celebrate their culture and share it with wider community – NAIDOC Week assembly, Reconciliation Day assembly, cultural activities and resources made (story stones, symbol games)</w:t>
            </w:r>
          </w:p>
          <w:p w14:paraId="21671D28" w14:textId="77777777" w:rsidR="005F7B4E" w:rsidRPr="005F7B4E" w:rsidRDefault="005F7B4E" w:rsidP="00EF3E3C">
            <w:pPr>
              <w:pStyle w:val="PlainText"/>
              <w:numPr>
                <w:ilvl w:val="0"/>
                <w:numId w:val="1"/>
              </w:numPr>
            </w:pPr>
            <w:r w:rsidRPr="005F7B4E">
              <w:t>Opportunities to communicate with parents and families through letters home regarding when student group starting meeting and what would be part of this, as well as follow-up communication to update parents/families of activities undertaken during the year and possible upcoming activities</w:t>
            </w:r>
          </w:p>
          <w:p w14:paraId="0BD65097" w14:textId="2FBD7A2F" w:rsidR="005F7B4E" w:rsidRPr="005F7B4E" w:rsidRDefault="005F7B4E" w:rsidP="00EF3E3C">
            <w:pPr>
              <w:pStyle w:val="PlainText"/>
              <w:numPr>
                <w:ilvl w:val="0"/>
                <w:numId w:val="1"/>
              </w:numPr>
            </w:pPr>
            <w:r w:rsidRPr="005F7B4E">
              <w:t xml:space="preserve">Updated RAP deliverables for 2020 reflect continued focus for work in this area for CI team to support wider school </w:t>
            </w:r>
            <w:r w:rsidR="00B25B29" w:rsidRPr="005F7B4E">
              <w:t>community’s</w:t>
            </w:r>
            <w:r w:rsidRPr="005F7B4E">
              <w:t xml:space="preserve"> growth and understanding</w:t>
            </w:r>
          </w:p>
          <w:p w14:paraId="0814D454" w14:textId="2D4A4E72" w:rsidR="005F7B4E" w:rsidRPr="00B25B29" w:rsidRDefault="005F7B4E" w:rsidP="00EF3E3C">
            <w:pPr>
              <w:pStyle w:val="PlainText"/>
              <w:numPr>
                <w:ilvl w:val="0"/>
                <w:numId w:val="1"/>
              </w:numPr>
            </w:pPr>
            <w:r w:rsidRPr="005F7B4E">
              <w:t xml:space="preserve">Contact made with community members </w:t>
            </w:r>
            <w:proofErr w:type="gramStart"/>
            <w:r w:rsidR="00B25B29" w:rsidRPr="005F7B4E">
              <w:t>in regard to</w:t>
            </w:r>
            <w:proofErr w:type="gramEnd"/>
            <w:r w:rsidRPr="005F7B4E">
              <w:t xml:space="preserve"> continued cultural understanding, recognition and promotion (contact with Ronnie Jordan of Culture on the Move to provide </w:t>
            </w:r>
            <w:r w:rsidRPr="005F7B4E">
              <w:lastRenderedPageBreak/>
              <w:t>weaving workshops for students and for families, community and staff during period between now and end of 2020)</w:t>
            </w:r>
          </w:p>
          <w:p w14:paraId="218BD9AC" w14:textId="0D2A6D62" w:rsidR="004E5034" w:rsidRDefault="004E5034" w:rsidP="00287A07">
            <w:pPr>
              <w:pStyle w:val="ListBullet"/>
              <w:numPr>
                <w:ilvl w:val="0"/>
                <w:numId w:val="0"/>
              </w:numPr>
              <w:ind w:left="360" w:hanging="360"/>
              <w:rPr>
                <w:b/>
              </w:rPr>
            </w:pPr>
          </w:p>
          <w:p w14:paraId="2FB31089" w14:textId="22743C4D" w:rsidR="004E5034" w:rsidRDefault="004E5034" w:rsidP="00287A07">
            <w:pPr>
              <w:pStyle w:val="ListBullet"/>
              <w:numPr>
                <w:ilvl w:val="0"/>
                <w:numId w:val="0"/>
              </w:numPr>
              <w:ind w:left="360" w:hanging="360"/>
              <w:rPr>
                <w:b/>
              </w:rPr>
            </w:pPr>
            <w:r>
              <w:rPr>
                <w:b/>
              </w:rPr>
              <w:t>Action: Implement ‘</w:t>
            </w:r>
            <w:proofErr w:type="spellStart"/>
            <w:r>
              <w:rPr>
                <w:b/>
              </w:rPr>
              <w:t>SeeSaw</w:t>
            </w:r>
            <w:proofErr w:type="spellEnd"/>
            <w:r>
              <w:rPr>
                <w:b/>
              </w:rPr>
              <w:t>’ guidelines and use of the app as a communication tool with parents across the school</w:t>
            </w:r>
          </w:p>
          <w:p w14:paraId="5B08D415" w14:textId="1496E1D3" w:rsidR="004E5034" w:rsidRPr="00A054B8" w:rsidRDefault="004E5034" w:rsidP="00EF3E3C">
            <w:pPr>
              <w:pStyle w:val="PlainText"/>
              <w:numPr>
                <w:ilvl w:val="0"/>
                <w:numId w:val="1"/>
              </w:numPr>
            </w:pPr>
            <w:proofErr w:type="spellStart"/>
            <w:r w:rsidRPr="00A054B8">
              <w:t>SeeSaw</w:t>
            </w:r>
            <w:proofErr w:type="spellEnd"/>
            <w:r w:rsidRPr="00A054B8">
              <w:t xml:space="preserve"> guidelines shared with staff at beginning of year</w:t>
            </w:r>
          </w:p>
          <w:p w14:paraId="7CBD222F" w14:textId="55E6AACD" w:rsidR="004E5034" w:rsidRPr="00A054B8" w:rsidRDefault="004E5034" w:rsidP="00EF3E3C">
            <w:pPr>
              <w:pStyle w:val="PlainText"/>
              <w:numPr>
                <w:ilvl w:val="0"/>
                <w:numId w:val="1"/>
              </w:numPr>
            </w:pPr>
            <w:r w:rsidRPr="00A054B8">
              <w:t xml:space="preserve">Processes set up with </w:t>
            </w:r>
            <w:r w:rsidR="00A054B8" w:rsidRPr="00A054B8">
              <w:t>f</w:t>
            </w:r>
            <w:r w:rsidRPr="00A054B8">
              <w:t xml:space="preserve">ront </w:t>
            </w:r>
            <w:r w:rsidR="00A054B8" w:rsidRPr="00A054B8">
              <w:t>o</w:t>
            </w:r>
            <w:r w:rsidRPr="00A054B8">
              <w:t>ffice, parents and teachers to gain permission and access</w:t>
            </w:r>
          </w:p>
          <w:p w14:paraId="7ED56F3D" w14:textId="77777777" w:rsidR="004E5034" w:rsidRPr="00A054B8" w:rsidRDefault="004E5034" w:rsidP="00EF3E3C">
            <w:pPr>
              <w:pStyle w:val="PlainText"/>
              <w:numPr>
                <w:ilvl w:val="0"/>
                <w:numId w:val="1"/>
              </w:numPr>
            </w:pPr>
            <w:r w:rsidRPr="00A054B8">
              <w:t>Continued support to teachers as questions arise</w:t>
            </w:r>
          </w:p>
          <w:p w14:paraId="1BE3F60D" w14:textId="77777777" w:rsidR="00A054B8" w:rsidRPr="00A054B8" w:rsidRDefault="004E5034" w:rsidP="00EF3E3C">
            <w:pPr>
              <w:pStyle w:val="PlainText"/>
              <w:numPr>
                <w:ilvl w:val="0"/>
                <w:numId w:val="1"/>
              </w:numPr>
            </w:pPr>
            <w:r w:rsidRPr="00A054B8">
              <w:t>Implementation of seesaw posts from classroom teachers</w:t>
            </w:r>
          </w:p>
          <w:p w14:paraId="03B8D9FF" w14:textId="77777777" w:rsidR="00A054B8" w:rsidRPr="00A054B8" w:rsidRDefault="00A054B8" w:rsidP="00A054B8">
            <w:pPr>
              <w:pStyle w:val="ListParagraph"/>
              <w:numPr>
                <w:ilvl w:val="1"/>
                <w:numId w:val="1"/>
              </w:numPr>
              <w:contextualSpacing w:val="0"/>
              <w:rPr>
                <w:rFonts w:eastAsia="Times New Roman"/>
              </w:rPr>
            </w:pPr>
            <w:r w:rsidRPr="00A054B8">
              <w:rPr>
                <w:rFonts w:eastAsia="Times New Roman"/>
              </w:rPr>
              <w:t>88% of classroom teachers are making regular posts to communicate about learning</w:t>
            </w:r>
          </w:p>
          <w:p w14:paraId="5D197543" w14:textId="1FD3CAB1" w:rsidR="004E5034" w:rsidRPr="00A054B8" w:rsidRDefault="00A054B8" w:rsidP="00A054B8">
            <w:pPr>
              <w:pStyle w:val="ListParagraph"/>
              <w:numPr>
                <w:ilvl w:val="1"/>
                <w:numId w:val="1"/>
              </w:numPr>
              <w:contextualSpacing w:val="0"/>
              <w:rPr>
                <w:rFonts w:eastAsia="Times New Roman"/>
              </w:rPr>
            </w:pPr>
            <w:r w:rsidRPr="00A054B8">
              <w:rPr>
                <w:rFonts w:eastAsia="Times New Roman"/>
              </w:rPr>
              <w:t>One</w:t>
            </w:r>
            <w:r w:rsidRPr="00A054B8">
              <w:rPr>
                <w:rFonts w:eastAsia="Times New Roman"/>
              </w:rPr>
              <w:t xml:space="preserve"> specialist is complying with guidelines and making regular posts to communicate about learning</w:t>
            </w:r>
          </w:p>
          <w:p w14:paraId="34B48027" w14:textId="654A825F" w:rsidR="004E5034" w:rsidRPr="00A054B8" w:rsidRDefault="004E5034" w:rsidP="00EF3E3C">
            <w:pPr>
              <w:pStyle w:val="PlainText"/>
              <w:numPr>
                <w:ilvl w:val="0"/>
                <w:numId w:val="1"/>
              </w:numPr>
            </w:pPr>
            <w:r w:rsidRPr="00A054B8">
              <w:t xml:space="preserve">Enrolment processes reviewed to ensure new students receive </w:t>
            </w:r>
            <w:proofErr w:type="spellStart"/>
            <w:r w:rsidRPr="00A054B8">
              <w:t>SeeSaw</w:t>
            </w:r>
            <w:proofErr w:type="spellEnd"/>
            <w:r w:rsidRPr="00A054B8">
              <w:t xml:space="preserve"> permission</w:t>
            </w:r>
          </w:p>
          <w:p w14:paraId="0BA538D4" w14:textId="77777777" w:rsidR="004E5034" w:rsidRPr="00A054B8" w:rsidRDefault="004E5034" w:rsidP="00EF3E3C">
            <w:pPr>
              <w:pStyle w:val="PlainText"/>
              <w:numPr>
                <w:ilvl w:val="0"/>
                <w:numId w:val="1"/>
              </w:numPr>
            </w:pPr>
            <w:r w:rsidRPr="00A054B8">
              <w:t>Staff surveyed regarding implementation</w:t>
            </w:r>
          </w:p>
          <w:p w14:paraId="5C81DCA1" w14:textId="77777777" w:rsidR="004E5034" w:rsidRPr="00A054B8" w:rsidRDefault="004E5034" w:rsidP="00EF3E3C">
            <w:pPr>
              <w:pStyle w:val="PlainText"/>
              <w:numPr>
                <w:ilvl w:val="0"/>
                <w:numId w:val="1"/>
              </w:numPr>
            </w:pPr>
            <w:r w:rsidRPr="00A054B8">
              <w:t>Guidelines reviewed at end of year - also to include end of year processes</w:t>
            </w:r>
          </w:p>
          <w:p w14:paraId="775AAF47" w14:textId="6F2F1BD3" w:rsidR="00EF3E3C" w:rsidRPr="00A054B8" w:rsidRDefault="00A054B8" w:rsidP="00A054B8">
            <w:pPr>
              <w:pStyle w:val="ListParagraph"/>
              <w:numPr>
                <w:ilvl w:val="0"/>
                <w:numId w:val="1"/>
              </w:numPr>
              <w:contextualSpacing w:val="0"/>
              <w:rPr>
                <w:rFonts w:eastAsia="Times New Roman"/>
              </w:rPr>
            </w:pPr>
            <w:r w:rsidRPr="00A054B8">
              <w:rPr>
                <w:rFonts w:eastAsia="Times New Roman"/>
              </w:rPr>
              <w:t xml:space="preserve">Staff surveyed on </w:t>
            </w:r>
            <w:proofErr w:type="spellStart"/>
            <w:r w:rsidRPr="00A054B8">
              <w:rPr>
                <w:rFonts w:eastAsia="Times New Roman"/>
              </w:rPr>
              <w:t>SeeSaw</w:t>
            </w:r>
            <w:proofErr w:type="spellEnd"/>
            <w:r w:rsidRPr="00A054B8">
              <w:rPr>
                <w:rFonts w:eastAsia="Times New Roman"/>
              </w:rPr>
              <w:t xml:space="preserve"> use</w:t>
            </w:r>
          </w:p>
          <w:p w14:paraId="7D6CB8C8" w14:textId="77777777" w:rsidR="00EF3E3C" w:rsidRPr="00A054B8" w:rsidRDefault="00EF3E3C" w:rsidP="00EF3E3C">
            <w:pPr>
              <w:pStyle w:val="ListParagraph"/>
              <w:numPr>
                <w:ilvl w:val="0"/>
                <w:numId w:val="1"/>
              </w:numPr>
              <w:contextualSpacing w:val="0"/>
              <w:rPr>
                <w:rFonts w:eastAsia="Times New Roman"/>
              </w:rPr>
            </w:pPr>
            <w:proofErr w:type="spellStart"/>
            <w:r w:rsidRPr="00A054B8">
              <w:rPr>
                <w:rFonts w:eastAsia="Times New Roman"/>
              </w:rPr>
              <w:t>SeeSaw</w:t>
            </w:r>
            <w:proofErr w:type="spellEnd"/>
            <w:r w:rsidRPr="00A054B8">
              <w:rPr>
                <w:rFonts w:eastAsia="Times New Roman"/>
              </w:rPr>
              <w:t xml:space="preserve"> used for whole school reminders and announcements e.g. excursion/note reminders</w:t>
            </w:r>
          </w:p>
          <w:p w14:paraId="4CE8DA26" w14:textId="1C05B1A8" w:rsidR="00287A07" w:rsidRPr="00A054B8" w:rsidRDefault="00287A07" w:rsidP="00A054B8">
            <w:pPr>
              <w:pStyle w:val="PlainText"/>
              <w:ind w:left="720"/>
              <w:rPr>
                <w:rFonts w:ascii="Arial" w:eastAsia="Times New Roman" w:hAnsi="Arial" w:cs="Arial"/>
                <w:color w:val="000000"/>
                <w:lang w:eastAsia="en-AU"/>
              </w:rPr>
            </w:pPr>
          </w:p>
          <w:p w14:paraId="217D494F" w14:textId="4C69EF6F" w:rsidR="00287A07" w:rsidRDefault="00287A07" w:rsidP="00287A07">
            <w:pPr>
              <w:pStyle w:val="ListBullet"/>
              <w:numPr>
                <w:ilvl w:val="0"/>
                <w:numId w:val="0"/>
              </w:numPr>
              <w:ind w:left="360" w:hanging="360"/>
              <w:rPr>
                <w:b/>
              </w:rPr>
            </w:pPr>
            <w:r>
              <w:rPr>
                <w:b/>
              </w:rPr>
              <w:t xml:space="preserve">Refine the language and use of </w:t>
            </w:r>
            <w:r w:rsidR="006A6677">
              <w:rPr>
                <w:b/>
              </w:rPr>
              <w:t xml:space="preserve">the </w:t>
            </w:r>
            <w:r>
              <w:rPr>
                <w:b/>
              </w:rPr>
              <w:t>positive</w:t>
            </w:r>
            <w:r w:rsidR="006A6677">
              <w:rPr>
                <w:b/>
              </w:rPr>
              <w:t xml:space="preserve"> behaviour process</w:t>
            </w:r>
          </w:p>
          <w:p w14:paraId="2B2E643F" w14:textId="77777777" w:rsidR="005F7B4E" w:rsidRPr="005F7B4E" w:rsidRDefault="005F7B4E" w:rsidP="00EF3E3C">
            <w:pPr>
              <w:pStyle w:val="PlainText"/>
              <w:numPr>
                <w:ilvl w:val="0"/>
                <w:numId w:val="1"/>
              </w:numPr>
            </w:pPr>
            <w:r w:rsidRPr="005F7B4E">
              <w:t>Visual displays for student self-management are apparent on most classes</w:t>
            </w:r>
          </w:p>
          <w:p w14:paraId="2DC88B05" w14:textId="77777777" w:rsidR="005F7B4E" w:rsidRPr="005F7B4E" w:rsidRDefault="005F7B4E" w:rsidP="00EF3E3C">
            <w:pPr>
              <w:pStyle w:val="PlainText"/>
              <w:numPr>
                <w:ilvl w:val="0"/>
                <w:numId w:val="1"/>
              </w:numPr>
            </w:pPr>
            <w:r w:rsidRPr="005F7B4E">
              <w:t>‘Shout Out’ system totally collated by House Captains</w:t>
            </w:r>
          </w:p>
          <w:p w14:paraId="018A1942" w14:textId="77777777" w:rsidR="005F7B4E" w:rsidRPr="005F7B4E" w:rsidRDefault="005F7B4E" w:rsidP="00EF3E3C">
            <w:pPr>
              <w:pStyle w:val="PlainText"/>
              <w:numPr>
                <w:ilvl w:val="0"/>
                <w:numId w:val="1"/>
              </w:numPr>
            </w:pPr>
            <w:r w:rsidRPr="005F7B4E">
              <w:t>Students know their ‘house’ from kindergarten to year 6</w:t>
            </w:r>
          </w:p>
          <w:p w14:paraId="29F7B5AC" w14:textId="77777777" w:rsidR="005F7B4E" w:rsidRPr="005F7B4E" w:rsidRDefault="005F7B4E" w:rsidP="00EF3E3C">
            <w:pPr>
              <w:pStyle w:val="PlainText"/>
              <w:numPr>
                <w:ilvl w:val="0"/>
                <w:numId w:val="1"/>
              </w:numPr>
            </w:pPr>
            <w:r w:rsidRPr="005F7B4E">
              <w:t>Connection to house continues to develop</w:t>
            </w:r>
          </w:p>
          <w:p w14:paraId="1F013FE9" w14:textId="77777777" w:rsidR="005F7B4E" w:rsidRPr="005F7B4E" w:rsidRDefault="005F7B4E" w:rsidP="00EF3E3C">
            <w:pPr>
              <w:pStyle w:val="PlainText"/>
              <w:numPr>
                <w:ilvl w:val="0"/>
                <w:numId w:val="1"/>
              </w:numPr>
            </w:pPr>
            <w:r w:rsidRPr="005F7B4E">
              <w:t>House Captains are known throughout the school</w:t>
            </w:r>
          </w:p>
          <w:p w14:paraId="4F19C6D9" w14:textId="47005866" w:rsidR="00287A07" w:rsidRPr="00CA26FB" w:rsidRDefault="00287A07" w:rsidP="00B25B29">
            <w:pPr>
              <w:pStyle w:val="ListBullet"/>
              <w:numPr>
                <w:ilvl w:val="0"/>
                <w:numId w:val="0"/>
              </w:numPr>
            </w:pPr>
          </w:p>
        </w:tc>
      </w:tr>
    </w:tbl>
    <w:p w14:paraId="16392F0B" w14:textId="77777777" w:rsidR="00937D6F" w:rsidRDefault="00937D6F" w:rsidP="00937D6F">
      <w:pPr>
        <w:pStyle w:val="BodyText"/>
      </w:pPr>
    </w:p>
    <w:p w14:paraId="2ACE728B" w14:textId="4B929145"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837FEC">
        <w:trPr>
          <w:trHeight w:val="116"/>
          <w:jc w:val="center"/>
        </w:trPr>
        <w:tc>
          <w:tcPr>
            <w:tcW w:w="9027" w:type="dxa"/>
            <w:shd w:val="clear" w:color="auto" w:fill="auto"/>
          </w:tcPr>
          <w:p w14:paraId="25105D63" w14:textId="77777777" w:rsidR="00837FEC" w:rsidRDefault="00837FEC" w:rsidP="00837FEC">
            <w:pPr>
              <w:pStyle w:val="ListBullet"/>
              <w:numPr>
                <w:ilvl w:val="0"/>
                <w:numId w:val="0"/>
              </w:numPr>
              <w:ind w:left="360" w:hanging="360"/>
            </w:pPr>
            <w:r>
              <w:t xml:space="preserve">As we are being reviewed in term 1, 2020, we will not be developing a new Annual Action Plan. </w:t>
            </w:r>
          </w:p>
          <w:p w14:paraId="42654FB6" w14:textId="77777777" w:rsidR="00837FEC" w:rsidRDefault="00837FEC" w:rsidP="00837FEC">
            <w:pPr>
              <w:pStyle w:val="ListBullet2"/>
              <w:numPr>
                <w:ilvl w:val="0"/>
                <w:numId w:val="0"/>
              </w:numPr>
              <w:rPr>
                <w:b/>
                <w:highlight w:val="yellow"/>
              </w:rPr>
            </w:pPr>
            <w:r>
              <w:t>We have identified however the next steps to either add value to what has been done already, or the next logical step.</w:t>
            </w:r>
            <w:r w:rsidRPr="00B25B29">
              <w:rPr>
                <w:b/>
                <w:highlight w:val="yellow"/>
              </w:rPr>
              <w:t xml:space="preserve"> </w:t>
            </w:r>
          </w:p>
          <w:p w14:paraId="7FDB676B" w14:textId="65B17A20" w:rsidR="00837FEC" w:rsidRDefault="00837FEC" w:rsidP="00837FEC">
            <w:pPr>
              <w:pStyle w:val="PlainText"/>
              <w:numPr>
                <w:ilvl w:val="0"/>
                <w:numId w:val="1"/>
              </w:numPr>
            </w:pPr>
            <w:r w:rsidRPr="00837FEC">
              <w:t>Share pedagogical framework with parent community</w:t>
            </w:r>
          </w:p>
          <w:p w14:paraId="64A71296" w14:textId="044E0C61" w:rsidR="00837FEC" w:rsidRDefault="00837FEC" w:rsidP="00837FEC">
            <w:pPr>
              <w:pStyle w:val="PlainText"/>
              <w:numPr>
                <w:ilvl w:val="0"/>
                <w:numId w:val="1"/>
              </w:numPr>
            </w:pPr>
            <w:r>
              <w:t>Meet all actions for 2020 as outlined in the Reconciliation Action Plan</w:t>
            </w:r>
          </w:p>
          <w:p w14:paraId="413D9C03" w14:textId="5004F360" w:rsidR="00837FEC" w:rsidRDefault="00837FEC" w:rsidP="00837FEC">
            <w:pPr>
              <w:pStyle w:val="PlainText"/>
              <w:numPr>
                <w:ilvl w:val="0"/>
                <w:numId w:val="1"/>
              </w:numPr>
            </w:pPr>
            <w:r>
              <w:t>Be creative about ways to connect with the community</w:t>
            </w:r>
          </w:p>
          <w:p w14:paraId="087E9854" w14:textId="4BFB4F11" w:rsidR="00837FEC" w:rsidRDefault="00A054B8" w:rsidP="005A6A94">
            <w:pPr>
              <w:pStyle w:val="PlainText"/>
              <w:numPr>
                <w:ilvl w:val="0"/>
                <w:numId w:val="1"/>
              </w:numPr>
              <w:rPr>
                <w:rFonts w:eastAsia="Times New Roman"/>
                <w:lang w:eastAsia="en-AU"/>
              </w:rPr>
            </w:pPr>
            <w:r>
              <w:t>R</w:t>
            </w:r>
            <w:r w:rsidR="00EA1A9A" w:rsidRPr="00EA1A9A">
              <w:t>eview the stages of an inquiry and what is</w:t>
            </w:r>
            <w:r w:rsidR="00EA1A9A">
              <w:rPr>
                <w:rFonts w:eastAsia="Times New Roman"/>
                <w:lang w:eastAsia="en-AU"/>
              </w:rPr>
              <w:t xml:space="preserve"> expected</w:t>
            </w:r>
          </w:p>
          <w:p w14:paraId="031514AC" w14:textId="31261A27" w:rsidR="005C0FE7" w:rsidRPr="005A6A94" w:rsidRDefault="005C0FE7" w:rsidP="005A6A94">
            <w:pPr>
              <w:pStyle w:val="PlainText"/>
              <w:numPr>
                <w:ilvl w:val="0"/>
                <w:numId w:val="1"/>
              </w:numPr>
              <w:rPr>
                <w:rFonts w:eastAsia="Times New Roman"/>
                <w:lang w:eastAsia="en-AU"/>
              </w:rPr>
            </w:pPr>
            <w:r>
              <w:t>Re-examine parent communication guidelines with staff.</w:t>
            </w:r>
          </w:p>
          <w:p w14:paraId="4D0D0527" w14:textId="3AD1FE2A" w:rsidR="00937D6F" w:rsidRDefault="00937D6F" w:rsidP="00837FEC">
            <w:pPr>
              <w:pStyle w:val="ListBullet2"/>
              <w:numPr>
                <w:ilvl w:val="0"/>
                <w:numId w:val="0"/>
              </w:numPr>
              <w:ind w:left="714"/>
            </w:pPr>
          </w:p>
        </w:tc>
      </w:tr>
    </w:tbl>
    <w:p w14:paraId="0FD44264" w14:textId="77777777" w:rsidR="00937D6F" w:rsidRDefault="00937D6F" w:rsidP="00937D6F">
      <w:pPr>
        <w:pStyle w:val="BodyText"/>
      </w:pPr>
    </w:p>
    <w:p w14:paraId="0C848164" w14:textId="239C45C9" w:rsidR="00271528" w:rsidRPr="00F52101" w:rsidRDefault="00271528" w:rsidP="00F52101">
      <w:pPr>
        <w:rPr>
          <w:b/>
        </w:rPr>
      </w:pPr>
    </w:p>
    <w:sectPr w:rsidR="00271528" w:rsidRPr="00F52101"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5A95" w14:textId="77777777" w:rsidR="00CA0BAD" w:rsidRDefault="00CA0BAD" w:rsidP="00CA0BAD">
      <w:pPr>
        <w:spacing w:after="0" w:line="240" w:lineRule="auto"/>
      </w:pPr>
      <w:r>
        <w:separator/>
      </w:r>
    </w:p>
  </w:endnote>
  <w:endnote w:type="continuationSeparator" w:id="0">
    <w:p w14:paraId="1684B006" w14:textId="77777777" w:rsidR="00CA0BAD" w:rsidRDefault="00CA0BAD"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4034D640"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EA1A9A">
              <w:rPr>
                <w:rFonts w:ascii="Arial" w:hAnsi="Arial" w:cs="Arial"/>
                <w:noProof/>
                <w:color w:val="808080" w:themeColor="background1" w:themeShade="80"/>
                <w:sz w:val="20"/>
                <w:szCs w:val="20"/>
              </w:rPr>
              <w:t>Tuesday, 26 November 2019</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2"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2"/>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382C" w14:textId="77777777" w:rsidR="00CA0BAD" w:rsidRDefault="00CA0BAD" w:rsidP="00CA0BAD">
      <w:pPr>
        <w:spacing w:after="0" w:line="240" w:lineRule="auto"/>
      </w:pPr>
      <w:r>
        <w:separator/>
      </w:r>
    </w:p>
  </w:footnote>
  <w:footnote w:type="continuationSeparator" w:id="0">
    <w:p w14:paraId="5BA1BBCA" w14:textId="77777777" w:rsidR="00CA0BAD" w:rsidRDefault="00CA0BAD"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6C1D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B11867"/>
    <w:multiLevelType w:val="multilevel"/>
    <w:tmpl w:val="C6CC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57B4C"/>
    <w:multiLevelType w:val="hybridMultilevel"/>
    <w:tmpl w:val="CB46C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71D2AF5"/>
    <w:multiLevelType w:val="hybridMultilevel"/>
    <w:tmpl w:val="8C841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EF5627"/>
    <w:multiLevelType w:val="hybridMultilevel"/>
    <w:tmpl w:val="9A726C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92A350D"/>
    <w:multiLevelType w:val="multilevel"/>
    <w:tmpl w:val="C20A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358B6"/>
    <w:multiLevelType w:val="hybridMultilevel"/>
    <w:tmpl w:val="CD8AC184"/>
    <w:lvl w:ilvl="0" w:tplc="DAF0A90E">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43DD2F9D"/>
    <w:multiLevelType w:val="hybridMultilevel"/>
    <w:tmpl w:val="FEB2BAEC"/>
    <w:lvl w:ilvl="0" w:tplc="B334584E">
      <w:numFmt w:val="bullet"/>
      <w:lvlText w:val=""/>
      <w:lvlJc w:val="left"/>
      <w:pPr>
        <w:ind w:left="720" w:hanging="360"/>
      </w:pPr>
      <w:rPr>
        <w:rFonts w:ascii="Symbol" w:eastAsia="Times New Roman" w:hAnsi="Symbol" w:cs="Aria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9B206E4"/>
    <w:multiLevelType w:val="hybridMultilevel"/>
    <w:tmpl w:val="120006BE"/>
    <w:lvl w:ilvl="0" w:tplc="DAF0A90E">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57DA0184"/>
    <w:multiLevelType w:val="multilevel"/>
    <w:tmpl w:val="8BA2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B70C9E"/>
    <w:multiLevelType w:val="hybridMultilevel"/>
    <w:tmpl w:val="4094E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0803AA8"/>
    <w:multiLevelType w:val="hybridMultilevel"/>
    <w:tmpl w:val="5DC25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13F4A92"/>
    <w:multiLevelType w:val="hybridMultilevel"/>
    <w:tmpl w:val="7ED2B8DA"/>
    <w:lvl w:ilvl="0" w:tplc="3370D56E">
      <w:numFmt w:val="bullet"/>
      <w:lvlText w:val="-"/>
      <w:lvlJc w:val="left"/>
      <w:pPr>
        <w:ind w:left="2520" w:hanging="360"/>
      </w:pPr>
      <w:rPr>
        <w:rFonts w:ascii="Calibri" w:eastAsia="Times New Roman" w:hAnsi="Calibri" w:cs="Calibri"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5" w15:restartNumberingAfterBreak="0">
    <w:nsid w:val="757D18AA"/>
    <w:multiLevelType w:val="hybridMultilevel"/>
    <w:tmpl w:val="D026D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5"/>
  </w:num>
  <w:num w:numId="5">
    <w:abstractNumId w:val="4"/>
  </w:num>
  <w:num w:numId="6">
    <w:abstractNumId w:val="9"/>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lvlOverride w:ilvl="4"/>
    <w:lvlOverride w:ilvl="5"/>
    <w:lvlOverride w:ilvl="6"/>
    <w:lvlOverride w:ilvl="7"/>
    <w:lvlOverride w:ilvl="8"/>
  </w:num>
  <w:num w:numId="8">
    <w:abstractNumId w:val="0"/>
  </w:num>
  <w:num w:numId="9">
    <w:abstractNumId w:val="13"/>
  </w:num>
  <w:num w:numId="10">
    <w:abstractNumId w:val="10"/>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1"/>
  </w:num>
  <w:num w:numId="13">
    <w:abstractNumId w:val="2"/>
  </w:num>
  <w:num w:numId="14">
    <w:abstractNumId w:val="7"/>
  </w:num>
  <w:num w:numId="15">
    <w:abstractNumId w:val="12"/>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57DAD"/>
    <w:rsid w:val="000C4D39"/>
    <w:rsid w:val="000F7E7C"/>
    <w:rsid w:val="00107AE2"/>
    <w:rsid w:val="00115AA9"/>
    <w:rsid w:val="00132917"/>
    <w:rsid w:val="00161D51"/>
    <w:rsid w:val="00161E50"/>
    <w:rsid w:val="00163579"/>
    <w:rsid w:val="00183DE5"/>
    <w:rsid w:val="00194002"/>
    <w:rsid w:val="001B26EA"/>
    <w:rsid w:val="001B2E33"/>
    <w:rsid w:val="001D4A09"/>
    <w:rsid w:val="00210CA6"/>
    <w:rsid w:val="002145F7"/>
    <w:rsid w:val="00223C8C"/>
    <w:rsid w:val="00242D3B"/>
    <w:rsid w:val="0024781C"/>
    <w:rsid w:val="0026288D"/>
    <w:rsid w:val="002648B2"/>
    <w:rsid w:val="00266E77"/>
    <w:rsid w:val="00271528"/>
    <w:rsid w:val="00276981"/>
    <w:rsid w:val="00285739"/>
    <w:rsid w:val="00287A07"/>
    <w:rsid w:val="002F2C6F"/>
    <w:rsid w:val="002F4184"/>
    <w:rsid w:val="00300F72"/>
    <w:rsid w:val="00334BBF"/>
    <w:rsid w:val="00342B3F"/>
    <w:rsid w:val="00365890"/>
    <w:rsid w:val="00365A1C"/>
    <w:rsid w:val="00373DC0"/>
    <w:rsid w:val="00377F0F"/>
    <w:rsid w:val="003B5E3D"/>
    <w:rsid w:val="003C2864"/>
    <w:rsid w:val="003C69DC"/>
    <w:rsid w:val="003E1EFB"/>
    <w:rsid w:val="00435AB7"/>
    <w:rsid w:val="00435C6B"/>
    <w:rsid w:val="00436626"/>
    <w:rsid w:val="004471A8"/>
    <w:rsid w:val="00461D07"/>
    <w:rsid w:val="00481BD2"/>
    <w:rsid w:val="00484932"/>
    <w:rsid w:val="00492440"/>
    <w:rsid w:val="004C32E2"/>
    <w:rsid w:val="004D00F4"/>
    <w:rsid w:val="004D5E45"/>
    <w:rsid w:val="004D687D"/>
    <w:rsid w:val="004E437D"/>
    <w:rsid w:val="004E5034"/>
    <w:rsid w:val="004E7585"/>
    <w:rsid w:val="00505396"/>
    <w:rsid w:val="00520A86"/>
    <w:rsid w:val="005475A8"/>
    <w:rsid w:val="00557F65"/>
    <w:rsid w:val="005611F4"/>
    <w:rsid w:val="0057672E"/>
    <w:rsid w:val="0058339C"/>
    <w:rsid w:val="0058359D"/>
    <w:rsid w:val="0059350F"/>
    <w:rsid w:val="005A4749"/>
    <w:rsid w:val="005A6A94"/>
    <w:rsid w:val="005C0FE7"/>
    <w:rsid w:val="005C7432"/>
    <w:rsid w:val="005D056A"/>
    <w:rsid w:val="005E76E4"/>
    <w:rsid w:val="005F3B55"/>
    <w:rsid w:val="005F7B4E"/>
    <w:rsid w:val="00610A38"/>
    <w:rsid w:val="00615090"/>
    <w:rsid w:val="00631663"/>
    <w:rsid w:val="00664BFC"/>
    <w:rsid w:val="0066643F"/>
    <w:rsid w:val="00674E1D"/>
    <w:rsid w:val="006830C3"/>
    <w:rsid w:val="006A31D6"/>
    <w:rsid w:val="006A5062"/>
    <w:rsid w:val="006A6677"/>
    <w:rsid w:val="006D2F6B"/>
    <w:rsid w:val="00722A4C"/>
    <w:rsid w:val="007339D9"/>
    <w:rsid w:val="007347A7"/>
    <w:rsid w:val="007375B4"/>
    <w:rsid w:val="00752390"/>
    <w:rsid w:val="007B0189"/>
    <w:rsid w:val="007D407C"/>
    <w:rsid w:val="007E0308"/>
    <w:rsid w:val="008300DD"/>
    <w:rsid w:val="00837137"/>
    <w:rsid w:val="00837FEC"/>
    <w:rsid w:val="00845759"/>
    <w:rsid w:val="00846E51"/>
    <w:rsid w:val="008574DB"/>
    <w:rsid w:val="008679D5"/>
    <w:rsid w:val="00870B6C"/>
    <w:rsid w:val="00896B58"/>
    <w:rsid w:val="008A01DA"/>
    <w:rsid w:val="00915ADE"/>
    <w:rsid w:val="0093040B"/>
    <w:rsid w:val="00932E67"/>
    <w:rsid w:val="00937D6F"/>
    <w:rsid w:val="00997CD0"/>
    <w:rsid w:val="009B454E"/>
    <w:rsid w:val="009B7107"/>
    <w:rsid w:val="009D5A66"/>
    <w:rsid w:val="009E2D26"/>
    <w:rsid w:val="00A054B8"/>
    <w:rsid w:val="00A112C4"/>
    <w:rsid w:val="00A1525D"/>
    <w:rsid w:val="00A575D7"/>
    <w:rsid w:val="00A967A3"/>
    <w:rsid w:val="00AB3505"/>
    <w:rsid w:val="00AC427D"/>
    <w:rsid w:val="00AC46F3"/>
    <w:rsid w:val="00AD10E6"/>
    <w:rsid w:val="00AD7D38"/>
    <w:rsid w:val="00AE1CAD"/>
    <w:rsid w:val="00AE2FBD"/>
    <w:rsid w:val="00AE3C70"/>
    <w:rsid w:val="00B06296"/>
    <w:rsid w:val="00B10319"/>
    <w:rsid w:val="00B25B29"/>
    <w:rsid w:val="00B36AF4"/>
    <w:rsid w:val="00B41802"/>
    <w:rsid w:val="00B53B59"/>
    <w:rsid w:val="00B54B10"/>
    <w:rsid w:val="00B734D8"/>
    <w:rsid w:val="00C0648C"/>
    <w:rsid w:val="00C06492"/>
    <w:rsid w:val="00C2110F"/>
    <w:rsid w:val="00C26ABC"/>
    <w:rsid w:val="00C36B48"/>
    <w:rsid w:val="00C377F8"/>
    <w:rsid w:val="00C63CC4"/>
    <w:rsid w:val="00C77B0A"/>
    <w:rsid w:val="00C874C4"/>
    <w:rsid w:val="00C91C8E"/>
    <w:rsid w:val="00CA0BAD"/>
    <w:rsid w:val="00CA26FB"/>
    <w:rsid w:val="00CA622E"/>
    <w:rsid w:val="00CB15E5"/>
    <w:rsid w:val="00CF3F40"/>
    <w:rsid w:val="00D03B0C"/>
    <w:rsid w:val="00D13E6E"/>
    <w:rsid w:val="00D21886"/>
    <w:rsid w:val="00D56F59"/>
    <w:rsid w:val="00D66148"/>
    <w:rsid w:val="00D731BD"/>
    <w:rsid w:val="00DA09ED"/>
    <w:rsid w:val="00DA4480"/>
    <w:rsid w:val="00DB037A"/>
    <w:rsid w:val="00DE1C8F"/>
    <w:rsid w:val="00DE2072"/>
    <w:rsid w:val="00DE43E6"/>
    <w:rsid w:val="00DE75EB"/>
    <w:rsid w:val="00DF0245"/>
    <w:rsid w:val="00DF695B"/>
    <w:rsid w:val="00E02373"/>
    <w:rsid w:val="00E04088"/>
    <w:rsid w:val="00E061B8"/>
    <w:rsid w:val="00E14A54"/>
    <w:rsid w:val="00E434FA"/>
    <w:rsid w:val="00EA1A9A"/>
    <w:rsid w:val="00EA1B8A"/>
    <w:rsid w:val="00EB70CE"/>
    <w:rsid w:val="00EF2574"/>
    <w:rsid w:val="00EF3E3C"/>
    <w:rsid w:val="00F05C79"/>
    <w:rsid w:val="00F07F96"/>
    <w:rsid w:val="00F52101"/>
    <w:rsid w:val="00F536D7"/>
    <w:rsid w:val="00F87A19"/>
    <w:rsid w:val="00FA6811"/>
    <w:rsid w:val="00FA6A61"/>
    <w:rsid w:val="00FB31F0"/>
    <w:rsid w:val="00FD1950"/>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2"/>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styleId="NormalWeb">
    <w:name w:val="Normal (Web)"/>
    <w:basedOn w:val="Normal"/>
    <w:uiPriority w:val="99"/>
    <w:semiHidden/>
    <w:unhideWhenUsed/>
    <w:rsid w:val="00A575D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2195">
      <w:bodyDiv w:val="1"/>
      <w:marLeft w:val="0"/>
      <w:marRight w:val="0"/>
      <w:marTop w:val="0"/>
      <w:marBottom w:val="0"/>
      <w:divBdr>
        <w:top w:val="none" w:sz="0" w:space="0" w:color="auto"/>
        <w:left w:val="none" w:sz="0" w:space="0" w:color="auto"/>
        <w:bottom w:val="none" w:sz="0" w:space="0" w:color="auto"/>
        <w:right w:val="none" w:sz="0" w:space="0" w:color="auto"/>
      </w:divBdr>
    </w:div>
    <w:div w:id="161971684">
      <w:bodyDiv w:val="1"/>
      <w:marLeft w:val="0"/>
      <w:marRight w:val="0"/>
      <w:marTop w:val="0"/>
      <w:marBottom w:val="0"/>
      <w:divBdr>
        <w:top w:val="none" w:sz="0" w:space="0" w:color="auto"/>
        <w:left w:val="none" w:sz="0" w:space="0" w:color="auto"/>
        <w:bottom w:val="none" w:sz="0" w:space="0" w:color="auto"/>
        <w:right w:val="none" w:sz="0" w:space="0" w:color="auto"/>
      </w:divBdr>
    </w:div>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322662014">
      <w:bodyDiv w:val="1"/>
      <w:marLeft w:val="0"/>
      <w:marRight w:val="0"/>
      <w:marTop w:val="0"/>
      <w:marBottom w:val="0"/>
      <w:divBdr>
        <w:top w:val="none" w:sz="0" w:space="0" w:color="auto"/>
        <w:left w:val="none" w:sz="0" w:space="0" w:color="auto"/>
        <w:bottom w:val="none" w:sz="0" w:space="0" w:color="auto"/>
        <w:right w:val="none" w:sz="0" w:space="0" w:color="auto"/>
      </w:divBdr>
    </w:div>
    <w:div w:id="399712946">
      <w:bodyDiv w:val="1"/>
      <w:marLeft w:val="0"/>
      <w:marRight w:val="0"/>
      <w:marTop w:val="0"/>
      <w:marBottom w:val="0"/>
      <w:divBdr>
        <w:top w:val="none" w:sz="0" w:space="0" w:color="auto"/>
        <w:left w:val="none" w:sz="0" w:space="0" w:color="auto"/>
        <w:bottom w:val="none" w:sz="0" w:space="0" w:color="auto"/>
        <w:right w:val="none" w:sz="0" w:space="0" w:color="auto"/>
      </w:divBdr>
    </w:div>
    <w:div w:id="401758794">
      <w:bodyDiv w:val="1"/>
      <w:marLeft w:val="0"/>
      <w:marRight w:val="0"/>
      <w:marTop w:val="0"/>
      <w:marBottom w:val="0"/>
      <w:divBdr>
        <w:top w:val="none" w:sz="0" w:space="0" w:color="auto"/>
        <w:left w:val="none" w:sz="0" w:space="0" w:color="auto"/>
        <w:bottom w:val="none" w:sz="0" w:space="0" w:color="auto"/>
        <w:right w:val="none" w:sz="0" w:space="0" w:color="auto"/>
      </w:divBdr>
    </w:div>
    <w:div w:id="539778469">
      <w:bodyDiv w:val="1"/>
      <w:marLeft w:val="0"/>
      <w:marRight w:val="0"/>
      <w:marTop w:val="0"/>
      <w:marBottom w:val="0"/>
      <w:divBdr>
        <w:top w:val="none" w:sz="0" w:space="0" w:color="auto"/>
        <w:left w:val="none" w:sz="0" w:space="0" w:color="auto"/>
        <w:bottom w:val="none" w:sz="0" w:space="0" w:color="auto"/>
        <w:right w:val="none" w:sz="0" w:space="0" w:color="auto"/>
      </w:divBdr>
    </w:div>
    <w:div w:id="603003320">
      <w:bodyDiv w:val="1"/>
      <w:marLeft w:val="0"/>
      <w:marRight w:val="0"/>
      <w:marTop w:val="0"/>
      <w:marBottom w:val="0"/>
      <w:divBdr>
        <w:top w:val="none" w:sz="0" w:space="0" w:color="auto"/>
        <w:left w:val="none" w:sz="0" w:space="0" w:color="auto"/>
        <w:bottom w:val="none" w:sz="0" w:space="0" w:color="auto"/>
        <w:right w:val="none" w:sz="0" w:space="0" w:color="auto"/>
      </w:divBdr>
    </w:div>
    <w:div w:id="710687210">
      <w:bodyDiv w:val="1"/>
      <w:marLeft w:val="0"/>
      <w:marRight w:val="0"/>
      <w:marTop w:val="0"/>
      <w:marBottom w:val="0"/>
      <w:divBdr>
        <w:top w:val="none" w:sz="0" w:space="0" w:color="auto"/>
        <w:left w:val="none" w:sz="0" w:space="0" w:color="auto"/>
        <w:bottom w:val="none" w:sz="0" w:space="0" w:color="auto"/>
        <w:right w:val="none" w:sz="0" w:space="0" w:color="auto"/>
      </w:divBdr>
    </w:div>
    <w:div w:id="856963069">
      <w:bodyDiv w:val="1"/>
      <w:marLeft w:val="0"/>
      <w:marRight w:val="0"/>
      <w:marTop w:val="0"/>
      <w:marBottom w:val="0"/>
      <w:divBdr>
        <w:top w:val="none" w:sz="0" w:space="0" w:color="auto"/>
        <w:left w:val="none" w:sz="0" w:space="0" w:color="auto"/>
        <w:bottom w:val="none" w:sz="0" w:space="0" w:color="auto"/>
        <w:right w:val="none" w:sz="0" w:space="0" w:color="auto"/>
      </w:divBdr>
    </w:div>
    <w:div w:id="859204067">
      <w:bodyDiv w:val="1"/>
      <w:marLeft w:val="0"/>
      <w:marRight w:val="0"/>
      <w:marTop w:val="0"/>
      <w:marBottom w:val="0"/>
      <w:divBdr>
        <w:top w:val="none" w:sz="0" w:space="0" w:color="auto"/>
        <w:left w:val="none" w:sz="0" w:space="0" w:color="auto"/>
        <w:bottom w:val="none" w:sz="0" w:space="0" w:color="auto"/>
        <w:right w:val="none" w:sz="0" w:space="0" w:color="auto"/>
      </w:divBdr>
    </w:div>
    <w:div w:id="973947316">
      <w:bodyDiv w:val="1"/>
      <w:marLeft w:val="0"/>
      <w:marRight w:val="0"/>
      <w:marTop w:val="0"/>
      <w:marBottom w:val="0"/>
      <w:divBdr>
        <w:top w:val="none" w:sz="0" w:space="0" w:color="auto"/>
        <w:left w:val="none" w:sz="0" w:space="0" w:color="auto"/>
        <w:bottom w:val="none" w:sz="0" w:space="0" w:color="auto"/>
        <w:right w:val="none" w:sz="0" w:space="0" w:color="auto"/>
      </w:divBdr>
    </w:div>
    <w:div w:id="1076323791">
      <w:bodyDiv w:val="1"/>
      <w:marLeft w:val="0"/>
      <w:marRight w:val="0"/>
      <w:marTop w:val="0"/>
      <w:marBottom w:val="0"/>
      <w:divBdr>
        <w:top w:val="none" w:sz="0" w:space="0" w:color="auto"/>
        <w:left w:val="none" w:sz="0" w:space="0" w:color="auto"/>
        <w:bottom w:val="none" w:sz="0" w:space="0" w:color="auto"/>
        <w:right w:val="none" w:sz="0" w:space="0" w:color="auto"/>
      </w:divBdr>
    </w:div>
    <w:div w:id="1128745430">
      <w:bodyDiv w:val="1"/>
      <w:marLeft w:val="0"/>
      <w:marRight w:val="0"/>
      <w:marTop w:val="0"/>
      <w:marBottom w:val="0"/>
      <w:divBdr>
        <w:top w:val="none" w:sz="0" w:space="0" w:color="auto"/>
        <w:left w:val="none" w:sz="0" w:space="0" w:color="auto"/>
        <w:bottom w:val="none" w:sz="0" w:space="0" w:color="auto"/>
        <w:right w:val="none" w:sz="0" w:space="0" w:color="auto"/>
      </w:divBdr>
    </w:div>
    <w:div w:id="1129976299">
      <w:bodyDiv w:val="1"/>
      <w:marLeft w:val="0"/>
      <w:marRight w:val="0"/>
      <w:marTop w:val="0"/>
      <w:marBottom w:val="0"/>
      <w:divBdr>
        <w:top w:val="none" w:sz="0" w:space="0" w:color="auto"/>
        <w:left w:val="none" w:sz="0" w:space="0" w:color="auto"/>
        <w:bottom w:val="none" w:sz="0" w:space="0" w:color="auto"/>
        <w:right w:val="none" w:sz="0" w:space="0" w:color="auto"/>
      </w:divBdr>
    </w:div>
    <w:div w:id="1132744336">
      <w:bodyDiv w:val="1"/>
      <w:marLeft w:val="0"/>
      <w:marRight w:val="0"/>
      <w:marTop w:val="0"/>
      <w:marBottom w:val="0"/>
      <w:divBdr>
        <w:top w:val="none" w:sz="0" w:space="0" w:color="auto"/>
        <w:left w:val="none" w:sz="0" w:space="0" w:color="auto"/>
        <w:bottom w:val="none" w:sz="0" w:space="0" w:color="auto"/>
        <w:right w:val="none" w:sz="0" w:space="0" w:color="auto"/>
      </w:divBdr>
    </w:div>
    <w:div w:id="1158114085">
      <w:bodyDiv w:val="1"/>
      <w:marLeft w:val="0"/>
      <w:marRight w:val="0"/>
      <w:marTop w:val="0"/>
      <w:marBottom w:val="0"/>
      <w:divBdr>
        <w:top w:val="none" w:sz="0" w:space="0" w:color="auto"/>
        <w:left w:val="none" w:sz="0" w:space="0" w:color="auto"/>
        <w:bottom w:val="none" w:sz="0" w:space="0" w:color="auto"/>
        <w:right w:val="none" w:sz="0" w:space="0" w:color="auto"/>
      </w:divBdr>
    </w:div>
    <w:div w:id="1223444028">
      <w:bodyDiv w:val="1"/>
      <w:marLeft w:val="0"/>
      <w:marRight w:val="0"/>
      <w:marTop w:val="0"/>
      <w:marBottom w:val="0"/>
      <w:divBdr>
        <w:top w:val="none" w:sz="0" w:space="0" w:color="auto"/>
        <w:left w:val="none" w:sz="0" w:space="0" w:color="auto"/>
        <w:bottom w:val="none" w:sz="0" w:space="0" w:color="auto"/>
        <w:right w:val="none" w:sz="0" w:space="0" w:color="auto"/>
      </w:divBdr>
    </w:div>
    <w:div w:id="1332756293">
      <w:bodyDiv w:val="1"/>
      <w:marLeft w:val="0"/>
      <w:marRight w:val="0"/>
      <w:marTop w:val="0"/>
      <w:marBottom w:val="0"/>
      <w:divBdr>
        <w:top w:val="none" w:sz="0" w:space="0" w:color="auto"/>
        <w:left w:val="none" w:sz="0" w:space="0" w:color="auto"/>
        <w:bottom w:val="none" w:sz="0" w:space="0" w:color="auto"/>
        <w:right w:val="none" w:sz="0" w:space="0" w:color="auto"/>
      </w:divBdr>
    </w:div>
    <w:div w:id="1392996049">
      <w:bodyDiv w:val="1"/>
      <w:marLeft w:val="0"/>
      <w:marRight w:val="0"/>
      <w:marTop w:val="0"/>
      <w:marBottom w:val="0"/>
      <w:divBdr>
        <w:top w:val="none" w:sz="0" w:space="0" w:color="auto"/>
        <w:left w:val="none" w:sz="0" w:space="0" w:color="auto"/>
        <w:bottom w:val="none" w:sz="0" w:space="0" w:color="auto"/>
        <w:right w:val="none" w:sz="0" w:space="0" w:color="auto"/>
      </w:divBdr>
    </w:div>
    <w:div w:id="1515999224">
      <w:bodyDiv w:val="1"/>
      <w:marLeft w:val="0"/>
      <w:marRight w:val="0"/>
      <w:marTop w:val="0"/>
      <w:marBottom w:val="0"/>
      <w:divBdr>
        <w:top w:val="none" w:sz="0" w:space="0" w:color="auto"/>
        <w:left w:val="none" w:sz="0" w:space="0" w:color="auto"/>
        <w:bottom w:val="none" w:sz="0" w:space="0" w:color="auto"/>
        <w:right w:val="none" w:sz="0" w:space="0" w:color="auto"/>
      </w:divBdr>
    </w:div>
    <w:div w:id="1582249948">
      <w:bodyDiv w:val="1"/>
      <w:marLeft w:val="0"/>
      <w:marRight w:val="0"/>
      <w:marTop w:val="0"/>
      <w:marBottom w:val="0"/>
      <w:divBdr>
        <w:top w:val="none" w:sz="0" w:space="0" w:color="auto"/>
        <w:left w:val="none" w:sz="0" w:space="0" w:color="auto"/>
        <w:bottom w:val="none" w:sz="0" w:space="0" w:color="auto"/>
        <w:right w:val="none" w:sz="0" w:space="0" w:color="auto"/>
      </w:divBdr>
    </w:div>
    <w:div w:id="1603295238">
      <w:bodyDiv w:val="1"/>
      <w:marLeft w:val="0"/>
      <w:marRight w:val="0"/>
      <w:marTop w:val="0"/>
      <w:marBottom w:val="0"/>
      <w:divBdr>
        <w:top w:val="none" w:sz="0" w:space="0" w:color="auto"/>
        <w:left w:val="none" w:sz="0" w:space="0" w:color="auto"/>
        <w:bottom w:val="none" w:sz="0" w:space="0" w:color="auto"/>
        <w:right w:val="none" w:sz="0" w:space="0" w:color="auto"/>
      </w:divBdr>
    </w:div>
    <w:div w:id="1950427474">
      <w:bodyDiv w:val="1"/>
      <w:marLeft w:val="0"/>
      <w:marRight w:val="0"/>
      <w:marTop w:val="0"/>
      <w:marBottom w:val="0"/>
      <w:divBdr>
        <w:top w:val="none" w:sz="0" w:space="0" w:color="auto"/>
        <w:left w:val="none" w:sz="0" w:space="0" w:color="auto"/>
        <w:bottom w:val="none" w:sz="0" w:space="0" w:color="auto"/>
        <w:right w:val="none" w:sz="0" w:space="0" w:color="auto"/>
      </w:divBdr>
    </w:div>
    <w:div w:id="2083797903">
      <w:bodyDiv w:val="1"/>
      <w:marLeft w:val="0"/>
      <w:marRight w:val="0"/>
      <w:marTop w:val="0"/>
      <w:marBottom w:val="0"/>
      <w:divBdr>
        <w:top w:val="none" w:sz="0" w:space="0" w:color="auto"/>
        <w:left w:val="none" w:sz="0" w:space="0" w:color="auto"/>
        <w:bottom w:val="none" w:sz="0" w:space="0" w:color="auto"/>
        <w:right w:val="none" w:sz="0" w:space="0" w:color="auto"/>
      </w:divBdr>
    </w:div>
    <w:div w:id="2100905134">
      <w:bodyDiv w:val="1"/>
      <w:marLeft w:val="0"/>
      <w:marRight w:val="0"/>
      <w:marTop w:val="0"/>
      <w:marBottom w:val="0"/>
      <w:divBdr>
        <w:top w:val="none" w:sz="0" w:space="0" w:color="auto"/>
        <w:left w:val="none" w:sz="0" w:space="0" w:color="auto"/>
        <w:bottom w:val="none" w:sz="0" w:space="0" w:color="auto"/>
        <w:right w:val="none" w:sz="0" w:space="0" w:color="auto"/>
      </w:divBdr>
    </w:div>
    <w:div w:id="210568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11</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Bobos, Liz</cp:lastModifiedBy>
  <cp:revision>11</cp:revision>
  <cp:lastPrinted>2018-11-20T01:48:00Z</cp:lastPrinted>
  <dcterms:created xsi:type="dcterms:W3CDTF">2019-11-22T01:47:00Z</dcterms:created>
  <dcterms:modified xsi:type="dcterms:W3CDTF">2019-11-27T03:04:00Z</dcterms:modified>
</cp:coreProperties>
</file>