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92"/>
        <w:rPr>
          <w:rFonts w:ascii="Times New Roman"/>
          <w:sz w:val="20"/>
        </w:rPr>
      </w:pPr>
      <w:r>
        <w:rPr>
          <w:rFonts w:ascii="Times New Roman"/>
          <w:sz w:val="20"/>
        </w:rPr>
        <w:drawing>
          <wp:inline distT="0" distB="0" distL="0" distR="0">
            <wp:extent cx="5000611" cy="165306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00611" cy="165306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1"/>
        <w:rPr>
          <w:rFonts w:ascii="Times New Roman"/>
          <w:sz w:val="17"/>
        </w:rPr>
      </w:pPr>
    </w:p>
    <w:p>
      <w:pPr>
        <w:pStyle w:val="Title"/>
      </w:pPr>
      <w:r>
        <w:rPr>
          <w:color w:val="332F92"/>
        </w:rPr>
        <w:t>Alfred</w:t>
      </w:r>
      <w:r>
        <w:rPr>
          <w:color w:val="332F92"/>
          <w:spacing w:val="-12"/>
        </w:rPr>
        <w:t> </w:t>
      </w:r>
      <w:r>
        <w:rPr>
          <w:color w:val="332F92"/>
        </w:rPr>
        <w:t>Deakin</w:t>
      </w:r>
      <w:r>
        <w:rPr>
          <w:color w:val="332F92"/>
          <w:spacing w:val="-12"/>
        </w:rPr>
        <w:t> </w:t>
      </w:r>
      <w:r>
        <w:rPr>
          <w:color w:val="332F92"/>
        </w:rPr>
        <w:t>High</w:t>
      </w:r>
      <w:r>
        <w:rPr>
          <w:color w:val="332F92"/>
          <w:spacing w:val="-11"/>
        </w:rPr>
        <w:t> </w:t>
      </w:r>
      <w:r>
        <w:rPr>
          <w:color w:val="332F92"/>
          <w:spacing w:val="-2"/>
        </w:rPr>
        <w:t>School</w:t>
      </w:r>
    </w:p>
    <w:p>
      <w:pPr>
        <w:spacing w:before="0"/>
        <w:ind w:left="680" w:right="0" w:firstLine="0"/>
        <w:jc w:val="left"/>
        <w:rPr>
          <w:rFonts w:ascii="Arial"/>
          <w:sz w:val="32"/>
        </w:rPr>
      </w:pPr>
      <w:r>
        <w:rPr>
          <w:rFonts w:ascii="Arial"/>
          <w:color w:val="414141"/>
          <w:sz w:val="32"/>
        </w:rPr>
        <w:t>Annual</w:t>
      </w:r>
      <w:r>
        <w:rPr>
          <w:rFonts w:ascii="Arial"/>
          <w:color w:val="414141"/>
          <w:spacing w:val="-11"/>
          <w:sz w:val="32"/>
        </w:rPr>
        <w:t> </w:t>
      </w:r>
      <w:r>
        <w:rPr>
          <w:rFonts w:ascii="Arial"/>
          <w:color w:val="414141"/>
          <w:sz w:val="32"/>
        </w:rPr>
        <w:t>School</w:t>
      </w:r>
      <w:r>
        <w:rPr>
          <w:rFonts w:ascii="Arial"/>
          <w:color w:val="414141"/>
          <w:spacing w:val="-10"/>
          <w:sz w:val="32"/>
        </w:rPr>
        <w:t> </w:t>
      </w:r>
      <w:r>
        <w:rPr>
          <w:rFonts w:ascii="Arial"/>
          <w:color w:val="414141"/>
          <w:sz w:val="32"/>
        </w:rPr>
        <w:t>Board</w:t>
      </w:r>
      <w:r>
        <w:rPr>
          <w:rFonts w:ascii="Arial"/>
          <w:color w:val="414141"/>
          <w:spacing w:val="-12"/>
          <w:sz w:val="32"/>
        </w:rPr>
        <w:t> </w:t>
      </w:r>
      <w:r>
        <w:rPr>
          <w:rFonts w:ascii="Arial"/>
          <w:color w:val="414141"/>
          <w:sz w:val="32"/>
        </w:rPr>
        <w:t>Report</w:t>
      </w:r>
      <w:r>
        <w:rPr>
          <w:rFonts w:ascii="Arial"/>
          <w:color w:val="414141"/>
          <w:spacing w:val="-11"/>
          <w:sz w:val="32"/>
        </w:rPr>
        <w:t> </w:t>
      </w:r>
      <w:r>
        <w:rPr>
          <w:rFonts w:ascii="Arial"/>
          <w:color w:val="414141"/>
          <w:spacing w:val="-4"/>
          <w:sz w:val="32"/>
        </w:rPr>
        <w:t>2021</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2"/>
        </w:rPr>
      </w:pPr>
      <w:r>
        <w:rPr/>
        <w:drawing>
          <wp:anchor distT="0" distB="0" distL="0" distR="0" allowOverlap="1" layoutInCell="1" locked="0" behindDoc="0" simplePos="0" relativeHeight="0">
            <wp:simplePos x="0" y="0"/>
            <wp:positionH relativeFrom="page">
              <wp:posOffset>556259</wp:posOffset>
            </wp:positionH>
            <wp:positionV relativeFrom="paragraph">
              <wp:posOffset>109579</wp:posOffset>
            </wp:positionV>
            <wp:extent cx="6400800" cy="3600450"/>
            <wp:effectExtent l="0" t="0" r="0" b="0"/>
            <wp:wrapTopAndBottom/>
            <wp:docPr id="3" name="image2.jpeg" descr="No photo description available."/>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400800" cy="3600450"/>
                    </a:xfrm>
                    <a:prstGeom prst="rect">
                      <a:avLst/>
                    </a:prstGeom>
                  </pic:spPr>
                </pic:pic>
              </a:graphicData>
            </a:graphic>
          </wp:anchor>
        </w:drawing>
      </w:r>
    </w:p>
    <w:p>
      <w:pPr>
        <w:spacing w:after="0"/>
        <w:rPr>
          <w:rFonts w:ascii="Arial"/>
          <w:sz w:val="12"/>
        </w:rPr>
        <w:sectPr>
          <w:type w:val="continuous"/>
          <w:pgSz w:w="11910" w:h="16840"/>
          <w:pgMar w:top="1420" w:bottom="280" w:left="760" w:right="740"/>
        </w:sectPr>
      </w:pPr>
    </w:p>
    <w:p>
      <w:pPr>
        <w:pStyle w:val="BodyText"/>
        <w:spacing w:before="39"/>
        <w:ind w:left="3616" w:right="3634"/>
        <w:jc w:val="center"/>
      </w:pPr>
      <w:r>
        <w:rPr/>
        <w:t>This</w:t>
      </w:r>
      <w:r>
        <w:rPr>
          <w:spacing w:val="-4"/>
        </w:rPr>
        <w:t> </w:t>
      </w:r>
      <w:r>
        <w:rPr/>
        <w:t>page</w:t>
      </w:r>
      <w:r>
        <w:rPr>
          <w:spacing w:val="-3"/>
        </w:rPr>
        <w:t> </w:t>
      </w:r>
      <w:r>
        <w:rPr/>
        <w:t>is</w:t>
      </w:r>
      <w:r>
        <w:rPr>
          <w:spacing w:val="-3"/>
        </w:rPr>
        <w:t> </w:t>
      </w:r>
      <w:r>
        <w:rPr/>
        <w:t>intentionally</w:t>
      </w:r>
      <w:r>
        <w:rPr>
          <w:spacing w:val="-4"/>
        </w:rPr>
        <w:t> </w:t>
      </w:r>
      <w:r>
        <w:rPr/>
        <w:t>left</w:t>
      </w:r>
      <w:r>
        <w:rPr>
          <w:spacing w:val="-3"/>
        </w:rPr>
        <w:t> </w:t>
      </w:r>
      <w:r>
        <w:rPr>
          <w:spacing w:val="-2"/>
        </w:rPr>
        <w:t>blank.</w:t>
      </w:r>
    </w:p>
    <w:p>
      <w:pPr>
        <w:spacing w:after="0"/>
        <w:jc w:val="center"/>
        <w:sectPr>
          <w:pgSz w:w="11910" w:h="16840"/>
          <w:pgMar w:top="1360" w:bottom="280" w:left="760" w:right="740"/>
        </w:sectPr>
      </w:pPr>
    </w:p>
    <w:p>
      <w:pPr>
        <w:pStyle w:val="BodyText"/>
        <w:ind w:left="7036"/>
        <w:rPr>
          <w:sz w:val="20"/>
        </w:rPr>
      </w:pPr>
      <w:r>
        <w:rPr>
          <w:sz w:val="20"/>
        </w:rPr>
        <w:drawing>
          <wp:inline distT="0" distB="0" distL="0" distR="0">
            <wp:extent cx="1705692" cy="866965"/>
            <wp:effectExtent l="0" t="0" r="0" b="0"/>
            <wp:docPr id="5" name="image3.png" descr="ACT Government Education Directorate logo."/>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05692" cy="866965"/>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1"/>
        <w:rPr>
          <w:sz w:val="15"/>
        </w:rPr>
      </w:pPr>
    </w:p>
    <w:p>
      <w:pPr>
        <w:spacing w:before="56"/>
        <w:ind w:left="680" w:right="767" w:firstLine="0"/>
        <w:jc w:val="left"/>
        <w:rPr>
          <w:sz w:val="22"/>
        </w:rPr>
      </w:pPr>
      <w:r>
        <w:rPr>
          <w:sz w:val="22"/>
        </w:rPr>
        <w:t>This</w:t>
      </w:r>
      <w:r>
        <w:rPr>
          <w:spacing w:val="-2"/>
          <w:sz w:val="22"/>
        </w:rPr>
        <w:t> </w:t>
      </w:r>
      <w:r>
        <w:rPr>
          <w:sz w:val="22"/>
        </w:rPr>
        <w:t>report</w:t>
      </w:r>
      <w:r>
        <w:rPr>
          <w:spacing w:val="-2"/>
          <w:sz w:val="22"/>
        </w:rPr>
        <w:t> </w:t>
      </w:r>
      <w:r>
        <w:rPr>
          <w:sz w:val="22"/>
        </w:rPr>
        <w:t>supports</w:t>
      </w:r>
      <w:r>
        <w:rPr>
          <w:spacing w:val="-1"/>
          <w:sz w:val="22"/>
        </w:rPr>
        <w:t> </w:t>
      </w:r>
      <w:r>
        <w:rPr>
          <w:sz w:val="22"/>
        </w:rPr>
        <w:t>the</w:t>
      </w:r>
      <w:r>
        <w:rPr>
          <w:spacing w:val="-1"/>
          <w:sz w:val="22"/>
        </w:rPr>
        <w:t> </w:t>
      </w:r>
      <w:r>
        <w:rPr>
          <w:sz w:val="22"/>
        </w:rPr>
        <w:t>work</w:t>
      </w:r>
      <w:r>
        <w:rPr>
          <w:spacing w:val="-2"/>
          <w:sz w:val="22"/>
        </w:rPr>
        <w:t> </w:t>
      </w:r>
      <w:r>
        <w:rPr>
          <w:sz w:val="22"/>
        </w:rPr>
        <w:t>being</w:t>
      </w:r>
      <w:r>
        <w:rPr>
          <w:spacing w:val="-3"/>
          <w:sz w:val="22"/>
        </w:rPr>
        <w:t> </w:t>
      </w:r>
      <w:r>
        <w:rPr>
          <w:sz w:val="22"/>
        </w:rPr>
        <w:t>done</w:t>
      </w:r>
      <w:r>
        <w:rPr>
          <w:spacing w:val="-1"/>
          <w:sz w:val="22"/>
        </w:rPr>
        <w:t> </w:t>
      </w:r>
      <w:r>
        <w:rPr>
          <w:sz w:val="22"/>
        </w:rPr>
        <w:t>in</w:t>
      </w:r>
      <w:r>
        <w:rPr>
          <w:spacing w:val="-6"/>
          <w:sz w:val="22"/>
        </w:rPr>
        <w:t> </w:t>
      </w:r>
      <w:r>
        <w:rPr>
          <w:sz w:val="22"/>
        </w:rPr>
        <w:t>the</w:t>
      </w:r>
      <w:r>
        <w:rPr>
          <w:spacing w:val="-1"/>
          <w:sz w:val="22"/>
        </w:rPr>
        <w:t> </w:t>
      </w:r>
      <w:r>
        <w:rPr>
          <w:sz w:val="22"/>
        </w:rPr>
        <w:t>ACT</w:t>
      </w:r>
      <w:r>
        <w:rPr>
          <w:spacing w:val="-4"/>
          <w:sz w:val="22"/>
        </w:rPr>
        <w:t> </w:t>
      </w:r>
      <w:r>
        <w:rPr>
          <w:sz w:val="22"/>
        </w:rPr>
        <w:t>Education</w:t>
      </w:r>
      <w:r>
        <w:rPr>
          <w:spacing w:val="-5"/>
          <w:sz w:val="22"/>
        </w:rPr>
        <w:t> </w:t>
      </w:r>
      <w:r>
        <w:rPr>
          <w:sz w:val="22"/>
        </w:rPr>
        <w:t>Directorate,</w:t>
      </w:r>
      <w:r>
        <w:rPr>
          <w:spacing w:val="-5"/>
          <w:sz w:val="22"/>
        </w:rPr>
        <w:t> </w:t>
      </w:r>
      <w:r>
        <w:rPr>
          <w:sz w:val="22"/>
        </w:rPr>
        <w:t>as</w:t>
      </w:r>
      <w:r>
        <w:rPr>
          <w:spacing w:val="-4"/>
          <w:sz w:val="22"/>
        </w:rPr>
        <w:t> </w:t>
      </w:r>
      <w:r>
        <w:rPr>
          <w:sz w:val="22"/>
        </w:rPr>
        <w:t>outlined in</w:t>
      </w:r>
      <w:r>
        <w:rPr>
          <w:spacing w:val="-2"/>
          <w:sz w:val="22"/>
        </w:rPr>
        <w:t> </w:t>
      </w:r>
      <w:r>
        <w:rPr>
          <w:i/>
          <w:sz w:val="22"/>
        </w:rPr>
        <w:t>Strategic</w:t>
      </w:r>
      <w:r>
        <w:rPr>
          <w:i/>
          <w:sz w:val="22"/>
        </w:rPr>
        <w:t> Plan 2018-21: A Leading Learning Organisation</w:t>
      </w:r>
      <w:r>
        <w:rPr>
          <w:sz w:val="22"/>
        </w:rPr>
        <w:t>.</w:t>
      </w:r>
    </w:p>
    <w:p>
      <w:pPr>
        <w:pStyle w:val="BodyText"/>
      </w:pPr>
    </w:p>
    <w:p>
      <w:pPr>
        <w:pStyle w:val="BodyText"/>
      </w:pPr>
    </w:p>
    <w:p>
      <w:pPr>
        <w:pStyle w:val="Heading1"/>
        <w:spacing w:before="192"/>
      </w:pPr>
      <w:r>
        <w:rPr>
          <w:color w:val="332F92"/>
          <w:spacing w:val="-2"/>
        </w:rPr>
        <w:t>Accessibility</w:t>
      </w:r>
    </w:p>
    <w:p>
      <w:pPr>
        <w:pStyle w:val="BodyText"/>
        <w:spacing w:before="171"/>
        <w:ind w:left="680" w:right="767"/>
      </w:pPr>
      <w:r>
        <w:rPr/>
        <w:t>The</w:t>
      </w:r>
      <w:r>
        <w:rPr>
          <w:spacing w:val="-2"/>
        </w:rPr>
        <w:t> </w:t>
      </w:r>
      <w:r>
        <w:rPr/>
        <w:t>ACT</w:t>
      </w:r>
      <w:r>
        <w:rPr>
          <w:spacing w:val="-4"/>
        </w:rPr>
        <w:t> </w:t>
      </w:r>
      <w:r>
        <w:rPr/>
        <w:t>Government</w:t>
      </w:r>
      <w:r>
        <w:rPr>
          <w:spacing w:val="-4"/>
        </w:rPr>
        <w:t> </w:t>
      </w:r>
      <w:r>
        <w:rPr/>
        <w:t>is</w:t>
      </w:r>
      <w:r>
        <w:rPr>
          <w:spacing w:val="-2"/>
        </w:rPr>
        <w:t> </w:t>
      </w:r>
      <w:r>
        <w:rPr/>
        <w:t>committed</w:t>
      </w:r>
      <w:r>
        <w:rPr>
          <w:spacing w:val="-5"/>
        </w:rPr>
        <w:t> </w:t>
      </w:r>
      <w:r>
        <w:rPr/>
        <w:t>to</w:t>
      </w:r>
      <w:r>
        <w:rPr>
          <w:spacing w:val="-3"/>
        </w:rPr>
        <w:t> </w:t>
      </w:r>
      <w:r>
        <w:rPr/>
        <w:t>making</w:t>
      </w:r>
      <w:r>
        <w:rPr>
          <w:spacing w:val="-3"/>
        </w:rPr>
        <w:t> </w:t>
      </w:r>
      <w:r>
        <w:rPr/>
        <w:t>its</w:t>
      </w:r>
      <w:r>
        <w:rPr>
          <w:spacing w:val="-4"/>
        </w:rPr>
        <w:t> </w:t>
      </w:r>
      <w:r>
        <w:rPr/>
        <w:t>information</w:t>
      </w:r>
      <w:r>
        <w:rPr>
          <w:spacing w:val="-3"/>
        </w:rPr>
        <w:t> </w:t>
      </w:r>
      <w:r>
        <w:rPr/>
        <w:t>services,</w:t>
      </w:r>
      <w:r>
        <w:rPr>
          <w:spacing w:val="-3"/>
        </w:rPr>
        <w:t> </w:t>
      </w:r>
      <w:r>
        <w:rPr/>
        <w:t>events</w:t>
      </w:r>
      <w:r>
        <w:rPr>
          <w:spacing w:val="-2"/>
        </w:rPr>
        <w:t> </w:t>
      </w:r>
      <w:r>
        <w:rPr/>
        <w:t>and</w:t>
      </w:r>
      <w:r>
        <w:rPr>
          <w:spacing w:val="-3"/>
        </w:rPr>
        <w:t> </w:t>
      </w:r>
      <w:r>
        <w:rPr/>
        <w:t>venues</w:t>
      </w:r>
      <w:r>
        <w:rPr>
          <w:spacing w:val="-2"/>
        </w:rPr>
        <w:t> </w:t>
      </w:r>
      <w:r>
        <w:rPr/>
        <w:t>accessible to as many people as possible.</w:t>
      </w:r>
    </w:p>
    <w:p>
      <w:pPr>
        <w:pStyle w:val="BodyText"/>
        <w:spacing w:before="6"/>
        <w:rPr>
          <w:sz w:val="19"/>
        </w:rPr>
      </w:pPr>
    </w:p>
    <w:p>
      <w:pPr>
        <w:pStyle w:val="BodyText"/>
        <w:spacing w:before="1"/>
        <w:ind w:left="680" w:right="767"/>
      </w:pPr>
      <w:r>
        <w:rPr/>
        <w:t>If</w:t>
      </w:r>
      <w:r>
        <w:rPr>
          <w:spacing w:val="-1"/>
        </w:rPr>
        <w:t> </w:t>
      </w:r>
      <w:r>
        <w:rPr/>
        <w:t>you</w:t>
      </w:r>
      <w:r>
        <w:rPr>
          <w:spacing w:val="-2"/>
        </w:rPr>
        <w:t> </w:t>
      </w:r>
      <w:r>
        <w:rPr/>
        <w:t>have</w:t>
      </w:r>
      <w:r>
        <w:rPr>
          <w:spacing w:val="-3"/>
        </w:rPr>
        <w:t> </w:t>
      </w:r>
      <w:r>
        <w:rPr/>
        <w:t>difficulty</w:t>
      </w:r>
      <w:r>
        <w:rPr>
          <w:spacing w:val="-3"/>
        </w:rPr>
        <w:t> </w:t>
      </w:r>
      <w:r>
        <w:rPr/>
        <w:t>reading</w:t>
      </w:r>
      <w:r>
        <w:rPr>
          <w:spacing w:val="-2"/>
        </w:rPr>
        <w:t> </w:t>
      </w:r>
      <w:r>
        <w:rPr/>
        <w:t>a</w:t>
      </w:r>
      <w:r>
        <w:rPr>
          <w:spacing w:val="-1"/>
        </w:rPr>
        <w:t> </w:t>
      </w:r>
      <w:r>
        <w:rPr/>
        <w:t>standard</w:t>
      </w:r>
      <w:r>
        <w:rPr>
          <w:spacing w:val="-2"/>
        </w:rPr>
        <w:t> </w:t>
      </w:r>
      <w:r>
        <w:rPr/>
        <w:t>document</w:t>
      </w:r>
      <w:r>
        <w:rPr>
          <w:spacing w:val="-1"/>
        </w:rPr>
        <w:t> </w:t>
      </w:r>
      <w:r>
        <w:rPr/>
        <w:t>and</w:t>
      </w:r>
      <w:r>
        <w:rPr>
          <w:spacing w:val="-5"/>
        </w:rPr>
        <w:t> </w:t>
      </w:r>
      <w:r>
        <w:rPr/>
        <w:t>would</w:t>
      </w:r>
      <w:r>
        <w:rPr>
          <w:spacing w:val="-2"/>
        </w:rPr>
        <w:t> </w:t>
      </w:r>
      <w:r>
        <w:rPr/>
        <w:t>like</w:t>
      </w:r>
      <w:r>
        <w:rPr>
          <w:spacing w:val="-3"/>
        </w:rPr>
        <w:t> </w:t>
      </w:r>
      <w:r>
        <w:rPr/>
        <w:t>to receive</w:t>
      </w:r>
      <w:r>
        <w:rPr>
          <w:spacing w:val="-3"/>
        </w:rPr>
        <w:t> </w:t>
      </w:r>
      <w:r>
        <w:rPr/>
        <w:t>this</w:t>
      </w:r>
      <w:r>
        <w:rPr>
          <w:spacing w:val="-1"/>
        </w:rPr>
        <w:t> </w:t>
      </w:r>
      <w:r>
        <w:rPr/>
        <w:t>publication</w:t>
      </w:r>
      <w:r>
        <w:rPr>
          <w:spacing w:val="-2"/>
        </w:rPr>
        <w:t> </w:t>
      </w:r>
      <w:r>
        <w:rPr/>
        <w:t>in</w:t>
      </w:r>
      <w:r>
        <w:rPr>
          <w:spacing w:val="-1"/>
        </w:rPr>
        <w:t> </w:t>
      </w:r>
      <w:r>
        <w:rPr/>
        <w:t>an alternate format, such as large print and audio, please telephone (02) 6247 4580.</w:t>
      </w:r>
    </w:p>
    <w:p>
      <w:pPr>
        <w:pStyle w:val="BodyText"/>
        <w:spacing w:before="8"/>
        <w:rPr>
          <w:sz w:val="19"/>
        </w:rPr>
      </w:pPr>
    </w:p>
    <w:p>
      <w:pPr>
        <w:pStyle w:val="BodyText"/>
        <w:ind w:left="680" w:right="767"/>
      </w:pPr>
      <w:r>
        <w:rPr/>
        <w:t>If</w:t>
      </w:r>
      <w:r>
        <w:rPr>
          <w:spacing w:val="-2"/>
        </w:rPr>
        <w:t> </w:t>
      </w:r>
      <w:r>
        <w:rPr/>
        <w:t>English</w:t>
      </w:r>
      <w:r>
        <w:rPr>
          <w:spacing w:val="-2"/>
        </w:rPr>
        <w:t> </w:t>
      </w:r>
      <w:r>
        <w:rPr/>
        <w:t>is</w:t>
      </w:r>
      <w:r>
        <w:rPr>
          <w:spacing w:val="-2"/>
        </w:rPr>
        <w:t> </w:t>
      </w:r>
      <w:r>
        <w:rPr/>
        <w:t>not</w:t>
      </w:r>
      <w:r>
        <w:rPr>
          <w:spacing w:val="-4"/>
        </w:rPr>
        <w:t> </w:t>
      </w:r>
      <w:r>
        <w:rPr/>
        <w:t>your</w:t>
      </w:r>
      <w:r>
        <w:rPr>
          <w:spacing w:val="-2"/>
        </w:rPr>
        <w:t> </w:t>
      </w:r>
      <w:r>
        <w:rPr/>
        <w:t>first</w:t>
      </w:r>
      <w:r>
        <w:rPr>
          <w:spacing w:val="-2"/>
        </w:rPr>
        <w:t> </w:t>
      </w:r>
      <w:r>
        <w:rPr/>
        <w:t>language</w:t>
      </w:r>
      <w:r>
        <w:rPr>
          <w:spacing w:val="-1"/>
        </w:rPr>
        <w:t> </w:t>
      </w:r>
      <w:r>
        <w:rPr/>
        <w:t>and</w:t>
      </w:r>
      <w:r>
        <w:rPr>
          <w:spacing w:val="-3"/>
        </w:rPr>
        <w:t> </w:t>
      </w:r>
      <w:r>
        <w:rPr/>
        <w:t>you</w:t>
      </w:r>
      <w:r>
        <w:rPr>
          <w:spacing w:val="-3"/>
        </w:rPr>
        <w:t> </w:t>
      </w:r>
      <w:r>
        <w:rPr/>
        <w:t>require</w:t>
      </w:r>
      <w:r>
        <w:rPr>
          <w:spacing w:val="-2"/>
        </w:rPr>
        <w:t> </w:t>
      </w:r>
      <w:r>
        <w:rPr/>
        <w:t>the</w:t>
      </w:r>
      <w:r>
        <w:rPr>
          <w:spacing w:val="-1"/>
        </w:rPr>
        <w:t> </w:t>
      </w:r>
      <w:r>
        <w:rPr/>
        <w:t>translating</w:t>
      </w:r>
      <w:r>
        <w:rPr>
          <w:spacing w:val="-3"/>
        </w:rPr>
        <w:t> </w:t>
      </w:r>
      <w:r>
        <w:rPr/>
        <w:t>and</w:t>
      </w:r>
      <w:r>
        <w:rPr>
          <w:spacing w:val="-3"/>
        </w:rPr>
        <w:t> </w:t>
      </w:r>
      <w:r>
        <w:rPr/>
        <w:t>interpreting</w:t>
      </w:r>
      <w:r>
        <w:rPr>
          <w:spacing w:val="-3"/>
        </w:rPr>
        <w:t> </w:t>
      </w:r>
      <w:r>
        <w:rPr/>
        <w:t>service,</w:t>
      </w:r>
      <w:r>
        <w:rPr>
          <w:spacing w:val="-1"/>
        </w:rPr>
        <w:t> </w:t>
      </w:r>
      <w:r>
        <w:rPr/>
        <w:t>please telephone 13 14 50.</w:t>
      </w:r>
    </w:p>
    <w:p>
      <w:pPr>
        <w:pStyle w:val="BodyText"/>
        <w:spacing w:before="9"/>
        <w:rPr>
          <w:sz w:val="19"/>
        </w:rPr>
      </w:pPr>
    </w:p>
    <w:p>
      <w:pPr>
        <w:pStyle w:val="BodyText"/>
        <w:ind w:left="680" w:right="767"/>
      </w:pPr>
      <w:r>
        <w:rPr/>
        <w:t>If</w:t>
      </w:r>
      <w:r>
        <w:rPr>
          <w:spacing w:val="-2"/>
        </w:rPr>
        <w:t> </w:t>
      </w:r>
      <w:r>
        <w:rPr/>
        <w:t>you</w:t>
      </w:r>
      <w:r>
        <w:rPr>
          <w:spacing w:val="-5"/>
        </w:rPr>
        <w:t> </w:t>
      </w:r>
      <w:r>
        <w:rPr/>
        <w:t>are</w:t>
      </w:r>
      <w:r>
        <w:rPr>
          <w:spacing w:val="-2"/>
        </w:rPr>
        <w:t> </w:t>
      </w:r>
      <w:r>
        <w:rPr/>
        <w:t>deaf</w:t>
      </w:r>
      <w:r>
        <w:rPr>
          <w:spacing w:val="-5"/>
        </w:rPr>
        <w:t> </w:t>
      </w:r>
      <w:r>
        <w:rPr/>
        <w:t>or</w:t>
      </w:r>
      <w:r>
        <w:rPr>
          <w:spacing w:val="-2"/>
        </w:rPr>
        <w:t> </w:t>
      </w:r>
      <w:r>
        <w:rPr/>
        <w:t>hearing</w:t>
      </w:r>
      <w:r>
        <w:rPr>
          <w:spacing w:val="-3"/>
        </w:rPr>
        <w:t> </w:t>
      </w:r>
      <w:r>
        <w:rPr/>
        <w:t>impaired</w:t>
      </w:r>
      <w:r>
        <w:rPr>
          <w:spacing w:val="-2"/>
        </w:rPr>
        <w:t> </w:t>
      </w:r>
      <w:r>
        <w:rPr/>
        <w:t>and</w:t>
      </w:r>
      <w:r>
        <w:rPr>
          <w:spacing w:val="-4"/>
        </w:rPr>
        <w:t> </w:t>
      </w:r>
      <w:r>
        <w:rPr/>
        <w:t>require</w:t>
      </w:r>
      <w:r>
        <w:rPr>
          <w:spacing w:val="-2"/>
        </w:rPr>
        <w:t> </w:t>
      </w:r>
      <w:r>
        <w:rPr/>
        <w:t>the</w:t>
      </w:r>
      <w:r>
        <w:rPr>
          <w:spacing w:val="-4"/>
        </w:rPr>
        <w:t> </w:t>
      </w:r>
      <w:r>
        <w:rPr/>
        <w:t>National</w:t>
      </w:r>
      <w:r>
        <w:rPr>
          <w:spacing w:val="-2"/>
        </w:rPr>
        <w:t> </w:t>
      </w:r>
      <w:r>
        <w:rPr/>
        <w:t>Relay</w:t>
      </w:r>
      <w:r>
        <w:rPr>
          <w:spacing w:val="-4"/>
        </w:rPr>
        <w:t> </w:t>
      </w:r>
      <w:r>
        <w:rPr/>
        <w:t>Service,</w:t>
      </w:r>
      <w:r>
        <w:rPr>
          <w:spacing w:val="-1"/>
        </w:rPr>
        <w:t> </w:t>
      </w:r>
      <w:r>
        <w:rPr/>
        <w:t>please</w:t>
      </w:r>
      <w:r>
        <w:rPr>
          <w:spacing w:val="-1"/>
        </w:rPr>
        <w:t> </w:t>
      </w:r>
      <w:r>
        <w:rPr/>
        <w:t>telephone</w:t>
      </w:r>
      <w:r>
        <w:rPr>
          <w:spacing w:val="-4"/>
        </w:rPr>
        <w:t> </w:t>
      </w:r>
      <w:r>
        <w:rPr/>
        <w:t>13</w:t>
      </w:r>
      <w:r>
        <w:rPr>
          <w:spacing w:val="-2"/>
        </w:rPr>
        <w:t> </w:t>
      </w:r>
      <w:r>
        <w:rPr/>
        <w:t>36 </w:t>
      </w:r>
      <w:r>
        <w:rPr>
          <w:spacing w:val="-4"/>
        </w:rPr>
        <w:t>77.</w:t>
      </w:r>
    </w:p>
    <w:p>
      <w:pPr>
        <w:pStyle w:val="BodyText"/>
        <w:spacing w:before="8"/>
        <w:rPr>
          <w:sz w:val="19"/>
        </w:rPr>
      </w:pPr>
    </w:p>
    <w:p>
      <w:pPr>
        <w:pStyle w:val="BodyText"/>
        <w:ind w:left="680"/>
      </w:pPr>
      <w:r>
        <w:rPr/>
        <w:t>©</w:t>
      </w:r>
      <w:r>
        <w:rPr>
          <w:spacing w:val="-5"/>
        </w:rPr>
        <w:t> </w:t>
      </w:r>
      <w:r>
        <w:rPr/>
        <w:t>Australian</w:t>
      </w:r>
      <w:r>
        <w:rPr>
          <w:spacing w:val="-5"/>
        </w:rPr>
        <w:t> </w:t>
      </w:r>
      <w:r>
        <w:rPr/>
        <w:t>Capital</w:t>
      </w:r>
      <w:r>
        <w:rPr>
          <w:spacing w:val="-4"/>
        </w:rPr>
        <w:t> </w:t>
      </w:r>
      <w:r>
        <w:rPr/>
        <w:t>Territory,</w:t>
      </w:r>
      <w:r>
        <w:rPr>
          <w:spacing w:val="-6"/>
        </w:rPr>
        <w:t> </w:t>
      </w:r>
      <w:r>
        <w:rPr/>
        <w:t>Canberra,</w:t>
      </w:r>
      <w:r>
        <w:rPr>
          <w:spacing w:val="-6"/>
        </w:rPr>
        <w:t> </w:t>
      </w:r>
      <w:r>
        <w:rPr>
          <w:spacing w:val="-4"/>
        </w:rPr>
        <w:t>2022</w:t>
      </w:r>
    </w:p>
    <w:p>
      <w:pPr>
        <w:pStyle w:val="BodyText"/>
      </w:pPr>
    </w:p>
    <w:p>
      <w:pPr>
        <w:pStyle w:val="BodyText"/>
      </w:pPr>
    </w:p>
    <w:p>
      <w:pPr>
        <w:pStyle w:val="BodyText"/>
        <w:spacing w:before="191"/>
        <w:ind w:left="680"/>
      </w:pPr>
      <w:r>
        <w:rPr/>
        <w:t>Material</w:t>
      </w:r>
      <w:r>
        <w:rPr>
          <w:spacing w:val="-9"/>
        </w:rPr>
        <w:t> </w:t>
      </w:r>
      <w:r>
        <w:rPr/>
        <w:t>in</w:t>
      </w:r>
      <w:r>
        <w:rPr>
          <w:spacing w:val="-3"/>
        </w:rPr>
        <w:t> </w:t>
      </w:r>
      <w:r>
        <w:rPr/>
        <w:t>this</w:t>
      </w:r>
      <w:r>
        <w:rPr>
          <w:spacing w:val="-3"/>
        </w:rPr>
        <w:t> </w:t>
      </w:r>
      <w:r>
        <w:rPr/>
        <w:t>publication</w:t>
      </w:r>
      <w:r>
        <w:rPr>
          <w:spacing w:val="-6"/>
        </w:rPr>
        <w:t> </w:t>
      </w:r>
      <w:r>
        <w:rPr/>
        <w:t>may</w:t>
      </w:r>
      <w:r>
        <w:rPr>
          <w:spacing w:val="-6"/>
        </w:rPr>
        <w:t> </w:t>
      </w:r>
      <w:r>
        <w:rPr/>
        <w:t>be</w:t>
      </w:r>
      <w:r>
        <w:rPr>
          <w:spacing w:val="-3"/>
        </w:rPr>
        <w:t> </w:t>
      </w:r>
      <w:r>
        <w:rPr/>
        <w:t>reproduced</w:t>
      </w:r>
      <w:r>
        <w:rPr>
          <w:spacing w:val="-3"/>
        </w:rPr>
        <w:t> </w:t>
      </w:r>
      <w:r>
        <w:rPr/>
        <w:t>provided</w:t>
      </w:r>
      <w:r>
        <w:rPr>
          <w:spacing w:val="-3"/>
        </w:rPr>
        <w:t> </w:t>
      </w:r>
      <w:r>
        <w:rPr/>
        <w:t>due</w:t>
      </w:r>
      <w:r>
        <w:rPr>
          <w:spacing w:val="-3"/>
        </w:rPr>
        <w:t> </w:t>
      </w:r>
      <w:r>
        <w:rPr/>
        <w:t>acknowledgement</w:t>
      </w:r>
      <w:r>
        <w:rPr>
          <w:spacing w:val="-3"/>
        </w:rPr>
        <w:t> </w:t>
      </w:r>
      <w:r>
        <w:rPr/>
        <w:t>is</w:t>
      </w:r>
      <w:r>
        <w:rPr>
          <w:spacing w:val="-3"/>
        </w:rPr>
        <w:t> </w:t>
      </w:r>
      <w:r>
        <w:rPr>
          <w:spacing w:val="-2"/>
        </w:rPr>
        <w:t>made.</w:t>
      </w:r>
    </w:p>
    <w:p>
      <w:pPr>
        <w:spacing w:after="0"/>
        <w:sectPr>
          <w:pgSz w:w="11910" w:h="16840"/>
          <w:pgMar w:top="1420" w:bottom="280" w:left="760" w:right="740"/>
        </w:sectPr>
      </w:pPr>
    </w:p>
    <w:p>
      <w:pPr>
        <w:tabs>
          <w:tab w:pos="9736" w:val="left" w:leader="none"/>
        </w:tabs>
        <w:spacing w:before="61"/>
        <w:ind w:left="680" w:right="0" w:firstLine="0"/>
        <w:jc w:val="left"/>
        <w:rPr>
          <w:rFonts w:ascii="Arial"/>
          <w:b/>
          <w:sz w:val="32"/>
        </w:rPr>
      </w:pPr>
      <w:r>
        <w:rPr>
          <w:rFonts w:ascii="Arial"/>
          <w:b/>
          <w:spacing w:val="-2"/>
          <w:sz w:val="32"/>
          <w:u w:val="single"/>
        </w:rPr>
        <w:t>Contents</w:t>
      </w:r>
      <w:r>
        <w:rPr>
          <w:rFonts w:ascii="Arial"/>
          <w:b/>
          <w:sz w:val="32"/>
          <w:u w:val="single"/>
        </w:rPr>
        <w:tab/>
      </w:r>
    </w:p>
    <w:sdt>
      <w:sdtPr>
        <w:docPartObj>
          <w:docPartGallery w:val="Table of Contents"/>
          <w:docPartUnique/>
        </w:docPartObj>
      </w:sdtPr>
      <w:sdtEndPr/>
      <w:sdtContent>
        <w:p>
          <w:pPr>
            <w:pStyle w:val="TOC1"/>
            <w:tabs>
              <w:tab w:pos="9700" w:val="right" w:leader="dot"/>
            </w:tabs>
            <w:spacing w:before="150"/>
          </w:pPr>
          <w:hyperlink w:history="true" w:anchor="_bookmark0">
            <w:r>
              <w:rPr/>
              <w:t>Reporting</w:t>
            </w:r>
            <w:r>
              <w:rPr>
                <w:spacing w:val="-4"/>
              </w:rPr>
              <w:t> </w:t>
            </w:r>
            <w:r>
              <w:rPr/>
              <w:t>to</w:t>
            </w:r>
            <w:r>
              <w:rPr>
                <w:spacing w:val="-2"/>
              </w:rPr>
              <w:t> </w:t>
            </w:r>
            <w:r>
              <w:rPr/>
              <w:t>the</w:t>
            </w:r>
            <w:r>
              <w:rPr>
                <w:spacing w:val="-2"/>
              </w:rPr>
              <w:t> community</w:t>
            </w:r>
            <w:r>
              <w:rPr/>
              <w:tab/>
            </w:r>
            <w:r>
              <w:rPr>
                <w:spacing w:val="-10"/>
              </w:rPr>
              <w:t>1</w:t>
            </w:r>
          </w:hyperlink>
        </w:p>
        <w:p>
          <w:pPr>
            <w:pStyle w:val="TOC1"/>
            <w:tabs>
              <w:tab w:pos="9700" w:val="right" w:leader="dot"/>
            </w:tabs>
          </w:pPr>
          <w:hyperlink w:history="true" w:anchor="_bookmark1">
            <w:r>
              <w:rPr/>
              <w:t>School</w:t>
            </w:r>
            <w:r>
              <w:rPr>
                <w:spacing w:val="-6"/>
              </w:rPr>
              <w:t> </w:t>
            </w:r>
            <w:r>
              <w:rPr>
                <w:spacing w:val="-2"/>
              </w:rPr>
              <w:t>Context</w:t>
            </w:r>
            <w:r>
              <w:rPr/>
              <w:tab/>
            </w:r>
            <w:r>
              <w:rPr>
                <w:spacing w:val="-10"/>
              </w:rPr>
              <w:t>1</w:t>
            </w:r>
          </w:hyperlink>
        </w:p>
        <w:p>
          <w:pPr>
            <w:pStyle w:val="TOC2"/>
            <w:tabs>
              <w:tab w:pos="9700" w:val="right" w:leader="dot"/>
            </w:tabs>
            <w:spacing w:before="142"/>
          </w:pPr>
          <w:hyperlink w:history="true" w:anchor="_bookmark2">
            <w:r>
              <w:rPr/>
              <w:t>Student</w:t>
            </w:r>
            <w:r>
              <w:rPr>
                <w:spacing w:val="-4"/>
              </w:rPr>
              <w:t> </w:t>
            </w:r>
            <w:r>
              <w:rPr>
                <w:spacing w:val="-2"/>
                <w:w w:val="95"/>
              </w:rPr>
              <w:t>Information</w:t>
            </w:r>
            <w:r>
              <w:rPr/>
              <w:tab/>
            </w:r>
            <w:r>
              <w:rPr>
                <w:spacing w:val="-10"/>
              </w:rPr>
              <w:t>2</w:t>
            </w:r>
          </w:hyperlink>
        </w:p>
        <w:p>
          <w:pPr>
            <w:pStyle w:val="TOC3"/>
            <w:tabs>
              <w:tab w:pos="9700" w:val="right" w:leader="dot"/>
            </w:tabs>
          </w:pPr>
          <w:hyperlink w:history="true" w:anchor="_bookmark3">
            <w:r>
              <w:rPr/>
              <w:t>Student</w:t>
            </w:r>
            <w:r>
              <w:rPr>
                <w:spacing w:val="-6"/>
              </w:rPr>
              <w:t> </w:t>
            </w:r>
            <w:r>
              <w:rPr>
                <w:spacing w:val="-2"/>
              </w:rPr>
              <w:t>enrolment</w:t>
            </w:r>
            <w:r>
              <w:rPr/>
              <w:tab/>
            </w:r>
            <w:r>
              <w:rPr>
                <w:spacing w:val="-10"/>
              </w:rPr>
              <w:t>2</w:t>
            </w:r>
          </w:hyperlink>
        </w:p>
        <w:p>
          <w:pPr>
            <w:pStyle w:val="TOC3"/>
            <w:tabs>
              <w:tab w:pos="9700" w:val="right" w:leader="dot"/>
            </w:tabs>
            <w:spacing w:before="140"/>
          </w:pPr>
          <w:hyperlink w:history="true" w:anchor="_bookmark4">
            <w:r>
              <w:rPr/>
              <w:t>Student</w:t>
            </w:r>
            <w:r>
              <w:rPr>
                <w:spacing w:val="-4"/>
              </w:rPr>
              <w:t> </w:t>
            </w:r>
            <w:r>
              <w:rPr>
                <w:spacing w:val="-2"/>
              </w:rPr>
              <w:t>attendance</w:t>
            </w:r>
            <w:r>
              <w:rPr/>
              <w:tab/>
            </w:r>
            <w:r>
              <w:rPr>
                <w:spacing w:val="-10"/>
              </w:rPr>
              <w:t>2</w:t>
            </w:r>
          </w:hyperlink>
        </w:p>
        <w:p>
          <w:pPr>
            <w:pStyle w:val="TOC2"/>
            <w:tabs>
              <w:tab w:pos="9700" w:val="right" w:leader="dot"/>
            </w:tabs>
            <w:spacing w:before="141"/>
          </w:pPr>
          <w:hyperlink w:history="true" w:anchor="_bookmark5">
            <w:r>
              <w:rPr/>
              <w:t>Supporting</w:t>
            </w:r>
            <w:r>
              <w:rPr>
                <w:spacing w:val="-6"/>
              </w:rPr>
              <w:t> </w:t>
            </w:r>
            <w:r>
              <w:rPr/>
              <w:t>attendance</w:t>
            </w:r>
            <w:r>
              <w:rPr>
                <w:spacing w:val="-3"/>
              </w:rPr>
              <w:t> </w:t>
            </w:r>
            <w:r>
              <w:rPr/>
              <w:t>and</w:t>
            </w:r>
            <w:r>
              <w:rPr>
                <w:spacing w:val="-7"/>
              </w:rPr>
              <w:t> </w:t>
            </w:r>
            <w:r>
              <w:rPr/>
              <w:t>managing</w:t>
            </w:r>
            <w:r>
              <w:rPr>
                <w:spacing w:val="-5"/>
              </w:rPr>
              <w:t> </w:t>
            </w:r>
            <w:r>
              <w:rPr/>
              <w:t>non-</w:t>
            </w:r>
            <w:r>
              <w:rPr>
                <w:spacing w:val="-2"/>
              </w:rPr>
              <w:t>attendance</w:t>
            </w:r>
            <w:r>
              <w:rPr/>
              <w:tab/>
            </w:r>
            <w:r>
              <w:rPr>
                <w:spacing w:val="-10"/>
              </w:rPr>
              <w:t>3</w:t>
            </w:r>
          </w:hyperlink>
        </w:p>
        <w:p>
          <w:pPr>
            <w:pStyle w:val="TOC2"/>
            <w:tabs>
              <w:tab w:pos="9700" w:val="right" w:leader="dot"/>
            </w:tabs>
          </w:pPr>
          <w:hyperlink w:history="true" w:anchor="_bookmark6">
            <w:r>
              <w:rPr/>
              <w:t>Staff</w:t>
            </w:r>
            <w:r>
              <w:rPr>
                <w:spacing w:val="-5"/>
              </w:rPr>
              <w:t> </w:t>
            </w:r>
            <w:r>
              <w:rPr>
                <w:spacing w:val="-2"/>
                <w:w w:val="95"/>
              </w:rPr>
              <w:t>Information</w:t>
            </w:r>
            <w:r>
              <w:rPr/>
              <w:tab/>
            </w:r>
            <w:r>
              <w:rPr>
                <w:spacing w:val="-10"/>
                <w:w w:val="95"/>
              </w:rPr>
              <w:t>3</w:t>
            </w:r>
          </w:hyperlink>
        </w:p>
        <w:p>
          <w:pPr>
            <w:pStyle w:val="TOC3"/>
            <w:tabs>
              <w:tab w:pos="9700" w:val="right" w:leader="dot"/>
            </w:tabs>
          </w:pPr>
          <w:hyperlink w:history="true" w:anchor="_bookmark7">
            <w:r>
              <w:rPr/>
              <w:t>Teacher</w:t>
            </w:r>
            <w:r>
              <w:rPr>
                <w:spacing w:val="-4"/>
              </w:rPr>
              <w:t> </w:t>
            </w:r>
            <w:r>
              <w:rPr>
                <w:spacing w:val="-2"/>
              </w:rPr>
              <w:t>qualifications</w:t>
            </w:r>
            <w:r>
              <w:rPr/>
              <w:tab/>
            </w:r>
            <w:r>
              <w:rPr>
                <w:spacing w:val="-10"/>
              </w:rPr>
              <w:t>3</w:t>
            </w:r>
          </w:hyperlink>
        </w:p>
        <w:p>
          <w:pPr>
            <w:pStyle w:val="TOC3"/>
            <w:tabs>
              <w:tab w:pos="9700" w:val="right" w:leader="dot"/>
            </w:tabs>
            <w:spacing w:before="142"/>
          </w:pPr>
          <w:hyperlink w:history="true" w:anchor="_bookmark8">
            <w:r>
              <w:rPr/>
              <w:t>Workforce</w:t>
            </w:r>
            <w:r>
              <w:rPr>
                <w:spacing w:val="-3"/>
              </w:rPr>
              <w:t> </w:t>
            </w:r>
            <w:r>
              <w:rPr>
                <w:spacing w:val="-2"/>
              </w:rPr>
              <w:t>composition</w:t>
            </w:r>
            <w:r>
              <w:rPr/>
              <w:tab/>
            </w:r>
            <w:r>
              <w:rPr>
                <w:spacing w:val="-12"/>
              </w:rPr>
              <w:t>3</w:t>
            </w:r>
          </w:hyperlink>
        </w:p>
        <w:p>
          <w:pPr>
            <w:pStyle w:val="TOC1"/>
            <w:tabs>
              <w:tab w:pos="9700" w:val="right" w:leader="dot"/>
            </w:tabs>
          </w:pPr>
          <w:hyperlink w:history="true" w:anchor="_bookmark9">
            <w:r>
              <w:rPr/>
              <w:t>School</w:t>
            </w:r>
            <w:r>
              <w:rPr>
                <w:spacing w:val="-5"/>
              </w:rPr>
              <w:t> </w:t>
            </w:r>
            <w:r>
              <w:rPr/>
              <w:t>Review</w:t>
            </w:r>
            <w:r>
              <w:rPr>
                <w:spacing w:val="-2"/>
              </w:rPr>
              <w:t> </w:t>
            </w:r>
            <w:r>
              <w:rPr/>
              <w:t>and</w:t>
            </w:r>
            <w:r>
              <w:rPr>
                <w:spacing w:val="-3"/>
              </w:rPr>
              <w:t> </w:t>
            </w:r>
            <w:r>
              <w:rPr>
                <w:spacing w:val="-2"/>
              </w:rPr>
              <w:t>Development</w:t>
            </w:r>
            <w:r>
              <w:rPr/>
              <w:tab/>
            </w:r>
            <w:r>
              <w:rPr>
                <w:spacing w:val="-10"/>
              </w:rPr>
              <w:t>4</w:t>
            </w:r>
          </w:hyperlink>
        </w:p>
        <w:p>
          <w:pPr>
            <w:pStyle w:val="TOC2"/>
            <w:tabs>
              <w:tab w:pos="9700" w:val="right" w:leader="dot"/>
            </w:tabs>
          </w:pPr>
          <w:hyperlink w:history="true" w:anchor="_bookmark10">
            <w:r>
              <w:rPr/>
              <w:t>School</w:t>
            </w:r>
            <w:r>
              <w:rPr>
                <w:spacing w:val="-2"/>
              </w:rPr>
              <w:t> Satisfaction</w:t>
            </w:r>
            <w:r>
              <w:rPr/>
              <w:tab/>
            </w:r>
            <w:r>
              <w:rPr>
                <w:spacing w:val="-10"/>
              </w:rPr>
              <w:t>4</w:t>
            </w:r>
          </w:hyperlink>
        </w:p>
        <w:p>
          <w:pPr>
            <w:pStyle w:val="TOC3"/>
            <w:tabs>
              <w:tab w:pos="9700" w:val="right" w:leader="dot"/>
            </w:tabs>
            <w:spacing w:before="142"/>
          </w:pPr>
          <w:hyperlink w:history="true" w:anchor="_bookmark11">
            <w:r>
              <w:rPr/>
              <w:t>Overall</w:t>
            </w:r>
            <w:r>
              <w:rPr>
                <w:spacing w:val="-3"/>
              </w:rPr>
              <w:t> </w:t>
            </w:r>
            <w:r>
              <w:rPr>
                <w:spacing w:val="-2"/>
                <w:w w:val="95"/>
              </w:rPr>
              <w:t>Satisfaction</w:t>
            </w:r>
            <w:r>
              <w:rPr/>
              <w:tab/>
            </w:r>
            <w:r>
              <w:rPr>
                <w:spacing w:val="-10"/>
              </w:rPr>
              <w:t>4</w:t>
            </w:r>
          </w:hyperlink>
        </w:p>
        <w:p>
          <w:pPr>
            <w:pStyle w:val="TOC1"/>
            <w:tabs>
              <w:tab w:pos="9700" w:val="right" w:leader="dot"/>
            </w:tabs>
            <w:spacing w:before="139"/>
          </w:pPr>
          <w:hyperlink w:history="true" w:anchor="_bookmark12">
            <w:r>
              <w:rPr/>
              <w:t>Learning</w:t>
            </w:r>
            <w:r>
              <w:rPr>
                <w:spacing w:val="-2"/>
              </w:rPr>
              <w:t> </w:t>
            </w:r>
            <w:r>
              <w:rPr/>
              <w:t>and</w:t>
            </w:r>
            <w:r>
              <w:rPr>
                <w:spacing w:val="-2"/>
              </w:rPr>
              <w:t> Assessment</w:t>
            </w:r>
            <w:r>
              <w:rPr/>
              <w:tab/>
            </w:r>
            <w:r>
              <w:rPr>
                <w:spacing w:val="-10"/>
              </w:rPr>
              <w:t>6</w:t>
            </w:r>
          </w:hyperlink>
        </w:p>
        <w:p>
          <w:pPr>
            <w:pStyle w:val="TOC3"/>
            <w:tabs>
              <w:tab w:pos="9700" w:val="right" w:leader="dot"/>
            </w:tabs>
          </w:pPr>
          <w:hyperlink w:history="true" w:anchor="_bookmark13">
            <w:r>
              <w:rPr>
                <w:spacing w:val="-2"/>
              </w:rPr>
              <w:t>NAPLAN</w:t>
            </w:r>
            <w:r>
              <w:rPr/>
              <w:tab/>
            </w:r>
            <w:r>
              <w:rPr>
                <w:spacing w:val="-10"/>
              </w:rPr>
              <w:t>6</w:t>
            </w:r>
          </w:hyperlink>
        </w:p>
        <w:p>
          <w:pPr>
            <w:pStyle w:val="TOC1"/>
            <w:tabs>
              <w:tab w:pos="9700" w:val="right" w:leader="dot"/>
            </w:tabs>
            <w:spacing w:before="142"/>
          </w:pPr>
          <w:hyperlink w:history="true" w:anchor="_bookmark14">
            <w:r>
              <w:rPr/>
              <w:t>Financial</w:t>
            </w:r>
            <w:r>
              <w:rPr>
                <w:spacing w:val="-5"/>
              </w:rPr>
              <w:t> </w:t>
            </w:r>
            <w:r>
              <w:rPr>
                <w:spacing w:val="-2"/>
              </w:rPr>
              <w:t>Summary</w:t>
            </w:r>
            <w:r>
              <w:rPr/>
              <w:tab/>
            </w:r>
            <w:r>
              <w:rPr>
                <w:spacing w:val="-10"/>
              </w:rPr>
              <w:t>7</w:t>
            </w:r>
          </w:hyperlink>
        </w:p>
        <w:p>
          <w:pPr>
            <w:pStyle w:val="TOC2"/>
            <w:tabs>
              <w:tab w:pos="9700" w:val="right" w:leader="dot"/>
            </w:tabs>
          </w:pPr>
          <w:hyperlink w:history="true" w:anchor="_bookmark15">
            <w:r>
              <w:rPr/>
              <w:t>Voluntary</w:t>
            </w:r>
            <w:r>
              <w:rPr>
                <w:spacing w:val="-5"/>
              </w:rPr>
              <w:t> </w:t>
            </w:r>
            <w:r>
              <w:rPr>
                <w:spacing w:val="-2"/>
              </w:rPr>
              <w:t>Contributions</w:t>
            </w:r>
            <w:r>
              <w:rPr/>
              <w:tab/>
            </w:r>
            <w:r>
              <w:rPr>
                <w:spacing w:val="-10"/>
              </w:rPr>
              <w:t>8</w:t>
            </w:r>
          </w:hyperlink>
        </w:p>
        <w:p>
          <w:pPr>
            <w:pStyle w:val="TOC2"/>
            <w:tabs>
              <w:tab w:pos="9700" w:val="right" w:leader="dot"/>
            </w:tabs>
            <w:spacing w:before="139"/>
          </w:pPr>
          <w:hyperlink w:history="true" w:anchor="_bookmark16">
            <w:r>
              <w:rPr>
                <w:spacing w:val="-2"/>
              </w:rPr>
              <w:t>Reserves</w:t>
            </w:r>
            <w:r>
              <w:rPr/>
              <w:tab/>
            </w:r>
            <w:r>
              <w:rPr>
                <w:spacing w:val="-10"/>
              </w:rPr>
              <w:t>8</w:t>
            </w:r>
          </w:hyperlink>
        </w:p>
        <w:p>
          <w:pPr>
            <w:pStyle w:val="TOC1"/>
            <w:tabs>
              <w:tab w:pos="9700" w:val="right" w:leader="dot"/>
            </w:tabs>
            <w:spacing w:before="142"/>
          </w:pPr>
          <w:hyperlink w:history="true" w:anchor="_bookmark17">
            <w:r>
              <w:rPr/>
              <w:t>Endorsement</w:t>
            </w:r>
            <w:r>
              <w:rPr>
                <w:spacing w:val="-10"/>
              </w:rPr>
              <w:t> </w:t>
            </w:r>
            <w:r>
              <w:rPr>
                <w:spacing w:val="-4"/>
              </w:rPr>
              <w:t>Page</w:t>
            </w:r>
            <w:r>
              <w:rPr/>
              <w:tab/>
            </w:r>
            <w:r>
              <w:rPr>
                <w:spacing w:val="-10"/>
              </w:rPr>
              <w:t>9</w:t>
            </w:r>
          </w:hyperlink>
        </w:p>
        <w:p>
          <w:pPr>
            <w:pStyle w:val="TOC2"/>
            <w:tabs>
              <w:tab w:pos="9700" w:val="right" w:leader="dot"/>
            </w:tabs>
          </w:pPr>
          <w:hyperlink w:history="true" w:anchor="_bookmark18">
            <w:r>
              <w:rPr/>
              <w:t>Members</w:t>
            </w:r>
            <w:r>
              <w:rPr>
                <w:spacing w:val="-6"/>
              </w:rPr>
              <w:t> </w:t>
            </w:r>
            <w:r>
              <w:rPr/>
              <w:t>of</w:t>
            </w:r>
            <w:r>
              <w:rPr>
                <w:spacing w:val="-3"/>
              </w:rPr>
              <w:t> </w:t>
            </w:r>
            <w:r>
              <w:rPr/>
              <w:t>the</w:t>
            </w:r>
            <w:r>
              <w:rPr>
                <w:spacing w:val="-1"/>
              </w:rPr>
              <w:t> </w:t>
            </w:r>
            <w:r>
              <w:rPr/>
              <w:t>School</w:t>
            </w:r>
            <w:r>
              <w:rPr>
                <w:spacing w:val="-4"/>
              </w:rPr>
              <w:t> </w:t>
            </w:r>
            <w:r>
              <w:rPr>
                <w:spacing w:val="-2"/>
              </w:rPr>
              <w:t>Board</w:t>
            </w:r>
            <w:r>
              <w:rPr/>
              <w:tab/>
            </w:r>
            <w:r>
              <w:rPr>
                <w:spacing w:val="-10"/>
                <w:w w:val="95"/>
              </w:rPr>
              <w:t>9</w:t>
            </w:r>
          </w:hyperlink>
        </w:p>
      </w:sdtContent>
    </w:sdt>
    <w:p>
      <w:pPr>
        <w:spacing w:after="0"/>
        <w:sectPr>
          <w:pgSz w:w="11910" w:h="16840"/>
          <w:pgMar w:top="1360" w:bottom="280" w:left="760" w:right="740"/>
        </w:sectPr>
      </w:pPr>
    </w:p>
    <w:p>
      <w:pPr>
        <w:pStyle w:val="Heading1"/>
        <w:spacing w:before="81"/>
      </w:pPr>
      <w:bookmarkStart w:name="_bookmark0" w:id="1"/>
      <w:bookmarkEnd w:id="1"/>
      <w:r>
        <w:rPr/>
      </w:r>
      <w:r>
        <w:rPr>
          <w:color w:val="332F92"/>
        </w:rPr>
        <w:t>Reporting</w:t>
      </w:r>
      <w:r>
        <w:rPr>
          <w:color w:val="332F92"/>
          <w:spacing w:val="-6"/>
        </w:rPr>
        <w:t> </w:t>
      </w:r>
      <w:r>
        <w:rPr>
          <w:color w:val="332F92"/>
        </w:rPr>
        <w:t>to</w:t>
      </w:r>
      <w:r>
        <w:rPr>
          <w:color w:val="332F92"/>
          <w:spacing w:val="-6"/>
        </w:rPr>
        <w:t> </w:t>
      </w:r>
      <w:r>
        <w:rPr>
          <w:color w:val="332F92"/>
        </w:rPr>
        <w:t>the</w:t>
      </w:r>
      <w:r>
        <w:rPr>
          <w:color w:val="332F92"/>
          <w:spacing w:val="-5"/>
        </w:rPr>
        <w:t> </w:t>
      </w:r>
      <w:r>
        <w:rPr>
          <w:color w:val="332F92"/>
          <w:spacing w:val="-2"/>
        </w:rPr>
        <w:t>community</w:t>
      </w:r>
    </w:p>
    <w:p>
      <w:pPr>
        <w:pStyle w:val="BodyText"/>
        <w:spacing w:before="9"/>
        <w:rPr>
          <w:rFonts w:ascii="Arial"/>
          <w:sz w:val="3"/>
        </w:rPr>
      </w:pPr>
      <w:r>
        <w:rPr/>
        <w:pict>
          <v:rect style="position:absolute;margin-left:70.584pt;margin-top:3.391367pt;width:454.27pt;height:.48pt;mso-position-horizontal-relative:page;mso-position-vertical-relative:paragraph;z-index:-15728128;mso-wrap-distance-left:0;mso-wrap-distance-right:0" id="docshape2" filled="true" fillcolor="#332f92" stroked="false">
            <v:fill type="solid"/>
            <w10:wrap type="topAndBottom"/>
          </v:rect>
        </w:pict>
      </w:r>
    </w:p>
    <w:p>
      <w:pPr>
        <w:pStyle w:val="BodyText"/>
        <w:spacing w:before="121"/>
        <w:ind w:left="680"/>
      </w:pPr>
      <w:r>
        <w:rPr/>
        <w:t>Schools</w:t>
      </w:r>
      <w:r>
        <w:rPr>
          <w:spacing w:val="-7"/>
        </w:rPr>
        <w:t> </w:t>
      </w:r>
      <w:r>
        <w:rPr/>
        <w:t>report</w:t>
      </w:r>
      <w:r>
        <w:rPr>
          <w:spacing w:val="-3"/>
        </w:rPr>
        <w:t> </w:t>
      </w:r>
      <w:r>
        <w:rPr/>
        <w:t>to</w:t>
      </w:r>
      <w:r>
        <w:rPr>
          <w:spacing w:val="-3"/>
        </w:rPr>
        <w:t> </w:t>
      </w:r>
      <w:r>
        <w:rPr/>
        <w:t>communities</w:t>
      </w:r>
      <w:r>
        <w:rPr>
          <w:spacing w:val="-3"/>
        </w:rPr>
        <w:t> </w:t>
      </w:r>
      <w:r>
        <w:rPr/>
        <w:t>in</w:t>
      </w:r>
      <w:r>
        <w:rPr>
          <w:spacing w:val="-3"/>
        </w:rPr>
        <w:t> </w:t>
      </w:r>
      <w:r>
        <w:rPr/>
        <w:t>range</w:t>
      </w:r>
      <w:r>
        <w:rPr>
          <w:spacing w:val="-5"/>
        </w:rPr>
        <w:t> </w:t>
      </w:r>
      <w:r>
        <w:rPr/>
        <w:t>of</w:t>
      </w:r>
      <w:r>
        <w:rPr>
          <w:spacing w:val="-5"/>
        </w:rPr>
        <w:t> </w:t>
      </w:r>
      <w:r>
        <w:rPr/>
        <w:t>ways,</w:t>
      </w:r>
      <w:r>
        <w:rPr>
          <w:spacing w:val="-3"/>
        </w:rPr>
        <w:t> </w:t>
      </w:r>
      <w:r>
        <w:rPr/>
        <w:t>including</w:t>
      </w:r>
      <w:r>
        <w:rPr>
          <w:spacing w:val="-3"/>
        </w:rPr>
        <w:t> </w:t>
      </w:r>
      <w:r>
        <w:rPr>
          <w:spacing w:val="-2"/>
        </w:rPr>
        <w:t>through:</w:t>
      </w:r>
    </w:p>
    <w:p>
      <w:pPr>
        <w:pStyle w:val="BodyText"/>
        <w:spacing w:before="9"/>
        <w:rPr>
          <w:sz w:val="19"/>
        </w:rPr>
      </w:pPr>
    </w:p>
    <w:p>
      <w:pPr>
        <w:pStyle w:val="ListParagraph"/>
        <w:numPr>
          <w:ilvl w:val="0"/>
          <w:numId w:val="1"/>
        </w:numPr>
        <w:tabs>
          <w:tab w:pos="1037" w:val="left" w:leader="none"/>
          <w:tab w:pos="1039" w:val="left" w:leader="none"/>
        </w:tabs>
        <w:spacing w:line="267" w:lineRule="exact" w:before="0" w:after="0"/>
        <w:ind w:left="1038" w:right="0" w:hanging="359"/>
        <w:jc w:val="left"/>
        <w:rPr>
          <w:sz w:val="22"/>
        </w:rPr>
      </w:pPr>
      <w:r>
        <w:rPr>
          <w:sz w:val="22"/>
        </w:rPr>
        <w:t>Annual</w:t>
      </w:r>
      <w:r>
        <w:rPr>
          <w:spacing w:val="-5"/>
          <w:sz w:val="22"/>
        </w:rPr>
        <w:t> </w:t>
      </w:r>
      <w:r>
        <w:rPr>
          <w:sz w:val="22"/>
        </w:rPr>
        <w:t>School</w:t>
      </w:r>
      <w:r>
        <w:rPr>
          <w:spacing w:val="-3"/>
          <w:sz w:val="22"/>
        </w:rPr>
        <w:t> </w:t>
      </w:r>
      <w:r>
        <w:rPr>
          <w:sz w:val="22"/>
        </w:rPr>
        <w:t>Board</w:t>
      </w:r>
      <w:r>
        <w:rPr>
          <w:spacing w:val="-5"/>
          <w:sz w:val="22"/>
        </w:rPr>
        <w:t> </w:t>
      </w:r>
      <w:r>
        <w:rPr>
          <w:spacing w:val="-2"/>
          <w:sz w:val="22"/>
        </w:rPr>
        <w:t>Reports</w:t>
      </w:r>
    </w:p>
    <w:p>
      <w:pPr>
        <w:pStyle w:val="ListParagraph"/>
        <w:numPr>
          <w:ilvl w:val="0"/>
          <w:numId w:val="1"/>
        </w:numPr>
        <w:tabs>
          <w:tab w:pos="1037" w:val="left" w:leader="none"/>
          <w:tab w:pos="1039" w:val="left" w:leader="none"/>
        </w:tabs>
        <w:spacing w:line="267" w:lineRule="exact" w:before="0" w:after="0"/>
        <w:ind w:left="1038" w:right="0" w:hanging="359"/>
        <w:jc w:val="left"/>
        <w:rPr>
          <w:sz w:val="22"/>
        </w:rPr>
      </w:pPr>
      <w:r>
        <w:rPr>
          <w:sz w:val="22"/>
        </w:rPr>
        <w:t>a</w:t>
      </w:r>
      <w:r>
        <w:rPr>
          <w:spacing w:val="-4"/>
          <w:sz w:val="22"/>
        </w:rPr>
        <w:t> </w:t>
      </w:r>
      <w:r>
        <w:rPr>
          <w:sz w:val="22"/>
        </w:rPr>
        <w:t>(5-year)</w:t>
      </w:r>
      <w:r>
        <w:rPr>
          <w:spacing w:val="-6"/>
          <w:sz w:val="22"/>
        </w:rPr>
        <w:t> </w:t>
      </w:r>
      <w:r>
        <w:rPr>
          <w:sz w:val="22"/>
        </w:rPr>
        <w:t>School</w:t>
      </w:r>
      <w:r>
        <w:rPr>
          <w:spacing w:val="-4"/>
          <w:sz w:val="22"/>
        </w:rPr>
        <w:t> </w:t>
      </w:r>
      <w:r>
        <w:rPr>
          <w:sz w:val="22"/>
        </w:rPr>
        <w:t>Improvement</w:t>
      </w:r>
      <w:r>
        <w:rPr>
          <w:spacing w:val="-6"/>
          <w:sz w:val="22"/>
        </w:rPr>
        <w:t> </w:t>
      </w:r>
      <w:r>
        <w:rPr>
          <w:sz w:val="22"/>
        </w:rPr>
        <w:t>Plan</w:t>
      </w:r>
      <w:r>
        <w:rPr>
          <w:spacing w:val="-6"/>
          <w:sz w:val="22"/>
        </w:rPr>
        <w:t> </w:t>
      </w:r>
      <w:r>
        <w:rPr>
          <w:sz w:val="22"/>
        </w:rPr>
        <w:t>(formerly</w:t>
      </w:r>
      <w:r>
        <w:rPr>
          <w:spacing w:val="-4"/>
          <w:sz w:val="22"/>
        </w:rPr>
        <w:t> </w:t>
      </w:r>
      <w:r>
        <w:rPr>
          <w:sz w:val="22"/>
        </w:rPr>
        <w:t>School</w:t>
      </w:r>
      <w:r>
        <w:rPr>
          <w:spacing w:val="-7"/>
          <w:sz w:val="22"/>
        </w:rPr>
        <w:t> </w:t>
      </w:r>
      <w:r>
        <w:rPr>
          <w:sz w:val="22"/>
        </w:rPr>
        <w:t>Strategic</w:t>
      </w:r>
      <w:r>
        <w:rPr>
          <w:spacing w:val="-6"/>
          <w:sz w:val="22"/>
        </w:rPr>
        <w:t> </w:t>
      </w:r>
      <w:r>
        <w:rPr>
          <w:spacing w:val="-2"/>
          <w:sz w:val="22"/>
        </w:rPr>
        <w:t>Plan)</w:t>
      </w:r>
    </w:p>
    <w:p>
      <w:pPr>
        <w:pStyle w:val="ListParagraph"/>
        <w:numPr>
          <w:ilvl w:val="0"/>
          <w:numId w:val="1"/>
        </w:numPr>
        <w:tabs>
          <w:tab w:pos="1037" w:val="left" w:leader="none"/>
          <w:tab w:pos="1039" w:val="left" w:leader="none"/>
        </w:tabs>
        <w:spacing w:line="240" w:lineRule="auto" w:before="0" w:after="0"/>
        <w:ind w:left="1038" w:right="0" w:hanging="359"/>
        <w:jc w:val="left"/>
        <w:rPr>
          <w:sz w:val="22"/>
        </w:rPr>
      </w:pPr>
      <w:r>
        <w:rPr>
          <w:sz w:val="22"/>
        </w:rPr>
        <w:t>annual</w:t>
      </w:r>
      <w:r>
        <w:rPr>
          <w:spacing w:val="-3"/>
          <w:sz w:val="22"/>
        </w:rPr>
        <w:t> </w:t>
      </w:r>
      <w:r>
        <w:rPr>
          <w:sz w:val="22"/>
        </w:rPr>
        <w:t>Impact</w:t>
      </w:r>
      <w:r>
        <w:rPr>
          <w:spacing w:val="-3"/>
          <w:sz w:val="22"/>
        </w:rPr>
        <w:t> </w:t>
      </w:r>
      <w:r>
        <w:rPr>
          <w:spacing w:val="-2"/>
          <w:sz w:val="22"/>
        </w:rPr>
        <w:t>Reports</w:t>
      </w:r>
    </w:p>
    <w:p>
      <w:pPr>
        <w:pStyle w:val="ListParagraph"/>
        <w:numPr>
          <w:ilvl w:val="0"/>
          <w:numId w:val="1"/>
        </w:numPr>
        <w:tabs>
          <w:tab w:pos="1037" w:val="left" w:leader="none"/>
          <w:tab w:pos="1039" w:val="left" w:leader="none"/>
        </w:tabs>
        <w:spacing w:line="240" w:lineRule="auto" w:before="0" w:after="0"/>
        <w:ind w:left="1038" w:right="0" w:hanging="359"/>
        <w:jc w:val="left"/>
        <w:rPr>
          <w:sz w:val="22"/>
        </w:rPr>
      </w:pPr>
      <w:r>
        <w:rPr>
          <w:spacing w:val="-2"/>
          <w:sz w:val="22"/>
        </w:rPr>
        <w:t>newsletters</w:t>
      </w:r>
    </w:p>
    <w:p>
      <w:pPr>
        <w:pStyle w:val="ListParagraph"/>
        <w:numPr>
          <w:ilvl w:val="0"/>
          <w:numId w:val="1"/>
        </w:numPr>
        <w:tabs>
          <w:tab w:pos="1037" w:val="left" w:leader="none"/>
          <w:tab w:pos="1039" w:val="left" w:leader="none"/>
        </w:tabs>
        <w:spacing w:line="240" w:lineRule="auto" w:before="0" w:after="0"/>
        <w:ind w:left="1038" w:right="0" w:hanging="359"/>
        <w:jc w:val="left"/>
        <w:rPr>
          <w:sz w:val="22"/>
        </w:rPr>
      </w:pPr>
      <w:r>
        <w:rPr>
          <w:sz w:val="22"/>
        </w:rPr>
        <w:t>other</w:t>
      </w:r>
      <w:r>
        <w:rPr>
          <w:spacing w:val="-4"/>
          <w:sz w:val="22"/>
        </w:rPr>
        <w:t> </w:t>
      </w:r>
      <w:r>
        <w:rPr>
          <w:sz w:val="22"/>
        </w:rPr>
        <w:t>sources such</w:t>
      </w:r>
      <w:r>
        <w:rPr>
          <w:spacing w:val="-5"/>
          <w:sz w:val="22"/>
        </w:rPr>
        <w:t> </w:t>
      </w:r>
      <w:r>
        <w:rPr>
          <w:sz w:val="22"/>
        </w:rPr>
        <w:t>as</w:t>
      </w:r>
      <w:r>
        <w:rPr>
          <w:spacing w:val="-3"/>
          <w:sz w:val="22"/>
        </w:rPr>
        <w:t> </w:t>
      </w:r>
      <w:r>
        <w:rPr>
          <w:sz w:val="22"/>
        </w:rPr>
        <w:t>My</w:t>
      </w:r>
      <w:r>
        <w:rPr>
          <w:spacing w:val="-1"/>
          <w:sz w:val="22"/>
        </w:rPr>
        <w:t> </w:t>
      </w:r>
      <w:r>
        <w:rPr>
          <w:spacing w:val="-2"/>
          <w:sz w:val="22"/>
        </w:rPr>
        <w:t>School.</w:t>
      </w:r>
    </w:p>
    <w:p>
      <w:pPr>
        <w:pStyle w:val="BodyText"/>
        <w:rPr>
          <w:sz w:val="24"/>
        </w:rPr>
      </w:pPr>
    </w:p>
    <w:p>
      <w:pPr>
        <w:pStyle w:val="Heading1"/>
        <w:spacing w:before="187"/>
      </w:pPr>
      <w:bookmarkStart w:name="_bookmark1" w:id="2"/>
      <w:bookmarkEnd w:id="2"/>
      <w:r>
        <w:rPr/>
      </w:r>
      <w:r>
        <w:rPr>
          <w:color w:val="332F92"/>
        </w:rPr>
        <w:t>School</w:t>
      </w:r>
      <w:r>
        <w:rPr>
          <w:color w:val="332F92"/>
          <w:spacing w:val="-7"/>
        </w:rPr>
        <w:t> </w:t>
      </w:r>
      <w:r>
        <w:rPr>
          <w:color w:val="332F92"/>
          <w:spacing w:val="-2"/>
        </w:rPr>
        <w:t>Context</w:t>
      </w:r>
    </w:p>
    <w:p>
      <w:pPr>
        <w:pStyle w:val="BodyText"/>
        <w:spacing w:before="10"/>
        <w:rPr>
          <w:rFonts w:ascii="Arial"/>
          <w:sz w:val="3"/>
        </w:rPr>
      </w:pPr>
      <w:r>
        <w:rPr/>
        <w:pict>
          <v:rect style="position:absolute;margin-left:70.584pt;margin-top:3.427571pt;width:454.27pt;height:.48pt;mso-position-horizontal-relative:page;mso-position-vertical-relative:paragraph;z-index:-15727616;mso-wrap-distance-left:0;mso-wrap-distance-right:0" id="docshape3" filled="true" fillcolor="#332f92" stroked="false">
            <v:fill type="solid"/>
            <w10:wrap type="topAndBottom"/>
          </v:rect>
        </w:pict>
      </w:r>
    </w:p>
    <w:p>
      <w:pPr>
        <w:pStyle w:val="BodyText"/>
        <w:spacing w:before="121"/>
        <w:ind w:left="680" w:right="720"/>
      </w:pPr>
      <w:r>
        <w:rPr/>
        <w:t>ADHS is a Year 7-10 high school located in the suburb of Deakin in the Australian Capital Territory. Established in 1966 and with an enrolment of 845, ADHS draws students from many different cultural</w:t>
      </w:r>
      <w:r>
        <w:rPr>
          <w:spacing w:val="-2"/>
        </w:rPr>
        <w:t> </w:t>
      </w:r>
      <w:r>
        <w:rPr/>
        <w:t>backgrounds.</w:t>
      </w:r>
      <w:r>
        <w:rPr>
          <w:spacing w:val="-2"/>
        </w:rPr>
        <w:t> </w:t>
      </w:r>
      <w:r>
        <w:rPr/>
        <w:t>The</w:t>
      </w:r>
      <w:r>
        <w:rPr>
          <w:spacing w:val="-2"/>
        </w:rPr>
        <w:t> </w:t>
      </w:r>
      <w:r>
        <w:rPr/>
        <w:t>school</w:t>
      </w:r>
      <w:r>
        <w:rPr>
          <w:spacing w:val="-5"/>
        </w:rPr>
        <w:t> </w:t>
      </w:r>
      <w:r>
        <w:rPr/>
        <w:t>community</w:t>
      </w:r>
      <w:r>
        <w:rPr>
          <w:spacing w:val="-4"/>
        </w:rPr>
        <w:t> </w:t>
      </w:r>
      <w:r>
        <w:rPr/>
        <w:t>values</w:t>
      </w:r>
      <w:r>
        <w:rPr>
          <w:spacing w:val="-1"/>
        </w:rPr>
        <w:t> </w:t>
      </w:r>
      <w:r>
        <w:rPr/>
        <w:t>the</w:t>
      </w:r>
      <w:r>
        <w:rPr>
          <w:spacing w:val="-1"/>
        </w:rPr>
        <w:t> </w:t>
      </w:r>
      <w:r>
        <w:rPr/>
        <w:t>diversity</w:t>
      </w:r>
      <w:r>
        <w:rPr>
          <w:spacing w:val="-4"/>
        </w:rPr>
        <w:t> </w:t>
      </w:r>
      <w:r>
        <w:rPr/>
        <w:t>of</w:t>
      </w:r>
      <w:r>
        <w:rPr>
          <w:spacing w:val="-5"/>
        </w:rPr>
        <w:t> </w:t>
      </w:r>
      <w:r>
        <w:rPr/>
        <w:t>its</w:t>
      </w:r>
      <w:r>
        <w:rPr>
          <w:spacing w:val="-1"/>
        </w:rPr>
        <w:t> </w:t>
      </w:r>
      <w:r>
        <w:rPr/>
        <w:t>population</w:t>
      </w:r>
      <w:r>
        <w:rPr>
          <w:spacing w:val="-6"/>
        </w:rPr>
        <w:t> </w:t>
      </w:r>
      <w:r>
        <w:rPr/>
        <w:t>and</w:t>
      </w:r>
      <w:r>
        <w:rPr>
          <w:spacing w:val="-3"/>
        </w:rPr>
        <w:t> </w:t>
      </w:r>
      <w:r>
        <w:rPr/>
        <w:t>celebrates</w:t>
      </w:r>
      <w:r>
        <w:rPr>
          <w:spacing w:val="-4"/>
        </w:rPr>
        <w:t> </w:t>
      </w:r>
      <w:r>
        <w:rPr/>
        <w:t>the advantages that this diversity brings to the school. ADHS seeks to enrich student lives through innovative education, a pursuit of excellence in learning, and the celebration of personal success.</w:t>
      </w:r>
    </w:p>
    <w:p>
      <w:pPr>
        <w:pStyle w:val="BodyText"/>
        <w:ind w:left="680" w:right="701"/>
        <w:jc w:val="both"/>
      </w:pPr>
      <w:r>
        <w:rPr/>
        <w:t>Together we engage with the community and work to develop creative and confident young people. Our</w:t>
      </w:r>
      <w:r>
        <w:rPr>
          <w:spacing w:val="-3"/>
        </w:rPr>
        <w:t> </w:t>
      </w:r>
      <w:r>
        <w:rPr/>
        <w:t>school</w:t>
      </w:r>
      <w:r>
        <w:rPr>
          <w:spacing w:val="-4"/>
        </w:rPr>
        <w:t> </w:t>
      </w:r>
      <w:r>
        <w:rPr/>
        <w:t>values</w:t>
      </w:r>
      <w:r>
        <w:rPr>
          <w:spacing w:val="-4"/>
        </w:rPr>
        <w:t> </w:t>
      </w:r>
      <w:r>
        <w:rPr/>
        <w:t>of</w:t>
      </w:r>
      <w:r>
        <w:rPr>
          <w:spacing w:val="-4"/>
        </w:rPr>
        <w:t> </w:t>
      </w:r>
      <w:r>
        <w:rPr/>
        <w:t>Excellence,</w:t>
      </w:r>
      <w:r>
        <w:rPr>
          <w:spacing w:val="-1"/>
        </w:rPr>
        <w:t> </w:t>
      </w:r>
      <w:r>
        <w:rPr/>
        <w:t>Respect,</w:t>
      </w:r>
      <w:r>
        <w:rPr>
          <w:spacing w:val="-2"/>
        </w:rPr>
        <w:t> </w:t>
      </w:r>
      <w:r>
        <w:rPr/>
        <w:t>Responsibility,</w:t>
      </w:r>
      <w:r>
        <w:rPr>
          <w:spacing w:val="-2"/>
        </w:rPr>
        <w:t> </w:t>
      </w:r>
      <w:r>
        <w:rPr/>
        <w:t>and</w:t>
      </w:r>
      <w:r>
        <w:rPr>
          <w:spacing w:val="-3"/>
        </w:rPr>
        <w:t> </w:t>
      </w:r>
      <w:r>
        <w:rPr/>
        <w:t>Community</w:t>
      </w:r>
      <w:r>
        <w:rPr>
          <w:spacing w:val="-2"/>
        </w:rPr>
        <w:t> </w:t>
      </w:r>
      <w:r>
        <w:rPr/>
        <w:t>are</w:t>
      </w:r>
      <w:r>
        <w:rPr>
          <w:spacing w:val="-4"/>
        </w:rPr>
        <w:t> </w:t>
      </w:r>
      <w:r>
        <w:rPr/>
        <w:t>mirrored</w:t>
      </w:r>
      <w:r>
        <w:rPr>
          <w:spacing w:val="-2"/>
        </w:rPr>
        <w:t> </w:t>
      </w:r>
      <w:r>
        <w:rPr/>
        <w:t>in</w:t>
      </w:r>
      <w:r>
        <w:rPr>
          <w:spacing w:val="-5"/>
        </w:rPr>
        <w:t> </w:t>
      </w:r>
      <w:r>
        <w:rPr/>
        <w:t>our</w:t>
      </w:r>
      <w:r>
        <w:rPr>
          <w:spacing w:val="-2"/>
        </w:rPr>
        <w:t> </w:t>
      </w:r>
      <w:r>
        <w:rPr/>
        <w:t>learning programs, our policies and in the overall culture of the school.</w:t>
      </w:r>
    </w:p>
    <w:p>
      <w:pPr>
        <w:pStyle w:val="BodyText"/>
        <w:spacing w:before="8"/>
        <w:rPr>
          <w:sz w:val="19"/>
        </w:rPr>
      </w:pPr>
    </w:p>
    <w:p>
      <w:pPr>
        <w:pStyle w:val="BodyText"/>
        <w:spacing w:before="1"/>
        <w:ind w:left="680" w:right="767"/>
      </w:pPr>
      <w:r>
        <w:rPr/>
        <w:t>The</w:t>
      </w:r>
      <w:r>
        <w:rPr>
          <w:spacing w:val="-2"/>
        </w:rPr>
        <w:t> </w:t>
      </w:r>
      <w:r>
        <w:rPr/>
        <w:t>school</w:t>
      </w:r>
      <w:r>
        <w:rPr>
          <w:spacing w:val="-5"/>
        </w:rPr>
        <w:t> </w:t>
      </w:r>
      <w:r>
        <w:rPr/>
        <w:t>promotes</w:t>
      </w:r>
      <w:r>
        <w:rPr>
          <w:spacing w:val="-5"/>
        </w:rPr>
        <w:t> </w:t>
      </w:r>
      <w:r>
        <w:rPr/>
        <w:t>the</w:t>
      </w:r>
      <w:r>
        <w:rPr>
          <w:spacing w:val="-1"/>
        </w:rPr>
        <w:t> </w:t>
      </w:r>
      <w:r>
        <w:rPr/>
        <w:t>development</w:t>
      </w:r>
      <w:r>
        <w:rPr>
          <w:spacing w:val="-4"/>
        </w:rPr>
        <w:t> </w:t>
      </w:r>
      <w:r>
        <w:rPr/>
        <w:t>of</w:t>
      </w:r>
      <w:r>
        <w:rPr>
          <w:spacing w:val="-2"/>
        </w:rPr>
        <w:t> </w:t>
      </w:r>
      <w:r>
        <w:rPr/>
        <w:t>individuals</w:t>
      </w:r>
      <w:r>
        <w:rPr>
          <w:spacing w:val="-2"/>
        </w:rPr>
        <w:t> </w:t>
      </w:r>
      <w:r>
        <w:rPr/>
        <w:t>through</w:t>
      </w:r>
      <w:r>
        <w:rPr>
          <w:spacing w:val="-3"/>
        </w:rPr>
        <w:t> </w:t>
      </w:r>
      <w:r>
        <w:rPr/>
        <w:t>a</w:t>
      </w:r>
      <w:r>
        <w:rPr>
          <w:spacing w:val="-2"/>
        </w:rPr>
        <w:t> </w:t>
      </w:r>
      <w:r>
        <w:rPr/>
        <w:t>broad</w:t>
      </w:r>
      <w:r>
        <w:rPr>
          <w:spacing w:val="-3"/>
        </w:rPr>
        <w:t> </w:t>
      </w:r>
      <w:r>
        <w:rPr/>
        <w:t>range</w:t>
      </w:r>
      <w:r>
        <w:rPr>
          <w:spacing w:val="-4"/>
        </w:rPr>
        <w:t> </w:t>
      </w:r>
      <w:r>
        <w:rPr/>
        <w:t>of</w:t>
      </w:r>
      <w:r>
        <w:rPr>
          <w:spacing w:val="-2"/>
        </w:rPr>
        <w:t> </w:t>
      </w:r>
      <w:r>
        <w:rPr/>
        <w:t>learning</w:t>
      </w:r>
      <w:r>
        <w:rPr>
          <w:spacing w:val="-3"/>
        </w:rPr>
        <w:t> </w:t>
      </w:r>
      <w:r>
        <w:rPr/>
        <w:t>experiences. These include a strong core curriculum of English, Maths, Humanities and the Social Sciences, Science, Languages (French, Japanese, Italian and Indonesian), and PE and Health, and a diverse elective curriculum in Technology and the Arts.</w:t>
      </w:r>
    </w:p>
    <w:p>
      <w:pPr>
        <w:pStyle w:val="BodyText"/>
        <w:spacing w:before="9"/>
        <w:rPr>
          <w:sz w:val="19"/>
        </w:rPr>
      </w:pPr>
    </w:p>
    <w:p>
      <w:pPr>
        <w:pStyle w:val="BodyText"/>
        <w:ind w:left="680" w:right="767"/>
      </w:pPr>
      <w:r>
        <w:rPr/>
        <w:t>Students have access to a range of programs to meet both aptitude and interest, including the Unicorn program (for identified gifted and talented students), extension and flexible and personalised</w:t>
      </w:r>
      <w:r>
        <w:rPr>
          <w:spacing w:val="-5"/>
        </w:rPr>
        <w:t> </w:t>
      </w:r>
      <w:r>
        <w:rPr/>
        <w:t>learning</w:t>
      </w:r>
      <w:r>
        <w:rPr>
          <w:spacing w:val="-3"/>
        </w:rPr>
        <w:t> </w:t>
      </w:r>
      <w:r>
        <w:rPr/>
        <w:t>pathways.</w:t>
      </w:r>
      <w:r>
        <w:rPr>
          <w:spacing w:val="-5"/>
        </w:rPr>
        <w:t> </w:t>
      </w:r>
      <w:r>
        <w:rPr/>
        <w:t>The</w:t>
      </w:r>
      <w:r>
        <w:rPr>
          <w:spacing w:val="-2"/>
        </w:rPr>
        <w:t> </w:t>
      </w:r>
      <w:r>
        <w:rPr/>
        <w:t>school</w:t>
      </w:r>
      <w:r>
        <w:rPr>
          <w:spacing w:val="-2"/>
        </w:rPr>
        <w:t> </w:t>
      </w:r>
      <w:r>
        <w:rPr/>
        <w:t>also</w:t>
      </w:r>
      <w:r>
        <w:rPr>
          <w:spacing w:val="-1"/>
        </w:rPr>
        <w:t> </w:t>
      </w:r>
      <w:r>
        <w:rPr/>
        <w:t>has</w:t>
      </w:r>
      <w:r>
        <w:rPr>
          <w:spacing w:val="-2"/>
        </w:rPr>
        <w:t> </w:t>
      </w:r>
      <w:r>
        <w:rPr/>
        <w:t>an</w:t>
      </w:r>
      <w:r>
        <w:rPr>
          <w:spacing w:val="-3"/>
        </w:rPr>
        <w:t> </w:t>
      </w:r>
      <w:r>
        <w:rPr/>
        <w:t>E-Study</w:t>
      </w:r>
      <w:r>
        <w:rPr>
          <w:spacing w:val="-2"/>
        </w:rPr>
        <w:t> </w:t>
      </w:r>
      <w:r>
        <w:rPr/>
        <w:t>and</w:t>
      </w:r>
      <w:r>
        <w:rPr>
          <w:spacing w:val="-3"/>
        </w:rPr>
        <w:t> </w:t>
      </w:r>
      <w:r>
        <w:rPr/>
        <w:t>Gryphon</w:t>
      </w:r>
      <w:r>
        <w:rPr>
          <w:spacing w:val="-3"/>
        </w:rPr>
        <w:t> </w:t>
      </w:r>
      <w:r>
        <w:rPr/>
        <w:t>program</w:t>
      </w:r>
      <w:r>
        <w:rPr>
          <w:spacing w:val="-2"/>
        </w:rPr>
        <w:t> </w:t>
      </w:r>
      <w:r>
        <w:rPr/>
        <w:t>that</w:t>
      </w:r>
      <w:r>
        <w:rPr>
          <w:spacing w:val="-2"/>
        </w:rPr>
        <w:t> </w:t>
      </w:r>
      <w:r>
        <w:rPr/>
        <w:t>cater</w:t>
      </w:r>
      <w:r>
        <w:rPr>
          <w:spacing w:val="-2"/>
        </w:rPr>
        <w:t> </w:t>
      </w:r>
      <w:r>
        <w:rPr/>
        <w:t>for a range of student learning needs, including students requiring specific and individual learning </w:t>
      </w:r>
      <w:r>
        <w:rPr>
          <w:spacing w:val="-2"/>
        </w:rPr>
        <w:t>support.</w:t>
      </w:r>
    </w:p>
    <w:p>
      <w:pPr>
        <w:pStyle w:val="BodyText"/>
        <w:spacing w:before="7"/>
        <w:rPr>
          <w:sz w:val="19"/>
        </w:rPr>
      </w:pPr>
    </w:p>
    <w:p>
      <w:pPr>
        <w:pStyle w:val="BodyText"/>
        <w:ind w:left="680" w:right="428"/>
      </w:pPr>
      <w:r>
        <w:rPr/>
        <w:t>ADHS emphasises restorative practices and a pastoral care program focused developing social and emotional</w:t>
      </w:r>
      <w:r>
        <w:rPr>
          <w:spacing w:val="-3"/>
        </w:rPr>
        <w:t> </w:t>
      </w:r>
      <w:r>
        <w:rPr/>
        <w:t>learning</w:t>
      </w:r>
      <w:r>
        <w:rPr>
          <w:spacing w:val="-4"/>
        </w:rPr>
        <w:t> </w:t>
      </w:r>
      <w:r>
        <w:rPr/>
        <w:t>skills.</w:t>
      </w:r>
      <w:r>
        <w:rPr>
          <w:spacing w:val="-3"/>
        </w:rPr>
        <w:t> </w:t>
      </w:r>
      <w:r>
        <w:rPr/>
        <w:t>The</w:t>
      </w:r>
      <w:r>
        <w:rPr>
          <w:spacing w:val="-2"/>
        </w:rPr>
        <w:t> </w:t>
      </w:r>
      <w:r>
        <w:rPr/>
        <w:t>strong</w:t>
      </w:r>
      <w:r>
        <w:rPr>
          <w:spacing w:val="-4"/>
        </w:rPr>
        <w:t> </w:t>
      </w:r>
      <w:r>
        <w:rPr/>
        <w:t>co-curricular</w:t>
      </w:r>
      <w:r>
        <w:rPr>
          <w:spacing w:val="-4"/>
        </w:rPr>
        <w:t> </w:t>
      </w:r>
      <w:r>
        <w:rPr/>
        <w:t>program</w:t>
      </w:r>
      <w:r>
        <w:rPr>
          <w:spacing w:val="-3"/>
        </w:rPr>
        <w:t> </w:t>
      </w:r>
      <w:r>
        <w:rPr/>
        <w:t>includes</w:t>
      </w:r>
      <w:r>
        <w:rPr>
          <w:spacing w:val="-4"/>
        </w:rPr>
        <w:t> </w:t>
      </w:r>
      <w:r>
        <w:rPr/>
        <w:t>overseas</w:t>
      </w:r>
      <w:r>
        <w:rPr>
          <w:spacing w:val="-2"/>
        </w:rPr>
        <w:t> </w:t>
      </w:r>
      <w:r>
        <w:rPr/>
        <w:t>and</w:t>
      </w:r>
      <w:r>
        <w:rPr>
          <w:spacing w:val="-4"/>
        </w:rPr>
        <w:t> </w:t>
      </w:r>
      <w:r>
        <w:rPr/>
        <w:t>national</w:t>
      </w:r>
      <w:r>
        <w:rPr>
          <w:spacing w:val="-3"/>
        </w:rPr>
        <w:t> </w:t>
      </w:r>
      <w:r>
        <w:rPr/>
        <w:t>excursions camps and activities that add value to experiential learning. Leadership opportunities are a focus at ADHS for developing confident, resilient and compassionate global citizens.</w:t>
      </w:r>
    </w:p>
    <w:p>
      <w:pPr>
        <w:pStyle w:val="BodyText"/>
        <w:spacing w:before="9"/>
        <w:rPr>
          <w:sz w:val="19"/>
        </w:rPr>
      </w:pPr>
    </w:p>
    <w:p>
      <w:pPr>
        <w:pStyle w:val="BodyText"/>
        <w:ind w:left="680" w:right="767"/>
      </w:pPr>
      <w:r>
        <w:rPr/>
        <w:t>The</w:t>
      </w:r>
      <w:r>
        <w:rPr>
          <w:spacing w:val="-1"/>
        </w:rPr>
        <w:t> </w:t>
      </w:r>
      <w:r>
        <w:rPr/>
        <w:t>Panthers</w:t>
      </w:r>
      <w:r>
        <w:rPr>
          <w:spacing w:val="-3"/>
        </w:rPr>
        <w:t> </w:t>
      </w:r>
      <w:r>
        <w:rPr/>
        <w:t>(boys)</w:t>
      </w:r>
      <w:r>
        <w:rPr>
          <w:spacing w:val="-1"/>
        </w:rPr>
        <w:t> </w:t>
      </w:r>
      <w:r>
        <w:rPr/>
        <w:t>and</w:t>
      </w:r>
      <w:r>
        <w:rPr>
          <w:spacing w:val="-2"/>
        </w:rPr>
        <w:t> </w:t>
      </w:r>
      <w:r>
        <w:rPr/>
        <w:t>Elements</w:t>
      </w:r>
      <w:r>
        <w:rPr>
          <w:spacing w:val="-1"/>
        </w:rPr>
        <w:t> </w:t>
      </w:r>
      <w:r>
        <w:rPr/>
        <w:t>(girls)</w:t>
      </w:r>
      <w:r>
        <w:rPr>
          <w:spacing w:val="-4"/>
        </w:rPr>
        <w:t> </w:t>
      </w:r>
      <w:r>
        <w:rPr/>
        <w:t>education</w:t>
      </w:r>
      <w:r>
        <w:rPr>
          <w:spacing w:val="-2"/>
        </w:rPr>
        <w:t> </w:t>
      </w:r>
      <w:r>
        <w:rPr/>
        <w:t>programs</w:t>
      </w:r>
      <w:r>
        <w:rPr>
          <w:spacing w:val="-1"/>
        </w:rPr>
        <w:t> </w:t>
      </w:r>
      <w:r>
        <w:rPr/>
        <w:t>for Years</w:t>
      </w:r>
      <w:r>
        <w:rPr>
          <w:spacing w:val="-3"/>
        </w:rPr>
        <w:t> </w:t>
      </w:r>
      <w:r>
        <w:rPr/>
        <w:t>9</w:t>
      </w:r>
      <w:r>
        <w:rPr>
          <w:spacing w:val="-1"/>
        </w:rPr>
        <w:t> </w:t>
      </w:r>
      <w:r>
        <w:rPr/>
        <w:t>and</w:t>
      </w:r>
      <w:r>
        <w:rPr>
          <w:spacing w:val="-2"/>
        </w:rPr>
        <w:t> </w:t>
      </w:r>
      <w:r>
        <w:rPr/>
        <w:t>10</w:t>
      </w:r>
      <w:r>
        <w:rPr>
          <w:spacing w:val="-3"/>
        </w:rPr>
        <w:t> </w:t>
      </w:r>
      <w:r>
        <w:rPr/>
        <w:t>students,</w:t>
      </w:r>
      <w:r>
        <w:rPr>
          <w:spacing w:val="-1"/>
        </w:rPr>
        <w:t> </w:t>
      </w:r>
      <w:r>
        <w:rPr/>
        <w:t>a</w:t>
      </w:r>
      <w:r>
        <w:rPr>
          <w:spacing w:val="-4"/>
        </w:rPr>
        <w:t> </w:t>
      </w:r>
      <w:r>
        <w:rPr/>
        <w:t>Year</w:t>
      </w:r>
      <w:r>
        <w:rPr>
          <w:spacing w:val="-4"/>
        </w:rPr>
        <w:t> </w:t>
      </w:r>
      <w:r>
        <w:rPr/>
        <w:t>10 Leadership recognition system, an active Student Executive Group, the Youth Leadership program offering Peer Support to Year 7 students and an Advanced Outdoor Education program are widely recognised as examples of excellence. The Disability Awareness Program delivered to Year 10 students in partnership with Woden School is unique in the ACT.</w:t>
      </w:r>
    </w:p>
    <w:p>
      <w:pPr>
        <w:pStyle w:val="BodyText"/>
        <w:spacing w:before="7"/>
        <w:rPr>
          <w:sz w:val="19"/>
        </w:rPr>
      </w:pPr>
    </w:p>
    <w:p>
      <w:pPr>
        <w:pStyle w:val="BodyText"/>
        <w:spacing w:before="1"/>
        <w:ind w:left="680" w:right="785"/>
      </w:pPr>
      <w:r>
        <w:rPr/>
        <w:t>The use of learning technologies is embedded in the teaching and learning environment at ADHS. Every student has a Chromebook and accesses learning resources through the networked environment.</w:t>
      </w:r>
      <w:r>
        <w:rPr>
          <w:spacing w:val="-2"/>
        </w:rPr>
        <w:t> </w:t>
      </w:r>
      <w:r>
        <w:rPr/>
        <w:t>The</w:t>
      </w:r>
      <w:r>
        <w:rPr>
          <w:spacing w:val="-4"/>
        </w:rPr>
        <w:t> </w:t>
      </w:r>
      <w:r>
        <w:rPr/>
        <w:t>Google</w:t>
      </w:r>
      <w:r>
        <w:rPr>
          <w:spacing w:val="-7"/>
        </w:rPr>
        <w:t> </w:t>
      </w:r>
      <w:r>
        <w:rPr/>
        <w:t>G</w:t>
      </w:r>
      <w:r>
        <w:rPr>
          <w:spacing w:val="-2"/>
        </w:rPr>
        <w:t> </w:t>
      </w:r>
      <w:r>
        <w:rPr/>
        <w:t>Suite</w:t>
      </w:r>
      <w:r>
        <w:rPr>
          <w:spacing w:val="-1"/>
        </w:rPr>
        <w:t> </w:t>
      </w:r>
      <w:r>
        <w:rPr/>
        <w:t>is</w:t>
      </w:r>
      <w:r>
        <w:rPr>
          <w:spacing w:val="-4"/>
        </w:rPr>
        <w:t> </w:t>
      </w:r>
      <w:r>
        <w:rPr/>
        <w:t>the</w:t>
      </w:r>
      <w:r>
        <w:rPr>
          <w:spacing w:val="-4"/>
        </w:rPr>
        <w:t> </w:t>
      </w:r>
      <w:r>
        <w:rPr/>
        <w:t>online</w:t>
      </w:r>
      <w:r>
        <w:rPr>
          <w:spacing w:val="-1"/>
        </w:rPr>
        <w:t> </w:t>
      </w:r>
      <w:r>
        <w:rPr/>
        <w:t>learning</w:t>
      </w:r>
      <w:r>
        <w:rPr>
          <w:spacing w:val="-3"/>
        </w:rPr>
        <w:t> </w:t>
      </w:r>
      <w:r>
        <w:rPr/>
        <w:t>management</w:t>
      </w:r>
      <w:r>
        <w:rPr>
          <w:spacing w:val="-4"/>
        </w:rPr>
        <w:t> </w:t>
      </w:r>
      <w:r>
        <w:rPr/>
        <w:t>system</w:t>
      </w:r>
      <w:r>
        <w:rPr>
          <w:spacing w:val="-1"/>
        </w:rPr>
        <w:t> </w:t>
      </w:r>
      <w:r>
        <w:rPr/>
        <w:t>used</w:t>
      </w:r>
      <w:r>
        <w:rPr>
          <w:spacing w:val="-3"/>
        </w:rPr>
        <w:t> </w:t>
      </w:r>
      <w:r>
        <w:rPr/>
        <w:t>across</w:t>
      </w:r>
      <w:r>
        <w:rPr>
          <w:spacing w:val="-5"/>
        </w:rPr>
        <w:t> </w:t>
      </w:r>
      <w:r>
        <w:rPr/>
        <w:t>all</w:t>
      </w:r>
      <w:r>
        <w:rPr>
          <w:spacing w:val="-2"/>
        </w:rPr>
        <w:t> </w:t>
      </w:r>
      <w:r>
        <w:rPr/>
        <w:t>classes to issue materials, check student progress and provide feedback for learning.</w:t>
      </w:r>
    </w:p>
    <w:p>
      <w:pPr>
        <w:pStyle w:val="BodyText"/>
        <w:spacing w:before="8"/>
        <w:rPr>
          <w:sz w:val="19"/>
        </w:rPr>
      </w:pPr>
    </w:p>
    <w:p>
      <w:pPr>
        <w:pStyle w:val="BodyText"/>
        <w:spacing w:before="1"/>
        <w:ind w:left="680" w:right="767"/>
      </w:pPr>
      <w:r>
        <w:rPr/>
        <w:t>Strategies</w:t>
      </w:r>
      <w:r>
        <w:rPr>
          <w:spacing w:val="-4"/>
        </w:rPr>
        <w:t> </w:t>
      </w:r>
      <w:r>
        <w:rPr/>
        <w:t>to</w:t>
      </w:r>
      <w:r>
        <w:rPr>
          <w:spacing w:val="-2"/>
        </w:rPr>
        <w:t> </w:t>
      </w:r>
      <w:r>
        <w:rPr/>
        <w:t>improve</w:t>
      </w:r>
      <w:r>
        <w:rPr>
          <w:spacing w:val="-2"/>
        </w:rPr>
        <w:t> </w:t>
      </w:r>
      <w:r>
        <w:rPr/>
        <w:t>literacy and</w:t>
      </w:r>
      <w:r>
        <w:rPr>
          <w:spacing w:val="-3"/>
        </w:rPr>
        <w:t> </w:t>
      </w:r>
      <w:r>
        <w:rPr/>
        <w:t>numeracy</w:t>
      </w:r>
      <w:r>
        <w:rPr>
          <w:spacing w:val="-3"/>
        </w:rPr>
        <w:t> </w:t>
      </w:r>
      <w:r>
        <w:rPr/>
        <w:t>have</w:t>
      </w:r>
      <w:r>
        <w:rPr>
          <w:spacing w:val="-2"/>
        </w:rPr>
        <w:t> </w:t>
      </w:r>
      <w:r>
        <w:rPr/>
        <w:t>included</w:t>
      </w:r>
      <w:r>
        <w:rPr>
          <w:spacing w:val="-3"/>
        </w:rPr>
        <w:t> </w:t>
      </w:r>
      <w:r>
        <w:rPr/>
        <w:t>a</w:t>
      </w:r>
      <w:r>
        <w:rPr>
          <w:spacing w:val="-3"/>
        </w:rPr>
        <w:t> </w:t>
      </w:r>
      <w:r>
        <w:rPr/>
        <w:t>focus</w:t>
      </w:r>
      <w:r>
        <w:rPr>
          <w:spacing w:val="-5"/>
        </w:rPr>
        <w:t> </w:t>
      </w:r>
      <w:r>
        <w:rPr/>
        <w:t>on</w:t>
      </w:r>
      <w:r>
        <w:rPr>
          <w:spacing w:val="-3"/>
        </w:rPr>
        <w:t> </w:t>
      </w:r>
      <w:r>
        <w:rPr/>
        <w:t>quality</w:t>
      </w:r>
      <w:r>
        <w:rPr>
          <w:spacing w:val="-4"/>
        </w:rPr>
        <w:t> </w:t>
      </w:r>
      <w:r>
        <w:rPr/>
        <w:t>teaching,</w:t>
      </w:r>
      <w:r>
        <w:rPr>
          <w:spacing w:val="-3"/>
        </w:rPr>
        <w:t> </w:t>
      </w:r>
      <w:r>
        <w:rPr/>
        <w:t>building</w:t>
      </w:r>
      <w:r>
        <w:rPr>
          <w:spacing w:val="-3"/>
        </w:rPr>
        <w:t> </w:t>
      </w:r>
      <w:r>
        <w:rPr/>
        <w:t>the capacity of staff to effectively utilise reading strategies across all curriculum areas, and targeted</w:t>
      </w:r>
    </w:p>
    <w:p>
      <w:pPr>
        <w:spacing w:after="0"/>
        <w:sectPr>
          <w:footerReference w:type="default" r:id="rId8"/>
          <w:pgSz w:w="11910" w:h="16840"/>
          <w:pgMar w:footer="734" w:header="0" w:top="1580" w:bottom="920" w:left="760" w:right="740"/>
          <w:pgNumType w:start="1"/>
        </w:sectPr>
      </w:pPr>
    </w:p>
    <w:p>
      <w:pPr>
        <w:pStyle w:val="BodyText"/>
        <w:spacing w:before="41"/>
        <w:ind w:left="680" w:right="767"/>
      </w:pPr>
      <w:r>
        <w:rPr/>
        <w:t>intervention</w:t>
      </w:r>
      <w:r>
        <w:rPr>
          <w:spacing w:val="-4"/>
        </w:rPr>
        <w:t> </w:t>
      </w:r>
      <w:r>
        <w:rPr/>
        <w:t>support</w:t>
      </w:r>
      <w:r>
        <w:rPr>
          <w:spacing w:val="-3"/>
        </w:rPr>
        <w:t> </w:t>
      </w:r>
      <w:r>
        <w:rPr/>
        <w:t>for</w:t>
      </w:r>
      <w:r>
        <w:rPr>
          <w:spacing w:val="-3"/>
        </w:rPr>
        <w:t> </w:t>
      </w:r>
      <w:r>
        <w:rPr/>
        <w:t>all</w:t>
      </w:r>
      <w:r>
        <w:rPr>
          <w:spacing w:val="-6"/>
        </w:rPr>
        <w:t> </w:t>
      </w:r>
      <w:r>
        <w:rPr/>
        <w:t>students</w:t>
      </w:r>
      <w:r>
        <w:rPr>
          <w:spacing w:val="-3"/>
        </w:rPr>
        <w:t> </w:t>
      </w:r>
      <w:r>
        <w:rPr/>
        <w:t>identified</w:t>
      </w:r>
      <w:r>
        <w:rPr>
          <w:spacing w:val="-3"/>
        </w:rPr>
        <w:t> </w:t>
      </w:r>
      <w:r>
        <w:rPr/>
        <w:t>through</w:t>
      </w:r>
      <w:r>
        <w:rPr>
          <w:spacing w:val="-4"/>
        </w:rPr>
        <w:t> </w:t>
      </w:r>
      <w:r>
        <w:rPr/>
        <w:t>annual</w:t>
      </w:r>
      <w:r>
        <w:rPr>
          <w:spacing w:val="-3"/>
        </w:rPr>
        <w:t> </w:t>
      </w:r>
      <w:r>
        <w:rPr/>
        <w:t>school-based</w:t>
      </w:r>
      <w:r>
        <w:rPr>
          <w:spacing w:val="-3"/>
        </w:rPr>
        <w:t> </w:t>
      </w:r>
      <w:r>
        <w:rPr/>
        <w:t>numeracy</w:t>
      </w:r>
      <w:r>
        <w:rPr>
          <w:spacing w:val="-3"/>
        </w:rPr>
        <w:t> </w:t>
      </w:r>
      <w:r>
        <w:rPr/>
        <w:t>and</w:t>
      </w:r>
      <w:r>
        <w:rPr>
          <w:spacing w:val="-4"/>
        </w:rPr>
        <w:t> </w:t>
      </w:r>
      <w:r>
        <w:rPr/>
        <w:t>literacy </w:t>
      </w:r>
      <w:r>
        <w:rPr>
          <w:spacing w:val="-2"/>
        </w:rPr>
        <w:t>testing.</w:t>
      </w:r>
    </w:p>
    <w:p>
      <w:pPr>
        <w:pStyle w:val="BodyText"/>
        <w:spacing w:before="8"/>
        <w:rPr>
          <w:sz w:val="19"/>
        </w:rPr>
      </w:pPr>
    </w:p>
    <w:p>
      <w:pPr>
        <w:pStyle w:val="BodyText"/>
        <w:spacing w:before="1"/>
        <w:ind w:left="680" w:right="767"/>
      </w:pPr>
      <w:r>
        <w:rPr/>
        <w:t>Students</w:t>
      </w:r>
      <w:r>
        <w:rPr>
          <w:spacing w:val="-2"/>
        </w:rPr>
        <w:t> </w:t>
      </w:r>
      <w:r>
        <w:rPr/>
        <w:t>at</w:t>
      </w:r>
      <w:r>
        <w:rPr>
          <w:spacing w:val="-2"/>
        </w:rPr>
        <w:t> </w:t>
      </w:r>
      <w:r>
        <w:rPr/>
        <w:t>ADHS</w:t>
      </w:r>
      <w:r>
        <w:rPr>
          <w:spacing w:val="-5"/>
        </w:rPr>
        <w:t> </w:t>
      </w:r>
      <w:r>
        <w:rPr/>
        <w:t>value</w:t>
      </w:r>
      <w:r>
        <w:rPr>
          <w:spacing w:val="-1"/>
        </w:rPr>
        <w:t> </w:t>
      </w:r>
      <w:r>
        <w:rPr/>
        <w:t>having</w:t>
      </w:r>
      <w:r>
        <w:rPr>
          <w:spacing w:val="-3"/>
        </w:rPr>
        <w:t> </w:t>
      </w:r>
      <w:r>
        <w:rPr/>
        <w:t>diverse</w:t>
      </w:r>
      <w:r>
        <w:rPr>
          <w:spacing w:val="-4"/>
        </w:rPr>
        <w:t> </w:t>
      </w:r>
      <w:r>
        <w:rPr/>
        <w:t>opportunities</w:t>
      </w:r>
      <w:r>
        <w:rPr>
          <w:spacing w:val="-1"/>
        </w:rPr>
        <w:t> </w:t>
      </w:r>
      <w:r>
        <w:rPr/>
        <w:t>in</w:t>
      </w:r>
      <w:r>
        <w:rPr>
          <w:spacing w:val="-3"/>
        </w:rPr>
        <w:t> </w:t>
      </w:r>
      <w:r>
        <w:rPr/>
        <w:t>a</w:t>
      </w:r>
      <w:r>
        <w:rPr>
          <w:spacing w:val="-2"/>
        </w:rPr>
        <w:t> </w:t>
      </w:r>
      <w:r>
        <w:rPr/>
        <w:t>positive</w:t>
      </w:r>
      <w:r>
        <w:rPr>
          <w:spacing w:val="-4"/>
        </w:rPr>
        <w:t> </w:t>
      </w:r>
      <w:r>
        <w:rPr/>
        <w:t>and</w:t>
      </w:r>
      <w:r>
        <w:rPr>
          <w:spacing w:val="-3"/>
        </w:rPr>
        <w:t> </w:t>
      </w:r>
      <w:r>
        <w:rPr/>
        <w:t>inclusive</w:t>
      </w:r>
      <w:r>
        <w:rPr>
          <w:spacing w:val="-1"/>
        </w:rPr>
        <w:t> </w:t>
      </w:r>
      <w:r>
        <w:rPr/>
        <w:t>atmosphere</w:t>
      </w:r>
      <w:r>
        <w:rPr>
          <w:spacing w:val="-4"/>
        </w:rPr>
        <w:t> </w:t>
      </w:r>
      <w:r>
        <w:rPr/>
        <w:t>where everyone’s individuality is respected. ADHS values the active and supportive relationships with its parents and carers and the inclusive and friendly relationships that exist in the school.</w:t>
      </w:r>
    </w:p>
    <w:p>
      <w:pPr>
        <w:pStyle w:val="BodyText"/>
      </w:pPr>
    </w:p>
    <w:p>
      <w:pPr>
        <w:pStyle w:val="BodyText"/>
      </w:pPr>
    </w:p>
    <w:p>
      <w:pPr>
        <w:pStyle w:val="BodyText"/>
      </w:pPr>
    </w:p>
    <w:p>
      <w:pPr>
        <w:pStyle w:val="BodyText"/>
        <w:spacing w:before="3"/>
        <w:rPr>
          <w:sz w:val="23"/>
        </w:rPr>
      </w:pPr>
    </w:p>
    <w:p>
      <w:pPr>
        <w:pStyle w:val="Heading1"/>
      </w:pPr>
      <w:bookmarkStart w:name="_bookmark2" w:id="3"/>
      <w:bookmarkEnd w:id="3"/>
      <w:r>
        <w:rPr/>
      </w:r>
      <w:r>
        <w:rPr>
          <w:color w:val="332F92"/>
        </w:rPr>
        <w:t>Student</w:t>
      </w:r>
      <w:r>
        <w:rPr>
          <w:color w:val="332F92"/>
          <w:spacing w:val="-6"/>
        </w:rPr>
        <w:t> </w:t>
      </w:r>
      <w:r>
        <w:rPr>
          <w:color w:val="332F92"/>
          <w:spacing w:val="-2"/>
        </w:rPr>
        <w:t>Information</w:t>
      </w:r>
    </w:p>
    <w:p>
      <w:pPr>
        <w:pStyle w:val="BodyText"/>
        <w:spacing w:before="7"/>
        <w:rPr>
          <w:rFonts w:ascii="Arial"/>
          <w:sz w:val="35"/>
        </w:rPr>
      </w:pPr>
    </w:p>
    <w:p>
      <w:pPr>
        <w:pStyle w:val="Heading2"/>
        <w:rPr>
          <w:i/>
        </w:rPr>
      </w:pPr>
      <w:bookmarkStart w:name="_bookmark3" w:id="4"/>
      <w:bookmarkEnd w:id="4"/>
      <w:r>
        <w:rPr>
          <w:i w:val="0"/>
        </w:rPr>
      </w:r>
      <w:r>
        <w:rPr>
          <w:i/>
          <w:color w:val="332F92"/>
        </w:rPr>
        <w:t>Student</w:t>
      </w:r>
      <w:r>
        <w:rPr>
          <w:i/>
          <w:color w:val="332F92"/>
          <w:spacing w:val="-3"/>
        </w:rPr>
        <w:t> </w:t>
      </w:r>
      <w:r>
        <w:rPr>
          <w:i/>
          <w:color w:val="332F92"/>
          <w:spacing w:val="-2"/>
        </w:rPr>
        <w:t>enrolment</w:t>
      </w:r>
    </w:p>
    <w:p>
      <w:pPr>
        <w:pStyle w:val="BodyText"/>
        <w:spacing w:before="159"/>
        <w:ind w:left="680"/>
      </w:pPr>
      <w:r>
        <w:rPr/>
        <w:t>In</w:t>
      </w:r>
      <w:r>
        <w:rPr>
          <w:spacing w:val="-4"/>
        </w:rPr>
        <w:t> </w:t>
      </w:r>
      <w:r>
        <w:rPr/>
        <w:t>this</w:t>
      </w:r>
      <w:r>
        <w:rPr>
          <w:spacing w:val="-2"/>
        </w:rPr>
        <w:t> </w:t>
      </w:r>
      <w:r>
        <w:rPr/>
        <w:t>reporting</w:t>
      </w:r>
      <w:r>
        <w:rPr>
          <w:spacing w:val="-3"/>
        </w:rPr>
        <w:t> </w:t>
      </w:r>
      <w:r>
        <w:rPr/>
        <w:t>period</w:t>
      </w:r>
      <w:r>
        <w:rPr>
          <w:spacing w:val="-3"/>
        </w:rPr>
        <w:t> </w:t>
      </w:r>
      <w:r>
        <w:rPr/>
        <w:t>there</w:t>
      </w:r>
      <w:r>
        <w:rPr>
          <w:spacing w:val="-2"/>
        </w:rPr>
        <w:t> </w:t>
      </w:r>
      <w:r>
        <w:rPr/>
        <w:t>were</w:t>
      </w:r>
      <w:r>
        <w:rPr>
          <w:spacing w:val="-1"/>
        </w:rPr>
        <w:t> </w:t>
      </w:r>
      <w:r>
        <w:rPr/>
        <w:t>a</w:t>
      </w:r>
      <w:r>
        <w:rPr>
          <w:spacing w:val="-6"/>
        </w:rPr>
        <w:t> </w:t>
      </w:r>
      <w:r>
        <w:rPr/>
        <w:t>total</w:t>
      </w:r>
      <w:r>
        <w:rPr>
          <w:spacing w:val="-4"/>
        </w:rPr>
        <w:t> </w:t>
      </w:r>
      <w:r>
        <w:rPr/>
        <w:t>of</w:t>
      </w:r>
      <w:r>
        <w:rPr>
          <w:spacing w:val="-4"/>
        </w:rPr>
        <w:t> </w:t>
      </w:r>
      <w:r>
        <w:rPr/>
        <w:t>845</w:t>
      </w:r>
      <w:r>
        <w:rPr>
          <w:spacing w:val="-2"/>
        </w:rPr>
        <w:t> </w:t>
      </w:r>
      <w:r>
        <w:rPr/>
        <w:t>students</w:t>
      </w:r>
      <w:r>
        <w:rPr>
          <w:spacing w:val="-2"/>
        </w:rPr>
        <w:t> </w:t>
      </w:r>
      <w:r>
        <w:rPr/>
        <w:t>enrolled</w:t>
      </w:r>
      <w:r>
        <w:rPr>
          <w:spacing w:val="-2"/>
        </w:rPr>
        <w:t> </w:t>
      </w:r>
      <w:r>
        <w:rPr/>
        <w:t>at</w:t>
      </w:r>
      <w:r>
        <w:rPr>
          <w:spacing w:val="-2"/>
        </w:rPr>
        <w:t> </w:t>
      </w:r>
      <w:r>
        <w:rPr/>
        <w:t>this</w:t>
      </w:r>
      <w:r>
        <w:rPr>
          <w:spacing w:val="-4"/>
        </w:rPr>
        <w:t> </w:t>
      </w:r>
      <w:r>
        <w:rPr>
          <w:spacing w:val="-2"/>
        </w:rPr>
        <w:t>school.</w:t>
      </w:r>
    </w:p>
    <w:p>
      <w:pPr>
        <w:pStyle w:val="BodyText"/>
        <w:spacing w:before="10"/>
        <w:rPr>
          <w:sz w:val="29"/>
        </w:rPr>
      </w:pPr>
    </w:p>
    <w:p>
      <w:pPr>
        <w:pStyle w:val="Heading3"/>
        <w:rPr>
          <w:i/>
        </w:rPr>
      </w:pPr>
      <w:r>
        <w:rPr>
          <w:i/>
        </w:rPr>
        <w:t>Table:</w:t>
      </w:r>
      <w:r>
        <w:rPr>
          <w:i/>
          <w:spacing w:val="-4"/>
        </w:rPr>
        <w:t> </w:t>
      </w:r>
      <w:r>
        <w:rPr>
          <w:i/>
        </w:rPr>
        <w:t>Student</w:t>
      </w:r>
      <w:r>
        <w:rPr>
          <w:i/>
          <w:spacing w:val="-4"/>
        </w:rPr>
        <w:t> </w:t>
      </w:r>
      <w:r>
        <w:rPr>
          <w:i/>
          <w:spacing w:val="-2"/>
        </w:rPr>
        <w:t>enrolment</w:t>
      </w:r>
    </w:p>
    <w:p>
      <w:pPr>
        <w:pStyle w:val="BodyText"/>
        <w:spacing w:before="6"/>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9"/>
        <w:gridCol w:w="1985"/>
      </w:tblGrid>
      <w:tr>
        <w:trPr>
          <w:trHeight w:val="344" w:hRule="atLeast"/>
        </w:trPr>
        <w:tc>
          <w:tcPr>
            <w:tcW w:w="3389" w:type="dxa"/>
          </w:tcPr>
          <w:p>
            <w:pPr>
              <w:pStyle w:val="TableParagraph"/>
              <w:spacing w:before="38"/>
              <w:ind w:left="38"/>
              <w:rPr>
                <w:b/>
                <w:sz w:val="22"/>
              </w:rPr>
            </w:pPr>
            <w:r>
              <w:rPr>
                <w:b/>
                <w:sz w:val="22"/>
              </w:rPr>
              <w:t>Student</w:t>
            </w:r>
            <w:r>
              <w:rPr>
                <w:b/>
                <w:spacing w:val="-6"/>
                <w:sz w:val="22"/>
              </w:rPr>
              <w:t> </w:t>
            </w:r>
            <w:r>
              <w:rPr>
                <w:b/>
                <w:spacing w:val="-4"/>
                <w:sz w:val="22"/>
              </w:rPr>
              <w:t>type</w:t>
            </w:r>
          </w:p>
        </w:tc>
        <w:tc>
          <w:tcPr>
            <w:tcW w:w="1985" w:type="dxa"/>
          </w:tcPr>
          <w:p>
            <w:pPr>
              <w:pStyle w:val="TableParagraph"/>
              <w:spacing w:before="38"/>
              <w:ind w:right="18"/>
              <w:jc w:val="right"/>
              <w:rPr>
                <w:b/>
                <w:sz w:val="22"/>
              </w:rPr>
            </w:pPr>
            <w:r>
              <w:rPr>
                <w:b/>
                <w:sz w:val="22"/>
              </w:rPr>
              <w:t>Number</w:t>
            </w:r>
            <w:r>
              <w:rPr>
                <w:b/>
                <w:spacing w:val="-4"/>
                <w:sz w:val="22"/>
              </w:rPr>
              <w:t> </w:t>
            </w:r>
            <w:r>
              <w:rPr>
                <w:b/>
                <w:sz w:val="22"/>
              </w:rPr>
              <w:t>of</w:t>
            </w:r>
            <w:r>
              <w:rPr>
                <w:b/>
                <w:spacing w:val="-4"/>
                <w:sz w:val="22"/>
              </w:rPr>
              <w:t> </w:t>
            </w:r>
            <w:r>
              <w:rPr>
                <w:b/>
                <w:spacing w:val="-2"/>
                <w:sz w:val="22"/>
              </w:rPr>
              <w:t>students</w:t>
            </w:r>
          </w:p>
        </w:tc>
      </w:tr>
      <w:tr>
        <w:trPr>
          <w:trHeight w:val="342" w:hRule="atLeast"/>
        </w:trPr>
        <w:tc>
          <w:tcPr>
            <w:tcW w:w="3389" w:type="dxa"/>
          </w:tcPr>
          <w:p>
            <w:pPr>
              <w:pStyle w:val="TableParagraph"/>
              <w:ind w:left="38"/>
              <w:rPr>
                <w:sz w:val="22"/>
              </w:rPr>
            </w:pPr>
            <w:r>
              <w:rPr>
                <w:sz w:val="22"/>
              </w:rPr>
              <w:t>Gender</w:t>
            </w:r>
            <w:r>
              <w:rPr>
                <w:spacing w:val="-2"/>
                <w:sz w:val="22"/>
              </w:rPr>
              <w:t> </w:t>
            </w:r>
            <w:r>
              <w:rPr>
                <w:sz w:val="22"/>
              </w:rPr>
              <w:t>-</w:t>
            </w:r>
            <w:r>
              <w:rPr>
                <w:spacing w:val="-3"/>
                <w:sz w:val="22"/>
              </w:rPr>
              <w:t> </w:t>
            </w:r>
            <w:r>
              <w:rPr>
                <w:spacing w:val="-4"/>
                <w:sz w:val="22"/>
              </w:rPr>
              <w:t>Male</w:t>
            </w:r>
          </w:p>
        </w:tc>
        <w:tc>
          <w:tcPr>
            <w:tcW w:w="1985" w:type="dxa"/>
          </w:tcPr>
          <w:p>
            <w:pPr>
              <w:pStyle w:val="TableParagraph"/>
              <w:ind w:right="16"/>
              <w:jc w:val="right"/>
              <w:rPr>
                <w:sz w:val="22"/>
              </w:rPr>
            </w:pPr>
            <w:r>
              <w:rPr>
                <w:spacing w:val="-5"/>
                <w:sz w:val="22"/>
              </w:rPr>
              <w:t>460</w:t>
            </w:r>
          </w:p>
        </w:tc>
      </w:tr>
      <w:tr>
        <w:trPr>
          <w:trHeight w:val="344" w:hRule="atLeast"/>
        </w:trPr>
        <w:tc>
          <w:tcPr>
            <w:tcW w:w="3389" w:type="dxa"/>
          </w:tcPr>
          <w:p>
            <w:pPr>
              <w:pStyle w:val="TableParagraph"/>
              <w:spacing w:before="38"/>
              <w:ind w:left="38"/>
              <w:rPr>
                <w:sz w:val="22"/>
              </w:rPr>
            </w:pPr>
            <w:r>
              <w:rPr>
                <w:sz w:val="22"/>
              </w:rPr>
              <w:t>Gender</w:t>
            </w:r>
            <w:r>
              <w:rPr>
                <w:spacing w:val="-1"/>
                <w:sz w:val="22"/>
              </w:rPr>
              <w:t> </w:t>
            </w:r>
            <w:r>
              <w:rPr>
                <w:sz w:val="22"/>
              </w:rPr>
              <w:t>-</w:t>
            </w:r>
            <w:r>
              <w:rPr>
                <w:spacing w:val="-1"/>
                <w:sz w:val="22"/>
              </w:rPr>
              <w:t> </w:t>
            </w:r>
            <w:r>
              <w:rPr>
                <w:spacing w:val="-2"/>
                <w:sz w:val="22"/>
              </w:rPr>
              <w:t>Female</w:t>
            </w:r>
          </w:p>
        </w:tc>
        <w:tc>
          <w:tcPr>
            <w:tcW w:w="1985" w:type="dxa"/>
          </w:tcPr>
          <w:p>
            <w:pPr>
              <w:pStyle w:val="TableParagraph"/>
              <w:spacing w:before="38"/>
              <w:ind w:right="16"/>
              <w:jc w:val="right"/>
              <w:rPr>
                <w:sz w:val="22"/>
              </w:rPr>
            </w:pPr>
            <w:r>
              <w:rPr>
                <w:spacing w:val="-5"/>
                <w:sz w:val="22"/>
              </w:rPr>
              <w:t>385</w:t>
            </w:r>
          </w:p>
        </w:tc>
      </w:tr>
      <w:tr>
        <w:trPr>
          <w:trHeight w:val="342" w:hRule="atLeast"/>
        </w:trPr>
        <w:tc>
          <w:tcPr>
            <w:tcW w:w="3389" w:type="dxa"/>
          </w:tcPr>
          <w:p>
            <w:pPr>
              <w:pStyle w:val="TableParagraph"/>
              <w:ind w:left="38"/>
              <w:rPr>
                <w:sz w:val="22"/>
              </w:rPr>
            </w:pPr>
            <w:r>
              <w:rPr>
                <w:sz w:val="22"/>
              </w:rPr>
              <w:t>Gender</w:t>
            </w:r>
            <w:r>
              <w:rPr>
                <w:spacing w:val="-3"/>
                <w:sz w:val="22"/>
              </w:rPr>
              <w:t> </w:t>
            </w:r>
            <w:r>
              <w:rPr>
                <w:sz w:val="22"/>
              </w:rPr>
              <w:t>-</w:t>
            </w:r>
            <w:r>
              <w:rPr>
                <w:spacing w:val="-2"/>
                <w:sz w:val="22"/>
              </w:rPr>
              <w:t> </w:t>
            </w:r>
            <w:r>
              <w:rPr>
                <w:sz w:val="22"/>
              </w:rPr>
              <w:t>Non-binary</w:t>
            </w:r>
            <w:r>
              <w:rPr>
                <w:spacing w:val="-4"/>
                <w:sz w:val="22"/>
              </w:rPr>
              <w:t> </w:t>
            </w:r>
            <w:r>
              <w:rPr>
                <w:sz w:val="22"/>
              </w:rPr>
              <w:t>or</w:t>
            </w:r>
            <w:r>
              <w:rPr>
                <w:spacing w:val="-3"/>
                <w:sz w:val="22"/>
              </w:rPr>
              <w:t> </w:t>
            </w:r>
            <w:r>
              <w:rPr>
                <w:spacing w:val="-2"/>
                <w:sz w:val="22"/>
              </w:rPr>
              <w:t>other*</w:t>
            </w:r>
          </w:p>
        </w:tc>
        <w:tc>
          <w:tcPr>
            <w:tcW w:w="1985" w:type="dxa"/>
          </w:tcPr>
          <w:p>
            <w:pPr>
              <w:pStyle w:val="TableParagraph"/>
              <w:ind w:right="17"/>
              <w:jc w:val="right"/>
              <w:rPr>
                <w:sz w:val="22"/>
              </w:rPr>
            </w:pPr>
            <w:r>
              <w:rPr>
                <w:w w:val="100"/>
                <w:sz w:val="22"/>
              </w:rPr>
              <w:t>0</w:t>
            </w:r>
          </w:p>
        </w:tc>
      </w:tr>
      <w:tr>
        <w:trPr>
          <w:trHeight w:val="344" w:hRule="atLeast"/>
        </w:trPr>
        <w:tc>
          <w:tcPr>
            <w:tcW w:w="3389" w:type="dxa"/>
          </w:tcPr>
          <w:p>
            <w:pPr>
              <w:pStyle w:val="TableParagraph"/>
              <w:spacing w:before="38"/>
              <w:ind w:left="38"/>
              <w:rPr>
                <w:sz w:val="22"/>
              </w:rPr>
            </w:pPr>
            <w:r>
              <w:rPr>
                <w:sz w:val="22"/>
              </w:rPr>
              <w:t>Aboriginal</w:t>
            </w:r>
            <w:r>
              <w:rPr>
                <w:spacing w:val="-4"/>
                <w:sz w:val="22"/>
              </w:rPr>
              <w:t> </w:t>
            </w:r>
            <w:r>
              <w:rPr>
                <w:sz w:val="22"/>
              </w:rPr>
              <w:t>and</w:t>
            </w:r>
            <w:r>
              <w:rPr>
                <w:spacing w:val="-4"/>
                <w:sz w:val="22"/>
              </w:rPr>
              <w:t> </w:t>
            </w:r>
            <w:r>
              <w:rPr>
                <w:sz w:val="22"/>
              </w:rPr>
              <w:t>Torres</w:t>
            </w:r>
            <w:r>
              <w:rPr>
                <w:spacing w:val="-3"/>
                <w:sz w:val="22"/>
              </w:rPr>
              <w:t> </w:t>
            </w:r>
            <w:r>
              <w:rPr>
                <w:sz w:val="22"/>
              </w:rPr>
              <w:t>Strait</w:t>
            </w:r>
            <w:r>
              <w:rPr>
                <w:spacing w:val="-4"/>
                <w:sz w:val="22"/>
              </w:rPr>
              <w:t> </w:t>
            </w:r>
            <w:r>
              <w:rPr>
                <w:spacing w:val="-2"/>
                <w:sz w:val="22"/>
              </w:rPr>
              <w:t>Islander</w:t>
            </w:r>
          </w:p>
        </w:tc>
        <w:tc>
          <w:tcPr>
            <w:tcW w:w="1985" w:type="dxa"/>
          </w:tcPr>
          <w:p>
            <w:pPr>
              <w:pStyle w:val="TableParagraph"/>
              <w:spacing w:before="38"/>
              <w:ind w:right="16"/>
              <w:jc w:val="right"/>
              <w:rPr>
                <w:sz w:val="22"/>
              </w:rPr>
            </w:pPr>
            <w:r>
              <w:rPr>
                <w:spacing w:val="-5"/>
                <w:sz w:val="22"/>
              </w:rPr>
              <w:t>24</w:t>
            </w:r>
          </w:p>
        </w:tc>
      </w:tr>
      <w:tr>
        <w:trPr>
          <w:trHeight w:val="342" w:hRule="atLeast"/>
        </w:trPr>
        <w:tc>
          <w:tcPr>
            <w:tcW w:w="3389" w:type="dxa"/>
          </w:tcPr>
          <w:p>
            <w:pPr>
              <w:pStyle w:val="TableParagraph"/>
              <w:ind w:left="38"/>
              <w:rPr>
                <w:sz w:val="22"/>
              </w:rPr>
            </w:pPr>
            <w:r>
              <w:rPr>
                <w:spacing w:val="-2"/>
                <w:sz w:val="22"/>
              </w:rPr>
              <w:t>LBOTE**</w:t>
            </w:r>
          </w:p>
        </w:tc>
        <w:tc>
          <w:tcPr>
            <w:tcW w:w="1985" w:type="dxa"/>
          </w:tcPr>
          <w:p>
            <w:pPr>
              <w:pStyle w:val="TableParagraph"/>
              <w:ind w:right="17"/>
              <w:jc w:val="right"/>
              <w:rPr>
                <w:sz w:val="22"/>
              </w:rPr>
            </w:pPr>
            <w:r>
              <w:rPr>
                <w:spacing w:val="-5"/>
                <w:sz w:val="22"/>
              </w:rPr>
              <w:t>257</w:t>
            </w:r>
          </w:p>
        </w:tc>
      </w:tr>
    </w:tbl>
    <w:p>
      <w:pPr>
        <w:spacing w:line="219" w:lineRule="exact" w:before="2"/>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0"/>
        <w:ind w:left="680" w:right="767" w:firstLine="0"/>
        <w:jc w:val="left"/>
        <w:rPr>
          <w:sz w:val="18"/>
        </w:rPr>
      </w:pPr>
      <w:r>
        <w:rPr>
          <w:sz w:val="18"/>
        </w:rPr>
        <w:t>*</w:t>
      </w:r>
      <w:r>
        <w:rPr>
          <w:spacing w:val="-3"/>
          <w:sz w:val="18"/>
        </w:rPr>
        <w:t> </w:t>
      </w:r>
      <w:r>
        <w:rPr>
          <w:sz w:val="18"/>
        </w:rPr>
        <w:t>If</w:t>
      </w:r>
      <w:r>
        <w:rPr>
          <w:spacing w:val="-2"/>
          <w:sz w:val="18"/>
        </w:rPr>
        <w:t> </w:t>
      </w:r>
      <w:r>
        <w:rPr>
          <w:sz w:val="18"/>
        </w:rPr>
        <w:t>the</w:t>
      </w:r>
      <w:r>
        <w:rPr>
          <w:spacing w:val="-3"/>
          <w:sz w:val="18"/>
        </w:rPr>
        <w:t> </w:t>
      </w:r>
      <w:r>
        <w:rPr>
          <w:sz w:val="18"/>
        </w:rPr>
        <w:t>number</w:t>
      </w:r>
      <w:r>
        <w:rPr>
          <w:spacing w:val="-2"/>
          <w:sz w:val="18"/>
        </w:rPr>
        <w:t> </w:t>
      </w:r>
      <w:r>
        <w:rPr>
          <w:sz w:val="18"/>
        </w:rPr>
        <w:t>of</w:t>
      </w:r>
      <w:r>
        <w:rPr>
          <w:spacing w:val="-3"/>
          <w:sz w:val="18"/>
        </w:rPr>
        <w:t> </w:t>
      </w:r>
      <w:r>
        <w:rPr>
          <w:sz w:val="18"/>
        </w:rPr>
        <w:t>non-binary students</w:t>
      </w:r>
      <w:r>
        <w:rPr>
          <w:spacing w:val="-3"/>
          <w:sz w:val="18"/>
        </w:rPr>
        <w:t> </w:t>
      </w:r>
      <w:r>
        <w:rPr>
          <w:sz w:val="18"/>
        </w:rPr>
        <w:t>is</w:t>
      </w:r>
      <w:r>
        <w:rPr>
          <w:spacing w:val="-4"/>
          <w:sz w:val="18"/>
        </w:rPr>
        <w:t> </w:t>
      </w:r>
      <w:r>
        <w:rPr>
          <w:sz w:val="18"/>
        </w:rPr>
        <w:t>less</w:t>
      </w:r>
      <w:r>
        <w:rPr>
          <w:spacing w:val="-3"/>
          <w:sz w:val="18"/>
        </w:rPr>
        <w:t> </w:t>
      </w:r>
      <w:r>
        <w:rPr>
          <w:sz w:val="18"/>
        </w:rPr>
        <w:t>than</w:t>
      </w:r>
      <w:r>
        <w:rPr>
          <w:spacing w:val="-3"/>
          <w:sz w:val="18"/>
        </w:rPr>
        <w:t> </w:t>
      </w:r>
      <w:r>
        <w:rPr>
          <w:sz w:val="18"/>
        </w:rPr>
        <w:t>six,</w:t>
      </w:r>
      <w:r>
        <w:rPr>
          <w:spacing w:val="-2"/>
          <w:sz w:val="18"/>
        </w:rPr>
        <w:t> </w:t>
      </w:r>
      <w:r>
        <w:rPr>
          <w:sz w:val="18"/>
        </w:rPr>
        <w:t>or</w:t>
      </w:r>
      <w:r>
        <w:rPr>
          <w:spacing w:val="-2"/>
          <w:sz w:val="18"/>
        </w:rPr>
        <w:t> </w:t>
      </w:r>
      <w:r>
        <w:rPr>
          <w:sz w:val="18"/>
        </w:rPr>
        <w:t>if</w:t>
      </w:r>
      <w:r>
        <w:rPr>
          <w:spacing w:val="-3"/>
          <w:sz w:val="18"/>
        </w:rPr>
        <w:t> </w:t>
      </w:r>
      <w:r>
        <w:rPr>
          <w:sz w:val="18"/>
        </w:rPr>
        <w:t>gender</w:t>
      </w:r>
      <w:r>
        <w:rPr>
          <w:spacing w:val="-1"/>
          <w:sz w:val="18"/>
        </w:rPr>
        <w:t> </w:t>
      </w:r>
      <w:r>
        <w:rPr>
          <w:sz w:val="18"/>
        </w:rPr>
        <w:t>is</w:t>
      </w:r>
      <w:r>
        <w:rPr>
          <w:spacing w:val="-2"/>
          <w:sz w:val="18"/>
        </w:rPr>
        <w:t> </w:t>
      </w:r>
      <w:r>
        <w:rPr>
          <w:sz w:val="18"/>
        </w:rPr>
        <w:t>unknown,</w:t>
      </w:r>
      <w:r>
        <w:rPr>
          <w:spacing w:val="-2"/>
          <w:sz w:val="18"/>
        </w:rPr>
        <w:t> </w:t>
      </w:r>
      <w:r>
        <w:rPr>
          <w:sz w:val="18"/>
        </w:rPr>
        <w:t>these</w:t>
      </w:r>
      <w:r>
        <w:rPr>
          <w:spacing w:val="-3"/>
          <w:sz w:val="18"/>
        </w:rPr>
        <w:t> </w:t>
      </w:r>
      <w:r>
        <w:rPr>
          <w:sz w:val="18"/>
        </w:rPr>
        <w:t>are</w:t>
      </w:r>
      <w:r>
        <w:rPr>
          <w:spacing w:val="-3"/>
          <w:sz w:val="18"/>
        </w:rPr>
        <w:t> </w:t>
      </w:r>
      <w:r>
        <w:rPr>
          <w:sz w:val="18"/>
        </w:rPr>
        <w:t>randomly</w:t>
      </w:r>
      <w:r>
        <w:rPr>
          <w:spacing w:val="-2"/>
          <w:sz w:val="18"/>
        </w:rPr>
        <w:t> </w:t>
      </w:r>
      <w:r>
        <w:rPr>
          <w:sz w:val="18"/>
        </w:rPr>
        <w:t>assigned</w:t>
      </w:r>
      <w:r>
        <w:rPr>
          <w:spacing w:val="-3"/>
          <w:sz w:val="18"/>
        </w:rPr>
        <w:t> </w:t>
      </w:r>
      <w:r>
        <w:rPr>
          <w:sz w:val="18"/>
        </w:rPr>
        <w:t>'Male'</w:t>
      </w:r>
      <w:r>
        <w:rPr>
          <w:spacing w:val="-2"/>
          <w:sz w:val="18"/>
        </w:rPr>
        <w:t> </w:t>
      </w:r>
      <w:r>
        <w:rPr>
          <w:sz w:val="18"/>
        </w:rPr>
        <w:t>or 'Female' and included in the counts.</w:t>
      </w:r>
    </w:p>
    <w:p>
      <w:pPr>
        <w:spacing w:before="1"/>
        <w:ind w:left="680" w:right="0" w:firstLine="0"/>
        <w:jc w:val="left"/>
        <w:rPr>
          <w:sz w:val="18"/>
        </w:rPr>
      </w:pPr>
      <w:r>
        <w:rPr>
          <w:sz w:val="18"/>
        </w:rPr>
        <w:t>**</w:t>
      </w:r>
      <w:r>
        <w:rPr>
          <w:spacing w:val="-2"/>
          <w:sz w:val="18"/>
        </w:rPr>
        <w:t> </w:t>
      </w:r>
      <w:r>
        <w:rPr>
          <w:sz w:val="18"/>
        </w:rPr>
        <w:t>Language</w:t>
      </w:r>
      <w:r>
        <w:rPr>
          <w:spacing w:val="-2"/>
          <w:sz w:val="18"/>
        </w:rPr>
        <w:t> </w:t>
      </w:r>
      <w:r>
        <w:rPr>
          <w:sz w:val="18"/>
        </w:rPr>
        <w:t>Background</w:t>
      </w:r>
      <w:r>
        <w:rPr>
          <w:spacing w:val="-2"/>
          <w:sz w:val="18"/>
        </w:rPr>
        <w:t> </w:t>
      </w:r>
      <w:r>
        <w:rPr>
          <w:sz w:val="18"/>
        </w:rPr>
        <w:t>Other</w:t>
      </w:r>
      <w:r>
        <w:rPr>
          <w:spacing w:val="-1"/>
          <w:sz w:val="18"/>
        </w:rPr>
        <w:t> </w:t>
      </w:r>
      <w:r>
        <w:rPr>
          <w:sz w:val="18"/>
        </w:rPr>
        <w:t>Than</w:t>
      </w:r>
      <w:r>
        <w:rPr>
          <w:spacing w:val="-1"/>
          <w:sz w:val="18"/>
        </w:rPr>
        <w:t> </w:t>
      </w:r>
      <w:r>
        <w:rPr>
          <w:spacing w:val="-2"/>
          <w:sz w:val="18"/>
        </w:rPr>
        <w:t>English</w:t>
      </w:r>
    </w:p>
    <w:p>
      <w:pPr>
        <w:pStyle w:val="BodyText"/>
        <w:rPr>
          <w:sz w:val="18"/>
        </w:rPr>
      </w:pPr>
    </w:p>
    <w:p>
      <w:pPr>
        <w:pStyle w:val="BodyText"/>
        <w:rPr>
          <w:sz w:val="18"/>
        </w:rPr>
      </w:pPr>
    </w:p>
    <w:p>
      <w:pPr>
        <w:pStyle w:val="BodyText"/>
        <w:spacing w:before="4"/>
        <w:rPr>
          <w:sz w:val="15"/>
        </w:rPr>
      </w:pPr>
    </w:p>
    <w:p>
      <w:pPr>
        <w:pStyle w:val="Heading2"/>
        <w:rPr>
          <w:i/>
        </w:rPr>
      </w:pPr>
      <w:bookmarkStart w:name="_bookmark4" w:id="5"/>
      <w:bookmarkEnd w:id="5"/>
      <w:r>
        <w:rPr>
          <w:i w:val="0"/>
        </w:rPr>
      </w:r>
      <w:r>
        <w:rPr>
          <w:i/>
          <w:color w:val="332F92"/>
        </w:rPr>
        <w:t>Student</w:t>
      </w:r>
      <w:r>
        <w:rPr>
          <w:i/>
          <w:color w:val="332F92"/>
          <w:spacing w:val="-2"/>
        </w:rPr>
        <w:t> attendance</w:t>
      </w:r>
    </w:p>
    <w:p>
      <w:pPr>
        <w:pStyle w:val="BodyText"/>
        <w:spacing w:before="162"/>
        <w:ind w:left="680" w:right="767"/>
      </w:pPr>
      <w:r>
        <w:rPr/>
        <w:t>The following table identifies the attendance rate of students by year level during this reporting period. Student attendance rate is the percentage of school days attended by students in each year level</w:t>
      </w:r>
      <w:r>
        <w:rPr>
          <w:spacing w:val="-5"/>
        </w:rPr>
        <w:t> </w:t>
      </w:r>
      <w:r>
        <w:rPr/>
        <w:t>at</w:t>
      </w:r>
      <w:r>
        <w:rPr>
          <w:spacing w:val="-4"/>
        </w:rPr>
        <w:t> </w:t>
      </w:r>
      <w:r>
        <w:rPr/>
        <w:t>the</w:t>
      </w:r>
      <w:r>
        <w:rPr>
          <w:spacing w:val="-2"/>
        </w:rPr>
        <w:t> </w:t>
      </w:r>
      <w:r>
        <w:rPr/>
        <w:t>school.</w:t>
      </w:r>
      <w:r>
        <w:rPr>
          <w:spacing w:val="-2"/>
        </w:rPr>
        <w:t> </w:t>
      </w:r>
      <w:r>
        <w:rPr/>
        <w:t>Student</w:t>
      </w:r>
      <w:r>
        <w:rPr>
          <w:spacing w:val="-4"/>
        </w:rPr>
        <w:t> </w:t>
      </w:r>
      <w:r>
        <w:rPr/>
        <w:t>attendance</w:t>
      </w:r>
      <w:r>
        <w:rPr>
          <w:spacing w:val="-1"/>
        </w:rPr>
        <w:t> </w:t>
      </w:r>
      <w:r>
        <w:rPr/>
        <w:t>is</w:t>
      </w:r>
      <w:r>
        <w:rPr>
          <w:spacing w:val="-4"/>
        </w:rPr>
        <w:t> </w:t>
      </w:r>
      <w:r>
        <w:rPr/>
        <w:t>measured</w:t>
      </w:r>
      <w:r>
        <w:rPr>
          <w:spacing w:val="-4"/>
        </w:rPr>
        <w:t> </w:t>
      </w:r>
      <w:r>
        <w:rPr/>
        <w:t>over</w:t>
      </w:r>
      <w:r>
        <w:rPr>
          <w:spacing w:val="-4"/>
        </w:rPr>
        <w:t> </w:t>
      </w:r>
      <w:r>
        <w:rPr/>
        <w:t>two</w:t>
      </w:r>
      <w:r>
        <w:rPr>
          <w:spacing w:val="-1"/>
        </w:rPr>
        <w:t> </w:t>
      </w:r>
      <w:r>
        <w:rPr/>
        <w:t>school</w:t>
      </w:r>
      <w:r>
        <w:rPr>
          <w:spacing w:val="-2"/>
        </w:rPr>
        <w:t> </w:t>
      </w:r>
      <w:r>
        <w:rPr/>
        <w:t>terms;</w:t>
      </w:r>
      <w:r>
        <w:rPr>
          <w:spacing w:val="-2"/>
        </w:rPr>
        <w:t> </w:t>
      </w:r>
      <w:r>
        <w:rPr/>
        <w:t>that</w:t>
      </w:r>
      <w:r>
        <w:rPr>
          <w:spacing w:val="-4"/>
        </w:rPr>
        <w:t> </w:t>
      </w:r>
      <w:r>
        <w:rPr/>
        <w:t>is</w:t>
      </w:r>
      <w:r>
        <w:rPr>
          <w:spacing w:val="-2"/>
        </w:rPr>
        <w:t> </w:t>
      </w:r>
      <w:r>
        <w:rPr/>
        <w:t>from</w:t>
      </w:r>
      <w:r>
        <w:rPr>
          <w:spacing w:val="-1"/>
        </w:rPr>
        <w:t> </w:t>
      </w:r>
      <w:r>
        <w:rPr/>
        <w:t>the</w:t>
      </w:r>
      <w:r>
        <w:rPr>
          <w:spacing w:val="-1"/>
        </w:rPr>
        <w:t> </w:t>
      </w:r>
      <w:r>
        <w:rPr/>
        <w:t>first</w:t>
      </w:r>
      <w:r>
        <w:rPr>
          <w:spacing w:val="-4"/>
        </w:rPr>
        <w:t> </w:t>
      </w:r>
      <w:r>
        <w:rPr/>
        <w:t>day of the school year for students in term 1 to the last day of term 2.</w:t>
      </w:r>
    </w:p>
    <w:p>
      <w:pPr>
        <w:pStyle w:val="BodyText"/>
        <w:spacing w:before="7"/>
        <w:rPr>
          <w:sz w:val="19"/>
        </w:rPr>
      </w:pPr>
    </w:p>
    <w:p>
      <w:pPr>
        <w:pStyle w:val="BodyText"/>
        <w:ind w:left="680" w:right="767"/>
      </w:pPr>
      <w:r>
        <w:rPr/>
        <w:t>*NOTE:</w:t>
      </w:r>
      <w:r>
        <w:rPr>
          <w:spacing w:val="-2"/>
        </w:rPr>
        <w:t> </w:t>
      </w:r>
      <w:r>
        <w:rPr/>
        <w:t>Student</w:t>
      </w:r>
      <w:r>
        <w:rPr>
          <w:spacing w:val="-2"/>
        </w:rPr>
        <w:t> </w:t>
      </w:r>
      <w:r>
        <w:rPr/>
        <w:t>attendance</w:t>
      </w:r>
      <w:r>
        <w:rPr>
          <w:spacing w:val="-1"/>
        </w:rPr>
        <w:t> </w:t>
      </w:r>
      <w:r>
        <w:rPr/>
        <w:t>data</w:t>
      </w:r>
      <w:r>
        <w:rPr>
          <w:spacing w:val="-2"/>
        </w:rPr>
        <w:t> </w:t>
      </w:r>
      <w:r>
        <w:rPr/>
        <w:t>for</w:t>
      </w:r>
      <w:r>
        <w:rPr>
          <w:spacing w:val="-4"/>
        </w:rPr>
        <w:t> </w:t>
      </w:r>
      <w:r>
        <w:rPr/>
        <w:t>this</w:t>
      </w:r>
      <w:r>
        <w:rPr>
          <w:spacing w:val="-2"/>
        </w:rPr>
        <w:t> </w:t>
      </w:r>
      <w:r>
        <w:rPr/>
        <w:t>period</w:t>
      </w:r>
      <w:r>
        <w:rPr>
          <w:spacing w:val="-3"/>
        </w:rPr>
        <w:t> </w:t>
      </w:r>
      <w:r>
        <w:rPr/>
        <w:t>should</w:t>
      </w:r>
      <w:r>
        <w:rPr>
          <w:spacing w:val="-3"/>
        </w:rPr>
        <w:t> </w:t>
      </w:r>
      <w:r>
        <w:rPr/>
        <w:t>be</w:t>
      </w:r>
      <w:r>
        <w:rPr>
          <w:spacing w:val="-2"/>
        </w:rPr>
        <w:t> </w:t>
      </w:r>
      <w:r>
        <w:rPr/>
        <w:t>understood</w:t>
      </w:r>
      <w:r>
        <w:rPr>
          <w:spacing w:val="-5"/>
        </w:rPr>
        <w:t> </w:t>
      </w:r>
      <w:r>
        <w:rPr/>
        <w:t>within</w:t>
      </w:r>
      <w:r>
        <w:rPr>
          <w:spacing w:val="-4"/>
        </w:rPr>
        <w:t> </w:t>
      </w:r>
      <w:r>
        <w:rPr/>
        <w:t>the</w:t>
      </w:r>
      <w:r>
        <w:rPr>
          <w:spacing w:val="-4"/>
        </w:rPr>
        <w:t> </w:t>
      </w:r>
      <w:r>
        <w:rPr/>
        <w:t>context</w:t>
      </w:r>
      <w:r>
        <w:rPr>
          <w:spacing w:val="-4"/>
        </w:rPr>
        <w:t> </w:t>
      </w:r>
      <w:r>
        <w:rPr/>
        <w:t>of</w:t>
      </w:r>
      <w:r>
        <w:rPr>
          <w:spacing w:val="-5"/>
        </w:rPr>
        <w:t> </w:t>
      </w:r>
      <w:r>
        <w:rPr/>
        <w:t>flexible learning arrangements enacted in response to COVID19. Comparison of attendance figures to previous reporting periods is not valid.</w:t>
      </w:r>
    </w:p>
    <w:p>
      <w:pPr>
        <w:pStyle w:val="BodyText"/>
        <w:spacing w:before="7"/>
        <w:rPr>
          <w:sz w:val="29"/>
        </w:rPr>
      </w:pPr>
    </w:p>
    <w:p>
      <w:pPr>
        <w:pStyle w:val="Heading3"/>
        <w:spacing w:before="1"/>
        <w:rPr>
          <w:i/>
        </w:rPr>
      </w:pPr>
      <w:r>
        <w:rPr>
          <w:i/>
        </w:rPr>
        <w:t>Table:</w:t>
      </w:r>
      <w:r>
        <w:rPr>
          <w:i/>
          <w:spacing w:val="-5"/>
        </w:rPr>
        <w:t> </w:t>
      </w:r>
      <w:r>
        <w:rPr>
          <w:i/>
        </w:rPr>
        <w:t>Attendance</w:t>
      </w:r>
      <w:r>
        <w:rPr>
          <w:i/>
          <w:spacing w:val="-5"/>
        </w:rPr>
        <w:t> </w:t>
      </w:r>
      <w:r>
        <w:rPr>
          <w:i/>
        </w:rPr>
        <w:t>rates</w:t>
      </w:r>
      <w:r>
        <w:rPr>
          <w:i/>
          <w:spacing w:val="-5"/>
        </w:rPr>
        <w:t> </w:t>
      </w:r>
      <w:r>
        <w:rPr>
          <w:i/>
        </w:rPr>
        <w:t>in</w:t>
      </w:r>
      <w:r>
        <w:rPr>
          <w:i/>
          <w:spacing w:val="-5"/>
        </w:rPr>
        <w:t> </w:t>
      </w:r>
      <w:r>
        <w:rPr>
          <w:i/>
          <w:spacing w:val="-2"/>
        </w:rPr>
        <w:t>percentages</w:t>
      </w:r>
    </w:p>
    <w:p>
      <w:pPr>
        <w:pStyle w:val="BodyText"/>
        <w:spacing w:before="8"/>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65"/>
        <w:gridCol w:w="2953"/>
      </w:tblGrid>
      <w:tr>
        <w:trPr>
          <w:trHeight w:val="344" w:hRule="atLeast"/>
        </w:trPr>
        <w:tc>
          <w:tcPr>
            <w:tcW w:w="1865" w:type="dxa"/>
          </w:tcPr>
          <w:p>
            <w:pPr>
              <w:pStyle w:val="TableParagraph"/>
              <w:ind w:left="38"/>
              <w:rPr>
                <w:b/>
                <w:sz w:val="22"/>
              </w:rPr>
            </w:pPr>
            <w:r>
              <w:rPr>
                <w:b/>
                <w:sz w:val="22"/>
              </w:rPr>
              <w:t>Year</w:t>
            </w:r>
            <w:r>
              <w:rPr>
                <w:b/>
                <w:spacing w:val="-4"/>
                <w:sz w:val="22"/>
              </w:rPr>
              <w:t> </w:t>
            </w:r>
            <w:r>
              <w:rPr>
                <w:b/>
                <w:spacing w:val="-2"/>
                <w:sz w:val="22"/>
              </w:rPr>
              <w:t>level</w:t>
            </w:r>
          </w:p>
        </w:tc>
        <w:tc>
          <w:tcPr>
            <w:tcW w:w="2953" w:type="dxa"/>
          </w:tcPr>
          <w:p>
            <w:pPr>
              <w:pStyle w:val="TableParagraph"/>
              <w:ind w:right="14"/>
              <w:jc w:val="right"/>
              <w:rPr>
                <w:b/>
                <w:sz w:val="22"/>
              </w:rPr>
            </w:pPr>
            <w:r>
              <w:rPr>
                <w:b/>
                <w:sz w:val="22"/>
              </w:rPr>
              <w:t>Attendance</w:t>
            </w:r>
            <w:r>
              <w:rPr>
                <w:b/>
                <w:spacing w:val="-8"/>
                <w:sz w:val="22"/>
              </w:rPr>
              <w:t> </w:t>
            </w:r>
            <w:r>
              <w:rPr>
                <w:b/>
                <w:spacing w:val="-4"/>
                <w:sz w:val="22"/>
              </w:rPr>
              <w:t>rate</w:t>
            </w:r>
          </w:p>
        </w:tc>
      </w:tr>
      <w:tr>
        <w:trPr>
          <w:trHeight w:val="342" w:hRule="atLeast"/>
        </w:trPr>
        <w:tc>
          <w:tcPr>
            <w:tcW w:w="1865" w:type="dxa"/>
          </w:tcPr>
          <w:p>
            <w:pPr>
              <w:pStyle w:val="TableParagraph"/>
              <w:ind w:left="38"/>
              <w:rPr>
                <w:sz w:val="22"/>
              </w:rPr>
            </w:pPr>
            <w:r>
              <w:rPr>
                <w:w w:val="100"/>
                <w:sz w:val="22"/>
              </w:rPr>
              <w:t>7</w:t>
            </w:r>
          </w:p>
        </w:tc>
        <w:tc>
          <w:tcPr>
            <w:tcW w:w="2953" w:type="dxa"/>
          </w:tcPr>
          <w:p>
            <w:pPr>
              <w:pStyle w:val="TableParagraph"/>
              <w:ind w:right="16"/>
              <w:jc w:val="right"/>
              <w:rPr>
                <w:sz w:val="22"/>
              </w:rPr>
            </w:pPr>
            <w:r>
              <w:rPr>
                <w:spacing w:val="-4"/>
                <w:sz w:val="22"/>
              </w:rPr>
              <w:t>93.0</w:t>
            </w:r>
          </w:p>
        </w:tc>
      </w:tr>
      <w:tr>
        <w:trPr>
          <w:trHeight w:val="344" w:hRule="atLeast"/>
        </w:trPr>
        <w:tc>
          <w:tcPr>
            <w:tcW w:w="1865" w:type="dxa"/>
          </w:tcPr>
          <w:p>
            <w:pPr>
              <w:pStyle w:val="TableParagraph"/>
              <w:ind w:left="38"/>
              <w:rPr>
                <w:sz w:val="22"/>
              </w:rPr>
            </w:pPr>
            <w:r>
              <w:rPr>
                <w:w w:val="100"/>
                <w:sz w:val="22"/>
              </w:rPr>
              <w:t>8</w:t>
            </w:r>
          </w:p>
        </w:tc>
        <w:tc>
          <w:tcPr>
            <w:tcW w:w="2953" w:type="dxa"/>
          </w:tcPr>
          <w:p>
            <w:pPr>
              <w:pStyle w:val="TableParagraph"/>
              <w:ind w:right="16"/>
              <w:jc w:val="right"/>
              <w:rPr>
                <w:sz w:val="22"/>
              </w:rPr>
            </w:pPr>
            <w:r>
              <w:rPr>
                <w:spacing w:val="-4"/>
                <w:sz w:val="22"/>
              </w:rPr>
              <w:t>88.0</w:t>
            </w:r>
          </w:p>
        </w:tc>
      </w:tr>
      <w:tr>
        <w:trPr>
          <w:trHeight w:val="342" w:hRule="atLeast"/>
        </w:trPr>
        <w:tc>
          <w:tcPr>
            <w:tcW w:w="1865" w:type="dxa"/>
          </w:tcPr>
          <w:p>
            <w:pPr>
              <w:pStyle w:val="TableParagraph"/>
              <w:ind w:left="38"/>
              <w:rPr>
                <w:sz w:val="22"/>
              </w:rPr>
            </w:pPr>
            <w:r>
              <w:rPr>
                <w:w w:val="100"/>
                <w:sz w:val="22"/>
              </w:rPr>
              <w:t>9</w:t>
            </w:r>
          </w:p>
        </w:tc>
        <w:tc>
          <w:tcPr>
            <w:tcW w:w="2953" w:type="dxa"/>
          </w:tcPr>
          <w:p>
            <w:pPr>
              <w:pStyle w:val="TableParagraph"/>
              <w:ind w:right="16"/>
              <w:jc w:val="right"/>
              <w:rPr>
                <w:sz w:val="22"/>
              </w:rPr>
            </w:pPr>
            <w:r>
              <w:rPr>
                <w:spacing w:val="-4"/>
                <w:sz w:val="22"/>
              </w:rPr>
              <w:t>88.0</w:t>
            </w:r>
          </w:p>
        </w:tc>
      </w:tr>
      <w:tr>
        <w:trPr>
          <w:trHeight w:val="344" w:hRule="atLeast"/>
        </w:trPr>
        <w:tc>
          <w:tcPr>
            <w:tcW w:w="1865" w:type="dxa"/>
          </w:tcPr>
          <w:p>
            <w:pPr>
              <w:pStyle w:val="TableParagraph"/>
              <w:ind w:left="38"/>
              <w:rPr>
                <w:sz w:val="22"/>
              </w:rPr>
            </w:pPr>
            <w:r>
              <w:rPr>
                <w:spacing w:val="-5"/>
                <w:sz w:val="22"/>
              </w:rPr>
              <w:t>10</w:t>
            </w:r>
          </w:p>
        </w:tc>
        <w:tc>
          <w:tcPr>
            <w:tcW w:w="2953" w:type="dxa"/>
          </w:tcPr>
          <w:p>
            <w:pPr>
              <w:pStyle w:val="TableParagraph"/>
              <w:ind w:right="16"/>
              <w:jc w:val="right"/>
              <w:rPr>
                <w:sz w:val="22"/>
              </w:rPr>
            </w:pPr>
            <w:r>
              <w:rPr>
                <w:spacing w:val="-4"/>
                <w:sz w:val="22"/>
              </w:rPr>
              <w:t>87.0</w:t>
            </w:r>
          </w:p>
        </w:tc>
      </w:tr>
    </w:tbl>
    <w:p>
      <w:pPr>
        <w:spacing w:after="0"/>
        <w:jc w:val="right"/>
        <w:rPr>
          <w:sz w:val="22"/>
        </w:rPr>
        <w:sectPr>
          <w:pgSz w:w="11910" w:h="16840"/>
          <w:pgMar w:header="0" w:footer="734" w:top="1380" w:bottom="920" w:left="760" w:right="740"/>
        </w:sectPr>
      </w:pPr>
    </w:p>
    <w:p>
      <w:pPr>
        <w:spacing w:before="43"/>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pStyle w:val="BodyText"/>
        <w:rPr>
          <w:sz w:val="18"/>
        </w:rPr>
      </w:pPr>
    </w:p>
    <w:p>
      <w:pPr>
        <w:pStyle w:val="Heading1"/>
        <w:spacing w:before="139"/>
      </w:pPr>
      <w:bookmarkStart w:name="_bookmark5" w:id="6"/>
      <w:bookmarkEnd w:id="6"/>
      <w:r>
        <w:rPr/>
      </w:r>
      <w:r>
        <w:rPr>
          <w:color w:val="332F92"/>
        </w:rPr>
        <w:t>Supporting</w:t>
      </w:r>
      <w:r>
        <w:rPr>
          <w:color w:val="332F92"/>
          <w:spacing w:val="-7"/>
        </w:rPr>
        <w:t> </w:t>
      </w:r>
      <w:r>
        <w:rPr>
          <w:color w:val="332F92"/>
        </w:rPr>
        <w:t>attendance</w:t>
      </w:r>
      <w:r>
        <w:rPr>
          <w:color w:val="332F92"/>
          <w:spacing w:val="-9"/>
        </w:rPr>
        <w:t> </w:t>
      </w:r>
      <w:r>
        <w:rPr>
          <w:color w:val="332F92"/>
        </w:rPr>
        <w:t>and</w:t>
      </w:r>
      <w:r>
        <w:rPr>
          <w:color w:val="332F92"/>
          <w:spacing w:val="-8"/>
        </w:rPr>
        <w:t> </w:t>
      </w:r>
      <w:r>
        <w:rPr>
          <w:color w:val="332F92"/>
        </w:rPr>
        <w:t>managing</w:t>
      </w:r>
      <w:r>
        <w:rPr>
          <w:color w:val="332F92"/>
          <w:spacing w:val="-10"/>
        </w:rPr>
        <w:t> </w:t>
      </w:r>
      <w:r>
        <w:rPr>
          <w:color w:val="332F92"/>
        </w:rPr>
        <w:t>non-</w:t>
      </w:r>
      <w:r>
        <w:rPr>
          <w:color w:val="332F92"/>
          <w:spacing w:val="-2"/>
        </w:rPr>
        <w:t>attendance</w:t>
      </w:r>
    </w:p>
    <w:p>
      <w:pPr>
        <w:pStyle w:val="BodyText"/>
        <w:spacing w:before="168"/>
        <w:ind w:left="680" w:right="767"/>
      </w:pPr>
      <w:r>
        <w:rPr/>
        <w:t>ACT public schools</w:t>
      </w:r>
      <w:r>
        <w:rPr>
          <w:spacing w:val="-1"/>
        </w:rPr>
        <w:t> </w:t>
      </w:r>
      <w:r>
        <w:rPr/>
        <w:t>support parents and careers</w:t>
      </w:r>
      <w:r>
        <w:rPr>
          <w:spacing w:val="-1"/>
        </w:rPr>
        <w:t> </w:t>
      </w:r>
      <w:r>
        <w:rPr/>
        <w:t>to</w:t>
      </w:r>
      <w:r>
        <w:rPr>
          <w:spacing w:val="-1"/>
        </w:rPr>
        <w:t> </w:t>
      </w:r>
      <w:r>
        <w:rPr/>
        <w:t>meet their</w:t>
      </w:r>
      <w:r>
        <w:rPr>
          <w:spacing w:val="-1"/>
        </w:rPr>
        <w:t> </w:t>
      </w:r>
      <w:r>
        <w:rPr/>
        <w:t>legal responsibilities in relation to the compulsory education requirements of the </w:t>
      </w:r>
      <w:r>
        <w:rPr>
          <w:i/>
        </w:rPr>
        <w:t>Education Act 2004. </w:t>
      </w:r>
      <w:r>
        <w:rPr/>
        <w:t>The Education Directorate’s </w:t>
      </w:r>
      <w:r>
        <w:rPr>
          <w:i/>
        </w:rPr>
        <w:t>Education Participation (Enrolment and Attendance) Policy </w:t>
      </w:r>
      <w:r>
        <w:rPr/>
        <w:t>describes its position with regard to supporting attendance and managing non-attendance. A suite of procedures supports the implementation</w:t>
      </w:r>
      <w:r>
        <w:rPr>
          <w:spacing w:val="-5"/>
        </w:rPr>
        <w:t> </w:t>
      </w:r>
      <w:r>
        <w:rPr/>
        <w:t>of</w:t>
      </w:r>
      <w:r>
        <w:rPr>
          <w:spacing w:val="-5"/>
        </w:rPr>
        <w:t> </w:t>
      </w:r>
      <w:r>
        <w:rPr/>
        <w:t>the</w:t>
      </w:r>
      <w:r>
        <w:rPr>
          <w:spacing w:val="-3"/>
        </w:rPr>
        <w:t> </w:t>
      </w:r>
      <w:r>
        <w:rPr/>
        <w:t>policy.</w:t>
      </w:r>
      <w:r>
        <w:rPr>
          <w:spacing w:val="-5"/>
        </w:rPr>
        <w:t> </w:t>
      </w:r>
      <w:r>
        <w:rPr/>
        <w:t>Please</w:t>
      </w:r>
      <w:r>
        <w:rPr>
          <w:spacing w:val="-5"/>
        </w:rPr>
        <w:t> </w:t>
      </w:r>
      <w:r>
        <w:rPr/>
        <w:t>refer</w:t>
      </w:r>
      <w:r>
        <w:rPr>
          <w:spacing w:val="-3"/>
        </w:rPr>
        <w:t> </w:t>
      </w:r>
      <w:r>
        <w:rPr/>
        <w:t>to</w:t>
      </w:r>
      <w:r>
        <w:rPr>
          <w:spacing w:val="-1"/>
        </w:rPr>
        <w:t> </w:t>
      </w:r>
      <w:hyperlink r:id="rId9">
        <w:r>
          <w:rPr>
            <w:color w:val="0000FF"/>
            <w:u w:val="single" w:color="0000FF"/>
          </w:rPr>
          <w:t>https://www.education.act.gov.au/</w:t>
        </w:r>
      </w:hyperlink>
      <w:r>
        <w:rPr>
          <w:color w:val="0000FF"/>
          <w:spacing w:val="-1"/>
        </w:rPr>
        <w:t> </w:t>
      </w:r>
      <w:r>
        <w:rPr/>
        <w:t>for</w:t>
      </w:r>
      <w:r>
        <w:rPr>
          <w:spacing w:val="-3"/>
        </w:rPr>
        <w:t> </w:t>
      </w:r>
      <w:r>
        <w:rPr/>
        <w:t>further</w:t>
      </w:r>
      <w:r>
        <w:rPr>
          <w:spacing w:val="-5"/>
        </w:rPr>
        <w:t> </w:t>
      </w:r>
      <w:r>
        <w:rPr/>
        <w:t>details.</w:t>
      </w:r>
    </w:p>
    <w:p>
      <w:pPr>
        <w:pStyle w:val="BodyText"/>
        <w:rPr>
          <w:sz w:val="20"/>
        </w:rPr>
      </w:pPr>
    </w:p>
    <w:p>
      <w:pPr>
        <w:pStyle w:val="BodyText"/>
        <w:rPr>
          <w:sz w:val="20"/>
        </w:rPr>
      </w:pPr>
    </w:p>
    <w:p>
      <w:pPr>
        <w:pStyle w:val="BodyText"/>
        <w:spacing w:before="6"/>
        <w:rPr>
          <w:sz w:val="23"/>
        </w:rPr>
      </w:pPr>
    </w:p>
    <w:p>
      <w:pPr>
        <w:pStyle w:val="Heading1"/>
        <w:spacing w:before="92"/>
      </w:pPr>
      <w:bookmarkStart w:name="_bookmark6" w:id="7"/>
      <w:bookmarkEnd w:id="7"/>
      <w:r>
        <w:rPr/>
      </w:r>
      <w:r>
        <w:rPr>
          <w:color w:val="332F92"/>
        </w:rPr>
        <w:t>Staff</w:t>
      </w:r>
      <w:r>
        <w:rPr>
          <w:color w:val="332F92"/>
          <w:spacing w:val="-3"/>
        </w:rPr>
        <w:t> </w:t>
      </w:r>
      <w:r>
        <w:rPr>
          <w:color w:val="332F92"/>
          <w:spacing w:val="-2"/>
        </w:rPr>
        <w:t>Information</w:t>
      </w:r>
    </w:p>
    <w:p>
      <w:pPr>
        <w:pStyle w:val="BodyText"/>
        <w:spacing w:before="7"/>
        <w:rPr>
          <w:rFonts w:ascii="Arial"/>
          <w:sz w:val="35"/>
        </w:rPr>
      </w:pPr>
    </w:p>
    <w:p>
      <w:pPr>
        <w:pStyle w:val="Heading2"/>
        <w:spacing w:before="1"/>
        <w:rPr>
          <w:i/>
        </w:rPr>
      </w:pPr>
      <w:bookmarkStart w:name="_bookmark7" w:id="8"/>
      <w:bookmarkEnd w:id="8"/>
      <w:r>
        <w:rPr>
          <w:i w:val="0"/>
        </w:rPr>
      </w:r>
      <w:r>
        <w:rPr>
          <w:i/>
          <w:color w:val="332F92"/>
        </w:rPr>
        <w:t>Teacher</w:t>
      </w:r>
      <w:r>
        <w:rPr>
          <w:i/>
          <w:color w:val="332F92"/>
          <w:spacing w:val="-3"/>
        </w:rPr>
        <w:t> </w:t>
      </w:r>
      <w:r>
        <w:rPr>
          <w:i/>
          <w:color w:val="332F92"/>
          <w:spacing w:val="-2"/>
        </w:rPr>
        <w:t>qualifications</w:t>
      </w:r>
    </w:p>
    <w:p>
      <w:pPr>
        <w:pStyle w:val="BodyText"/>
        <w:spacing w:before="162"/>
        <w:ind w:left="680" w:right="767"/>
      </w:pPr>
      <w:r>
        <w:rPr/>
        <w:t>All</w:t>
      </w:r>
      <w:r>
        <w:rPr>
          <w:spacing w:val="-2"/>
        </w:rPr>
        <w:t> </w:t>
      </w:r>
      <w:r>
        <w:rPr/>
        <w:t>teachers</w:t>
      </w:r>
      <w:r>
        <w:rPr>
          <w:spacing w:val="-2"/>
        </w:rPr>
        <w:t> </w:t>
      </w:r>
      <w:r>
        <w:rPr/>
        <w:t>at</w:t>
      </w:r>
      <w:r>
        <w:rPr>
          <w:spacing w:val="-4"/>
        </w:rPr>
        <w:t> </w:t>
      </w:r>
      <w:r>
        <w:rPr/>
        <w:t>this</w:t>
      </w:r>
      <w:r>
        <w:rPr>
          <w:spacing w:val="-2"/>
        </w:rPr>
        <w:t> </w:t>
      </w:r>
      <w:r>
        <w:rPr/>
        <w:t>school</w:t>
      </w:r>
      <w:r>
        <w:rPr>
          <w:spacing w:val="-4"/>
        </w:rPr>
        <w:t> </w:t>
      </w:r>
      <w:r>
        <w:rPr/>
        <w:t>meet</w:t>
      </w:r>
      <w:r>
        <w:rPr>
          <w:spacing w:val="-2"/>
        </w:rPr>
        <w:t> </w:t>
      </w:r>
      <w:r>
        <w:rPr/>
        <w:t>the</w:t>
      </w:r>
      <w:r>
        <w:rPr>
          <w:spacing w:val="-1"/>
        </w:rPr>
        <w:t> </w:t>
      </w:r>
      <w:r>
        <w:rPr/>
        <w:t>professional</w:t>
      </w:r>
      <w:r>
        <w:rPr>
          <w:spacing w:val="-2"/>
        </w:rPr>
        <w:t> </w:t>
      </w:r>
      <w:r>
        <w:rPr/>
        <w:t>requirements</w:t>
      </w:r>
      <w:r>
        <w:rPr>
          <w:spacing w:val="-2"/>
        </w:rPr>
        <w:t> </w:t>
      </w:r>
      <w:r>
        <w:rPr/>
        <w:t>for</w:t>
      </w:r>
      <w:r>
        <w:rPr>
          <w:spacing w:val="-2"/>
        </w:rPr>
        <w:t> </w:t>
      </w:r>
      <w:r>
        <w:rPr/>
        <w:t>teaching</w:t>
      </w:r>
      <w:r>
        <w:rPr>
          <w:spacing w:val="-3"/>
        </w:rPr>
        <w:t> </w:t>
      </w:r>
      <w:r>
        <w:rPr/>
        <w:t>in</w:t>
      </w:r>
      <w:r>
        <w:rPr>
          <w:spacing w:val="-2"/>
        </w:rPr>
        <w:t> </w:t>
      </w:r>
      <w:r>
        <w:rPr/>
        <w:t>an</w:t>
      </w:r>
      <w:r>
        <w:rPr>
          <w:spacing w:val="-6"/>
        </w:rPr>
        <w:t> </w:t>
      </w:r>
      <w:r>
        <w:rPr/>
        <w:t>ACT</w:t>
      </w:r>
      <w:r>
        <w:rPr>
          <w:spacing w:val="-2"/>
        </w:rPr>
        <w:t> </w:t>
      </w:r>
      <w:r>
        <w:rPr/>
        <w:t>public</w:t>
      </w:r>
      <w:r>
        <w:rPr>
          <w:spacing w:val="-2"/>
        </w:rPr>
        <w:t> </w:t>
      </w:r>
      <w:r>
        <w:rPr/>
        <w:t>school. The ACT Teacher Quality Institute (TQI) specifies two main types of provision for teachers at different stages of their career, these are detailed below.</w:t>
      </w:r>
    </w:p>
    <w:p>
      <w:pPr>
        <w:pStyle w:val="BodyText"/>
        <w:spacing w:before="6"/>
        <w:rPr>
          <w:sz w:val="19"/>
        </w:rPr>
      </w:pPr>
    </w:p>
    <w:p>
      <w:pPr>
        <w:pStyle w:val="ListParagraph"/>
        <w:numPr>
          <w:ilvl w:val="0"/>
          <w:numId w:val="1"/>
        </w:numPr>
        <w:tabs>
          <w:tab w:pos="1037" w:val="left" w:leader="none"/>
          <w:tab w:pos="1039" w:val="left" w:leader="none"/>
        </w:tabs>
        <w:spacing w:line="240" w:lineRule="auto" w:before="0" w:after="0"/>
        <w:ind w:left="1038" w:right="1091" w:hanging="358"/>
        <w:jc w:val="left"/>
        <w:rPr>
          <w:sz w:val="22"/>
        </w:rPr>
      </w:pPr>
      <w:r>
        <w:rPr>
          <w:b/>
          <w:i/>
          <w:sz w:val="22"/>
        </w:rPr>
        <w:t>Full</w:t>
      </w:r>
      <w:r>
        <w:rPr>
          <w:b/>
          <w:i/>
          <w:spacing w:val="-2"/>
          <w:sz w:val="22"/>
        </w:rPr>
        <w:t> </w:t>
      </w:r>
      <w:r>
        <w:rPr>
          <w:b/>
          <w:i/>
          <w:sz w:val="22"/>
        </w:rPr>
        <w:t>registration </w:t>
      </w:r>
      <w:r>
        <w:rPr>
          <w:sz w:val="22"/>
        </w:rPr>
        <w:t>is</w:t>
      </w:r>
      <w:r>
        <w:rPr>
          <w:spacing w:val="-5"/>
          <w:sz w:val="22"/>
        </w:rPr>
        <w:t> </w:t>
      </w:r>
      <w:r>
        <w:rPr>
          <w:sz w:val="22"/>
        </w:rPr>
        <w:t>for</w:t>
      </w:r>
      <w:r>
        <w:rPr>
          <w:spacing w:val="-5"/>
          <w:sz w:val="22"/>
        </w:rPr>
        <w:t> </w:t>
      </w:r>
      <w:r>
        <w:rPr>
          <w:sz w:val="22"/>
        </w:rPr>
        <w:t>teachers</w:t>
      </w:r>
      <w:r>
        <w:rPr>
          <w:spacing w:val="-2"/>
          <w:sz w:val="22"/>
        </w:rPr>
        <w:t> </w:t>
      </w:r>
      <w:r>
        <w:rPr>
          <w:sz w:val="22"/>
        </w:rPr>
        <w:t>with</w:t>
      </w:r>
      <w:r>
        <w:rPr>
          <w:spacing w:val="-5"/>
          <w:sz w:val="22"/>
        </w:rPr>
        <w:t> </w:t>
      </w:r>
      <w:r>
        <w:rPr>
          <w:sz w:val="22"/>
        </w:rPr>
        <w:t>experience</w:t>
      </w:r>
      <w:r>
        <w:rPr>
          <w:spacing w:val="-4"/>
          <w:sz w:val="22"/>
        </w:rPr>
        <w:t> </w:t>
      </w:r>
      <w:r>
        <w:rPr>
          <w:sz w:val="22"/>
        </w:rPr>
        <w:t>working</w:t>
      </w:r>
      <w:r>
        <w:rPr>
          <w:spacing w:val="-3"/>
          <w:sz w:val="22"/>
        </w:rPr>
        <w:t> </w:t>
      </w:r>
      <w:r>
        <w:rPr>
          <w:sz w:val="22"/>
        </w:rPr>
        <w:t>in</w:t>
      </w:r>
      <w:r>
        <w:rPr>
          <w:spacing w:val="-2"/>
          <w:sz w:val="22"/>
        </w:rPr>
        <w:t> </w:t>
      </w:r>
      <w:r>
        <w:rPr>
          <w:sz w:val="22"/>
        </w:rPr>
        <w:t>a</w:t>
      </w:r>
      <w:r>
        <w:rPr>
          <w:spacing w:val="-2"/>
          <w:sz w:val="22"/>
        </w:rPr>
        <w:t> </w:t>
      </w:r>
      <w:r>
        <w:rPr>
          <w:sz w:val="22"/>
        </w:rPr>
        <w:t>registered</w:t>
      </w:r>
      <w:r>
        <w:rPr>
          <w:spacing w:val="-2"/>
          <w:sz w:val="22"/>
        </w:rPr>
        <w:t> </w:t>
      </w:r>
      <w:r>
        <w:rPr>
          <w:sz w:val="22"/>
        </w:rPr>
        <w:t>school</w:t>
      </w:r>
      <w:r>
        <w:rPr>
          <w:spacing w:val="-2"/>
          <w:sz w:val="22"/>
        </w:rPr>
        <w:t> </w:t>
      </w:r>
      <w:r>
        <w:rPr>
          <w:sz w:val="22"/>
        </w:rPr>
        <w:t>in</w:t>
      </w:r>
      <w:r>
        <w:rPr>
          <w:spacing w:val="-5"/>
          <w:sz w:val="22"/>
        </w:rPr>
        <w:t> </w:t>
      </w:r>
      <w:r>
        <w:rPr>
          <w:sz w:val="22"/>
        </w:rPr>
        <w:t>Australia</w:t>
      </w:r>
      <w:r>
        <w:rPr>
          <w:spacing w:val="-2"/>
          <w:sz w:val="22"/>
        </w:rPr>
        <w:t> </w:t>
      </w:r>
      <w:r>
        <w:rPr>
          <w:sz w:val="22"/>
        </w:rPr>
        <w:t>or New Zealand who have been assessed as meeting the Proficient level of the Australian Professional Standards for Teachers.</w:t>
      </w:r>
    </w:p>
    <w:p>
      <w:pPr>
        <w:pStyle w:val="BodyText"/>
        <w:spacing w:before="9"/>
        <w:rPr>
          <w:sz w:val="19"/>
        </w:rPr>
      </w:pPr>
    </w:p>
    <w:p>
      <w:pPr>
        <w:pStyle w:val="ListParagraph"/>
        <w:numPr>
          <w:ilvl w:val="0"/>
          <w:numId w:val="1"/>
        </w:numPr>
        <w:tabs>
          <w:tab w:pos="1037" w:val="left" w:leader="none"/>
          <w:tab w:pos="1039" w:val="left" w:leader="none"/>
        </w:tabs>
        <w:spacing w:line="240" w:lineRule="auto" w:before="0" w:after="0"/>
        <w:ind w:left="1038" w:right="1259" w:hanging="358"/>
        <w:jc w:val="left"/>
        <w:rPr>
          <w:sz w:val="22"/>
        </w:rPr>
      </w:pPr>
      <w:r>
        <w:rPr>
          <w:b/>
          <w:i/>
          <w:sz w:val="22"/>
        </w:rPr>
        <w:t>Provisional</w:t>
      </w:r>
      <w:r>
        <w:rPr>
          <w:b/>
          <w:i/>
          <w:spacing w:val="-3"/>
          <w:sz w:val="22"/>
        </w:rPr>
        <w:t> </w:t>
      </w:r>
      <w:r>
        <w:rPr>
          <w:b/>
          <w:i/>
          <w:sz w:val="22"/>
        </w:rPr>
        <w:t>registration</w:t>
      </w:r>
      <w:r>
        <w:rPr>
          <w:b/>
          <w:i/>
          <w:spacing w:val="-3"/>
          <w:sz w:val="22"/>
        </w:rPr>
        <w:t> </w:t>
      </w:r>
      <w:r>
        <w:rPr>
          <w:sz w:val="22"/>
        </w:rPr>
        <w:t>is</w:t>
      </w:r>
      <w:r>
        <w:rPr>
          <w:spacing w:val="-3"/>
          <w:sz w:val="22"/>
        </w:rPr>
        <w:t> </w:t>
      </w:r>
      <w:r>
        <w:rPr>
          <w:sz w:val="22"/>
        </w:rPr>
        <w:t>for</w:t>
      </w:r>
      <w:r>
        <w:rPr>
          <w:spacing w:val="-3"/>
          <w:sz w:val="22"/>
        </w:rPr>
        <w:t> </w:t>
      </w:r>
      <w:r>
        <w:rPr>
          <w:sz w:val="22"/>
        </w:rPr>
        <w:t>newly</w:t>
      </w:r>
      <w:r>
        <w:rPr>
          <w:spacing w:val="-3"/>
          <w:sz w:val="22"/>
        </w:rPr>
        <w:t> </w:t>
      </w:r>
      <w:r>
        <w:rPr>
          <w:sz w:val="22"/>
        </w:rPr>
        <w:t>qualified</w:t>
      </w:r>
      <w:r>
        <w:rPr>
          <w:spacing w:val="-6"/>
          <w:sz w:val="22"/>
        </w:rPr>
        <w:t> </w:t>
      </w:r>
      <w:r>
        <w:rPr>
          <w:sz w:val="22"/>
        </w:rPr>
        <w:t>teachers</w:t>
      </w:r>
      <w:r>
        <w:rPr>
          <w:spacing w:val="-5"/>
          <w:sz w:val="22"/>
        </w:rPr>
        <w:t> </w:t>
      </w:r>
      <w:r>
        <w:rPr>
          <w:sz w:val="22"/>
        </w:rPr>
        <w:t>or</w:t>
      </w:r>
      <w:r>
        <w:rPr>
          <w:spacing w:val="-4"/>
          <w:sz w:val="22"/>
        </w:rPr>
        <w:t> </w:t>
      </w:r>
      <w:r>
        <w:rPr>
          <w:sz w:val="22"/>
        </w:rPr>
        <w:t>teachers</w:t>
      </w:r>
      <w:r>
        <w:rPr>
          <w:spacing w:val="-3"/>
          <w:sz w:val="22"/>
        </w:rPr>
        <w:t> </w:t>
      </w:r>
      <w:r>
        <w:rPr>
          <w:sz w:val="22"/>
        </w:rPr>
        <w:t>who</w:t>
      </w:r>
      <w:r>
        <w:rPr>
          <w:spacing w:val="-2"/>
          <w:sz w:val="22"/>
        </w:rPr>
        <w:t> </w:t>
      </w:r>
      <w:r>
        <w:rPr>
          <w:sz w:val="22"/>
        </w:rPr>
        <w:t>do</w:t>
      </w:r>
      <w:r>
        <w:rPr>
          <w:spacing w:val="-2"/>
          <w:sz w:val="22"/>
        </w:rPr>
        <w:t> </w:t>
      </w:r>
      <w:r>
        <w:rPr>
          <w:sz w:val="22"/>
        </w:rPr>
        <w:t>not</w:t>
      </w:r>
      <w:r>
        <w:rPr>
          <w:spacing w:val="-3"/>
          <w:sz w:val="22"/>
        </w:rPr>
        <w:t> </w:t>
      </w:r>
      <w:r>
        <w:rPr>
          <w:sz w:val="22"/>
        </w:rPr>
        <w:t>have</w:t>
      </w:r>
      <w:r>
        <w:rPr>
          <w:spacing w:val="-2"/>
          <w:sz w:val="22"/>
        </w:rPr>
        <w:t> </w:t>
      </w:r>
      <w:r>
        <w:rPr>
          <w:sz w:val="22"/>
        </w:rPr>
        <w:t>recent experience teaching in a school in Australia and New Zealand. Many teachers moving to Australia from another country apply for Provisional registration.</w:t>
      </w:r>
    </w:p>
    <w:p>
      <w:pPr>
        <w:pStyle w:val="BodyText"/>
        <w:spacing w:before="7"/>
        <w:rPr>
          <w:sz w:val="29"/>
        </w:rPr>
      </w:pPr>
    </w:p>
    <w:p>
      <w:pPr>
        <w:pStyle w:val="Heading2"/>
        <w:spacing w:before="1"/>
        <w:rPr>
          <w:i/>
        </w:rPr>
      </w:pPr>
      <w:bookmarkStart w:name="_bookmark8" w:id="9"/>
      <w:bookmarkEnd w:id="9"/>
      <w:r>
        <w:rPr>
          <w:i w:val="0"/>
        </w:rPr>
      </w:r>
      <w:r>
        <w:rPr>
          <w:i/>
          <w:color w:val="332F92"/>
        </w:rPr>
        <w:t>Workforce </w:t>
      </w:r>
      <w:r>
        <w:rPr>
          <w:i/>
          <w:color w:val="332F92"/>
          <w:spacing w:val="-2"/>
        </w:rPr>
        <w:t>composition</w:t>
      </w:r>
    </w:p>
    <w:p>
      <w:pPr>
        <w:pStyle w:val="BodyText"/>
        <w:spacing w:before="160"/>
        <w:ind w:left="680" w:right="785"/>
      </w:pPr>
      <w:r>
        <w:rPr/>
        <w:t>Workforce</w:t>
      </w:r>
      <w:r>
        <w:rPr>
          <w:spacing w:val="-1"/>
        </w:rPr>
        <w:t> </w:t>
      </w:r>
      <w:r>
        <w:rPr/>
        <w:t>composition</w:t>
      </w:r>
      <w:r>
        <w:rPr>
          <w:spacing w:val="-2"/>
        </w:rPr>
        <w:t> </w:t>
      </w:r>
      <w:r>
        <w:rPr/>
        <w:t>for</w:t>
      </w:r>
      <w:r>
        <w:rPr>
          <w:spacing w:val="-5"/>
        </w:rPr>
        <w:t> </w:t>
      </w:r>
      <w:r>
        <w:rPr/>
        <w:t>the current</w:t>
      </w:r>
      <w:r>
        <w:rPr>
          <w:spacing w:val="-2"/>
        </w:rPr>
        <w:t> </w:t>
      </w:r>
      <w:r>
        <w:rPr/>
        <w:t>reporting</w:t>
      </w:r>
      <w:r>
        <w:rPr>
          <w:spacing w:val="-3"/>
        </w:rPr>
        <w:t> </w:t>
      </w:r>
      <w:r>
        <w:rPr/>
        <w:t>period</w:t>
      </w:r>
      <w:r>
        <w:rPr>
          <w:spacing w:val="-2"/>
        </w:rPr>
        <w:t> </w:t>
      </w:r>
      <w:r>
        <w:rPr/>
        <w:t>is</w:t>
      </w:r>
      <w:r>
        <w:rPr>
          <w:spacing w:val="-2"/>
        </w:rPr>
        <w:t> </w:t>
      </w:r>
      <w:r>
        <w:rPr/>
        <w:t>provided</w:t>
      </w:r>
      <w:r>
        <w:rPr>
          <w:spacing w:val="-4"/>
        </w:rPr>
        <w:t> </w:t>
      </w:r>
      <w:r>
        <w:rPr/>
        <w:t>in</w:t>
      </w:r>
      <w:r>
        <w:rPr>
          <w:spacing w:val="-3"/>
        </w:rPr>
        <w:t> </w:t>
      </w:r>
      <w:r>
        <w:rPr/>
        <w:t>the</w:t>
      </w:r>
      <w:r>
        <w:rPr>
          <w:spacing w:val="-1"/>
        </w:rPr>
        <w:t> </w:t>
      </w:r>
      <w:r>
        <w:rPr/>
        <w:t>following</w:t>
      </w:r>
      <w:r>
        <w:rPr>
          <w:spacing w:val="-3"/>
        </w:rPr>
        <w:t> </w:t>
      </w:r>
      <w:r>
        <w:rPr/>
        <w:t>table.</w:t>
      </w:r>
      <w:r>
        <w:rPr>
          <w:spacing w:val="-2"/>
        </w:rPr>
        <w:t> </w:t>
      </w:r>
      <w:r>
        <w:rPr/>
        <w:t>The</w:t>
      </w:r>
      <w:r>
        <w:rPr>
          <w:spacing w:val="-2"/>
        </w:rPr>
        <w:t> </w:t>
      </w:r>
      <w:r>
        <w:rPr/>
        <w:t>data is</w:t>
      </w:r>
      <w:r>
        <w:rPr>
          <w:spacing w:val="-1"/>
        </w:rPr>
        <w:t> </w:t>
      </w:r>
      <w:r>
        <w:rPr/>
        <w:t>taken</w:t>
      </w:r>
      <w:r>
        <w:rPr>
          <w:spacing w:val="-4"/>
        </w:rPr>
        <w:t> </w:t>
      </w:r>
      <w:r>
        <w:rPr/>
        <w:t>from</w:t>
      </w:r>
      <w:r>
        <w:rPr>
          <w:spacing w:val="-2"/>
        </w:rPr>
        <w:t> </w:t>
      </w:r>
      <w:r>
        <w:rPr/>
        <w:t>the</w:t>
      </w:r>
      <w:r>
        <w:rPr>
          <w:spacing w:val="-1"/>
        </w:rPr>
        <w:t> </w:t>
      </w:r>
      <w:r>
        <w:rPr/>
        <w:t>school’s</w:t>
      </w:r>
      <w:r>
        <w:rPr>
          <w:spacing w:val="-3"/>
        </w:rPr>
        <w:t> </w:t>
      </w:r>
      <w:r>
        <w:rPr/>
        <w:t>verified</w:t>
      </w:r>
      <w:r>
        <w:rPr>
          <w:spacing w:val="-1"/>
        </w:rPr>
        <w:t> </w:t>
      </w:r>
      <w:r>
        <w:rPr/>
        <w:t>August staffing</w:t>
      </w:r>
      <w:r>
        <w:rPr>
          <w:spacing w:val="-2"/>
        </w:rPr>
        <w:t> </w:t>
      </w:r>
      <w:r>
        <w:rPr/>
        <w:t>report.</w:t>
      </w:r>
      <w:r>
        <w:rPr>
          <w:spacing w:val="-1"/>
        </w:rPr>
        <w:t> </w:t>
      </w:r>
      <w:r>
        <w:rPr/>
        <w:t>For</w:t>
      </w:r>
      <w:r>
        <w:rPr>
          <w:spacing w:val="-1"/>
        </w:rPr>
        <w:t> </w:t>
      </w:r>
      <w:r>
        <w:rPr/>
        <w:t>reporting</w:t>
      </w:r>
      <w:r>
        <w:rPr>
          <w:spacing w:val="-2"/>
        </w:rPr>
        <w:t> </w:t>
      </w:r>
      <w:r>
        <w:rPr/>
        <w:t>purposes,</w:t>
      </w:r>
      <w:r>
        <w:rPr>
          <w:spacing w:val="-5"/>
        </w:rPr>
        <w:t> </w:t>
      </w:r>
      <w:r>
        <w:rPr/>
        <w:t>it</w:t>
      </w:r>
      <w:r>
        <w:rPr>
          <w:spacing w:val="-1"/>
        </w:rPr>
        <w:t> </w:t>
      </w:r>
      <w:r>
        <w:rPr/>
        <w:t>incorporates all school staff including preschools, staff absent for a period of less than four consecutive weeks and staff replacing staff absent for more than four consecutive weeks. It does not include casuals and staff absent for a period of four consecutive weeks or longer.</w:t>
      </w:r>
    </w:p>
    <w:p>
      <w:pPr>
        <w:pStyle w:val="BodyText"/>
        <w:spacing w:before="6"/>
        <w:rPr>
          <w:sz w:val="19"/>
        </w:rPr>
      </w:pPr>
    </w:p>
    <w:p>
      <w:pPr>
        <w:pStyle w:val="BodyText"/>
        <w:spacing w:before="1"/>
        <w:ind w:left="680" w:right="767"/>
      </w:pPr>
      <w:r>
        <w:rPr/>
        <w:t>The</w:t>
      </w:r>
      <w:r>
        <w:rPr>
          <w:spacing w:val="-2"/>
        </w:rPr>
        <w:t> </w:t>
      </w:r>
      <w:r>
        <w:rPr/>
        <w:t>Education</w:t>
      </w:r>
      <w:r>
        <w:rPr>
          <w:spacing w:val="-5"/>
        </w:rPr>
        <w:t> </w:t>
      </w:r>
      <w:r>
        <w:rPr/>
        <w:t>Directorate</w:t>
      </w:r>
      <w:r>
        <w:rPr>
          <w:spacing w:val="-2"/>
        </w:rPr>
        <w:t> </w:t>
      </w:r>
      <w:r>
        <w:rPr/>
        <w:t>is</w:t>
      </w:r>
      <w:r>
        <w:rPr>
          <w:spacing w:val="-2"/>
        </w:rPr>
        <w:t> </w:t>
      </w:r>
      <w:r>
        <w:rPr/>
        <w:t>required</w:t>
      </w:r>
      <w:r>
        <w:rPr>
          <w:spacing w:val="-1"/>
        </w:rPr>
        <w:t> </w:t>
      </w:r>
      <w:r>
        <w:rPr/>
        <w:t>to</w:t>
      </w:r>
      <w:r>
        <w:rPr>
          <w:spacing w:val="-1"/>
        </w:rPr>
        <w:t> </w:t>
      </w:r>
      <w:r>
        <w:rPr/>
        <w:t>report</w:t>
      </w:r>
      <w:r>
        <w:rPr>
          <w:spacing w:val="-4"/>
        </w:rPr>
        <w:t> </w:t>
      </w:r>
      <w:r>
        <w:rPr/>
        <w:t>Aboriginal</w:t>
      </w:r>
      <w:r>
        <w:rPr>
          <w:spacing w:val="-2"/>
        </w:rPr>
        <w:t> </w:t>
      </w:r>
      <w:r>
        <w:rPr/>
        <w:t>and</w:t>
      </w:r>
      <w:r>
        <w:rPr>
          <w:spacing w:val="-3"/>
        </w:rPr>
        <w:t> </w:t>
      </w:r>
      <w:r>
        <w:rPr/>
        <w:t>Torres</w:t>
      </w:r>
      <w:r>
        <w:rPr>
          <w:spacing w:val="-1"/>
        </w:rPr>
        <w:t> </w:t>
      </w:r>
      <w:r>
        <w:rPr/>
        <w:t>Strait</w:t>
      </w:r>
      <w:r>
        <w:rPr>
          <w:spacing w:val="-2"/>
        </w:rPr>
        <w:t> </w:t>
      </w:r>
      <w:r>
        <w:rPr/>
        <w:t>Islander staff</w:t>
      </w:r>
      <w:r>
        <w:rPr>
          <w:spacing w:val="-5"/>
        </w:rPr>
        <w:t> </w:t>
      </w:r>
      <w:r>
        <w:rPr/>
        <w:t>figures.</w:t>
      </w:r>
      <w:r>
        <w:rPr>
          <w:spacing w:val="40"/>
        </w:rPr>
        <w:t> </w:t>
      </w:r>
      <w:r>
        <w:rPr/>
        <w:t>As of June of the reporting period, 135 Aboriginal and/or Torres Strait Islander staff members were employed across the Directorate.</w:t>
      </w:r>
    </w:p>
    <w:p>
      <w:pPr>
        <w:pStyle w:val="BodyText"/>
        <w:spacing w:before="7"/>
        <w:rPr>
          <w:sz w:val="29"/>
        </w:rPr>
      </w:pPr>
    </w:p>
    <w:p>
      <w:pPr>
        <w:pStyle w:val="Heading3"/>
        <w:rPr>
          <w:i/>
        </w:rPr>
      </w:pPr>
      <w:r>
        <w:rPr>
          <w:i/>
        </w:rPr>
        <w:t>Table:</w:t>
      </w:r>
      <w:r>
        <w:rPr>
          <w:i/>
          <w:spacing w:val="-6"/>
        </w:rPr>
        <w:t> </w:t>
      </w:r>
      <w:r>
        <w:rPr>
          <w:i/>
        </w:rPr>
        <w:t>Workforce</w:t>
      </w:r>
      <w:r>
        <w:rPr>
          <w:i/>
          <w:spacing w:val="-6"/>
        </w:rPr>
        <w:t> </w:t>
      </w:r>
      <w:r>
        <w:rPr>
          <w:i/>
        </w:rPr>
        <w:t>composition</w:t>
      </w:r>
      <w:r>
        <w:rPr>
          <w:i/>
          <w:spacing w:val="-4"/>
        </w:rPr>
        <w:t> </w:t>
      </w:r>
      <w:r>
        <w:rPr>
          <w:i/>
          <w:spacing w:val="-2"/>
        </w:rPr>
        <w:t>numbers</w:t>
      </w:r>
    </w:p>
    <w:p>
      <w:pPr>
        <w:pStyle w:val="BodyText"/>
        <w:spacing w:before="8"/>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70"/>
        <w:gridCol w:w="1239"/>
      </w:tblGrid>
      <w:tr>
        <w:trPr>
          <w:trHeight w:val="371" w:hRule="atLeast"/>
        </w:trPr>
        <w:tc>
          <w:tcPr>
            <w:tcW w:w="7770" w:type="dxa"/>
          </w:tcPr>
          <w:p>
            <w:pPr>
              <w:pStyle w:val="TableParagraph"/>
              <w:spacing w:before="38"/>
              <w:ind w:left="38"/>
              <w:rPr>
                <w:b/>
                <w:sz w:val="22"/>
              </w:rPr>
            </w:pPr>
            <w:r>
              <w:rPr>
                <w:b/>
                <w:sz w:val="22"/>
              </w:rPr>
              <w:t>Staff</w:t>
            </w:r>
            <w:r>
              <w:rPr>
                <w:b/>
                <w:spacing w:val="-8"/>
                <w:sz w:val="22"/>
              </w:rPr>
              <w:t> </w:t>
            </w:r>
            <w:r>
              <w:rPr>
                <w:b/>
                <w:sz w:val="22"/>
              </w:rPr>
              <w:t>employment</w:t>
            </w:r>
            <w:r>
              <w:rPr>
                <w:b/>
                <w:spacing w:val="-8"/>
                <w:sz w:val="22"/>
              </w:rPr>
              <w:t> </w:t>
            </w:r>
            <w:r>
              <w:rPr>
                <w:b/>
                <w:spacing w:val="-2"/>
                <w:sz w:val="22"/>
              </w:rPr>
              <w:t>category</w:t>
            </w:r>
          </w:p>
        </w:tc>
        <w:tc>
          <w:tcPr>
            <w:tcW w:w="1239" w:type="dxa"/>
          </w:tcPr>
          <w:p>
            <w:pPr>
              <w:pStyle w:val="TableParagraph"/>
              <w:spacing w:before="38"/>
              <w:ind w:right="18"/>
              <w:jc w:val="right"/>
              <w:rPr>
                <w:b/>
                <w:sz w:val="22"/>
              </w:rPr>
            </w:pPr>
            <w:r>
              <w:rPr>
                <w:b/>
                <w:spacing w:val="-4"/>
                <w:sz w:val="22"/>
              </w:rPr>
              <w:t>TOTAL</w:t>
            </w:r>
          </w:p>
        </w:tc>
      </w:tr>
      <w:tr>
        <w:trPr>
          <w:trHeight w:val="345" w:hRule="atLeast"/>
        </w:trPr>
        <w:tc>
          <w:tcPr>
            <w:tcW w:w="7770" w:type="dxa"/>
          </w:tcPr>
          <w:p>
            <w:pPr>
              <w:pStyle w:val="TableParagraph"/>
              <w:spacing w:before="39"/>
              <w:ind w:left="38"/>
              <w:rPr>
                <w:sz w:val="22"/>
              </w:rPr>
            </w:pPr>
            <w:r>
              <w:rPr>
                <w:sz w:val="22"/>
              </w:rPr>
              <w:t>Teaching</w:t>
            </w:r>
            <w:r>
              <w:rPr>
                <w:spacing w:val="-6"/>
                <w:sz w:val="22"/>
              </w:rPr>
              <w:t> </w:t>
            </w:r>
            <w:r>
              <w:rPr>
                <w:sz w:val="22"/>
              </w:rPr>
              <w:t>Staff:</w:t>
            </w:r>
            <w:r>
              <w:rPr>
                <w:spacing w:val="-4"/>
                <w:sz w:val="22"/>
              </w:rPr>
              <w:t> </w:t>
            </w:r>
            <w:r>
              <w:rPr>
                <w:sz w:val="22"/>
              </w:rPr>
              <w:t>Full</w:t>
            </w:r>
            <w:r>
              <w:rPr>
                <w:spacing w:val="-5"/>
                <w:sz w:val="22"/>
              </w:rPr>
              <w:t> </w:t>
            </w:r>
            <w:r>
              <w:rPr>
                <w:sz w:val="22"/>
              </w:rPr>
              <w:t>Time</w:t>
            </w:r>
            <w:r>
              <w:rPr>
                <w:spacing w:val="-6"/>
                <w:sz w:val="22"/>
              </w:rPr>
              <w:t> </w:t>
            </w:r>
            <w:r>
              <w:rPr>
                <w:sz w:val="22"/>
              </w:rPr>
              <w:t>Equivalent</w:t>
            </w:r>
            <w:r>
              <w:rPr>
                <w:spacing w:val="-5"/>
                <w:sz w:val="22"/>
              </w:rPr>
              <w:t> </w:t>
            </w:r>
            <w:r>
              <w:rPr>
                <w:spacing w:val="-2"/>
                <w:sz w:val="22"/>
              </w:rPr>
              <w:t>Permanent</w:t>
            </w:r>
          </w:p>
        </w:tc>
        <w:tc>
          <w:tcPr>
            <w:tcW w:w="1239" w:type="dxa"/>
          </w:tcPr>
          <w:p>
            <w:pPr>
              <w:pStyle w:val="TableParagraph"/>
              <w:spacing w:before="39"/>
              <w:ind w:right="18"/>
              <w:jc w:val="right"/>
              <w:rPr>
                <w:sz w:val="22"/>
              </w:rPr>
            </w:pPr>
            <w:r>
              <w:rPr>
                <w:spacing w:val="-2"/>
                <w:sz w:val="22"/>
              </w:rPr>
              <w:t>47.90</w:t>
            </w:r>
          </w:p>
        </w:tc>
      </w:tr>
      <w:tr>
        <w:trPr>
          <w:trHeight w:val="342" w:hRule="atLeast"/>
        </w:trPr>
        <w:tc>
          <w:tcPr>
            <w:tcW w:w="7770" w:type="dxa"/>
          </w:tcPr>
          <w:p>
            <w:pPr>
              <w:pStyle w:val="TableParagraph"/>
              <w:ind w:left="38"/>
              <w:rPr>
                <w:sz w:val="22"/>
              </w:rPr>
            </w:pPr>
            <w:r>
              <w:rPr>
                <w:sz w:val="22"/>
              </w:rPr>
              <w:t>Teaching</w:t>
            </w:r>
            <w:r>
              <w:rPr>
                <w:spacing w:val="-6"/>
                <w:sz w:val="22"/>
              </w:rPr>
              <w:t> </w:t>
            </w:r>
            <w:r>
              <w:rPr>
                <w:sz w:val="22"/>
              </w:rPr>
              <w:t>Staff:</w:t>
            </w:r>
            <w:r>
              <w:rPr>
                <w:spacing w:val="-4"/>
                <w:sz w:val="22"/>
              </w:rPr>
              <w:t> </w:t>
            </w:r>
            <w:r>
              <w:rPr>
                <w:sz w:val="22"/>
              </w:rPr>
              <w:t>Full</w:t>
            </w:r>
            <w:r>
              <w:rPr>
                <w:spacing w:val="-5"/>
                <w:sz w:val="22"/>
              </w:rPr>
              <w:t> </w:t>
            </w:r>
            <w:r>
              <w:rPr>
                <w:sz w:val="22"/>
              </w:rPr>
              <w:t>Time</w:t>
            </w:r>
            <w:r>
              <w:rPr>
                <w:spacing w:val="-6"/>
                <w:sz w:val="22"/>
              </w:rPr>
              <w:t> </w:t>
            </w:r>
            <w:r>
              <w:rPr>
                <w:sz w:val="22"/>
              </w:rPr>
              <w:t>Equivalent</w:t>
            </w:r>
            <w:r>
              <w:rPr>
                <w:spacing w:val="-5"/>
                <w:sz w:val="22"/>
              </w:rPr>
              <w:t> </w:t>
            </w:r>
            <w:r>
              <w:rPr>
                <w:spacing w:val="-2"/>
                <w:sz w:val="22"/>
              </w:rPr>
              <w:t>Temporary</w:t>
            </w:r>
          </w:p>
        </w:tc>
        <w:tc>
          <w:tcPr>
            <w:tcW w:w="1239" w:type="dxa"/>
          </w:tcPr>
          <w:p>
            <w:pPr>
              <w:pStyle w:val="TableParagraph"/>
              <w:ind w:right="18"/>
              <w:jc w:val="right"/>
              <w:rPr>
                <w:sz w:val="22"/>
              </w:rPr>
            </w:pPr>
            <w:r>
              <w:rPr>
                <w:spacing w:val="-4"/>
                <w:sz w:val="22"/>
              </w:rPr>
              <w:t>5.20</w:t>
            </w:r>
          </w:p>
        </w:tc>
      </w:tr>
      <w:tr>
        <w:trPr>
          <w:trHeight w:val="344" w:hRule="atLeast"/>
        </w:trPr>
        <w:tc>
          <w:tcPr>
            <w:tcW w:w="7770" w:type="dxa"/>
          </w:tcPr>
          <w:p>
            <w:pPr>
              <w:pStyle w:val="TableParagraph"/>
              <w:spacing w:before="38"/>
              <w:ind w:left="38"/>
              <w:rPr>
                <w:sz w:val="22"/>
              </w:rPr>
            </w:pPr>
            <w:r>
              <w:rPr>
                <w:sz w:val="22"/>
              </w:rPr>
              <w:t>Non</w:t>
            </w:r>
            <w:r>
              <w:rPr>
                <w:spacing w:val="-5"/>
                <w:sz w:val="22"/>
              </w:rPr>
              <w:t> </w:t>
            </w:r>
            <w:r>
              <w:rPr>
                <w:sz w:val="22"/>
              </w:rPr>
              <w:t>Teaching</w:t>
            </w:r>
            <w:r>
              <w:rPr>
                <w:spacing w:val="-4"/>
                <w:sz w:val="22"/>
              </w:rPr>
              <w:t> </w:t>
            </w:r>
            <w:r>
              <w:rPr>
                <w:sz w:val="22"/>
              </w:rPr>
              <w:t>Staff:</w:t>
            </w:r>
            <w:r>
              <w:rPr>
                <w:spacing w:val="-3"/>
                <w:sz w:val="22"/>
              </w:rPr>
              <w:t> </w:t>
            </w:r>
            <w:r>
              <w:rPr>
                <w:sz w:val="22"/>
              </w:rPr>
              <w:t>Full</w:t>
            </w:r>
            <w:r>
              <w:rPr>
                <w:spacing w:val="-6"/>
                <w:sz w:val="22"/>
              </w:rPr>
              <w:t> </w:t>
            </w:r>
            <w:r>
              <w:rPr>
                <w:sz w:val="22"/>
              </w:rPr>
              <w:t>Time</w:t>
            </w:r>
            <w:r>
              <w:rPr>
                <w:spacing w:val="-5"/>
                <w:sz w:val="22"/>
              </w:rPr>
              <w:t> </w:t>
            </w:r>
            <w:r>
              <w:rPr>
                <w:spacing w:val="-2"/>
                <w:sz w:val="22"/>
              </w:rPr>
              <w:t>Equivalent</w:t>
            </w:r>
          </w:p>
        </w:tc>
        <w:tc>
          <w:tcPr>
            <w:tcW w:w="1239" w:type="dxa"/>
          </w:tcPr>
          <w:p>
            <w:pPr>
              <w:pStyle w:val="TableParagraph"/>
              <w:spacing w:before="38"/>
              <w:ind w:right="18"/>
              <w:jc w:val="right"/>
              <w:rPr>
                <w:sz w:val="22"/>
              </w:rPr>
            </w:pPr>
            <w:r>
              <w:rPr>
                <w:spacing w:val="-2"/>
                <w:sz w:val="22"/>
              </w:rPr>
              <w:t>23.06</w:t>
            </w:r>
          </w:p>
        </w:tc>
      </w:tr>
    </w:tbl>
    <w:p>
      <w:pPr>
        <w:spacing w:before="0"/>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1"/>
          <w:sz w:val="18"/>
        </w:rPr>
        <w:t> </w:t>
      </w:r>
      <w:r>
        <w:rPr>
          <w:sz w:val="18"/>
        </w:rPr>
        <w:t>People</w:t>
      </w:r>
      <w:r>
        <w:rPr>
          <w:spacing w:val="-3"/>
          <w:sz w:val="18"/>
        </w:rPr>
        <w:t> </w:t>
      </w:r>
      <w:r>
        <w:rPr>
          <w:sz w:val="18"/>
        </w:rPr>
        <w:t>and</w:t>
      </w:r>
      <w:r>
        <w:rPr>
          <w:spacing w:val="-4"/>
          <w:sz w:val="18"/>
        </w:rPr>
        <w:t> </w:t>
      </w:r>
      <w:r>
        <w:rPr>
          <w:sz w:val="18"/>
        </w:rPr>
        <w:t>Performance</w:t>
      </w:r>
      <w:r>
        <w:rPr>
          <w:spacing w:val="-3"/>
          <w:sz w:val="18"/>
        </w:rPr>
        <w:t> </w:t>
      </w:r>
      <w:r>
        <w:rPr>
          <w:spacing w:val="-2"/>
          <w:sz w:val="18"/>
        </w:rPr>
        <w:t>Branch</w:t>
      </w:r>
    </w:p>
    <w:p>
      <w:pPr>
        <w:spacing w:after="0"/>
        <w:jc w:val="left"/>
        <w:rPr>
          <w:sz w:val="18"/>
        </w:rPr>
        <w:sectPr>
          <w:pgSz w:w="11910" w:h="16840"/>
          <w:pgMar w:header="0" w:footer="734" w:top="1380" w:bottom="920" w:left="760" w:right="740"/>
        </w:sectPr>
      </w:pPr>
    </w:p>
    <w:p>
      <w:pPr>
        <w:pStyle w:val="Heading1"/>
        <w:spacing w:before="80"/>
      </w:pPr>
      <w:bookmarkStart w:name="_bookmark9" w:id="10"/>
      <w:bookmarkEnd w:id="10"/>
      <w:r>
        <w:rPr/>
      </w:r>
      <w:r>
        <w:rPr>
          <w:color w:val="332F92"/>
        </w:rPr>
        <w:t>School</w:t>
      </w:r>
      <w:r>
        <w:rPr>
          <w:color w:val="332F92"/>
          <w:spacing w:val="-8"/>
        </w:rPr>
        <w:t> </w:t>
      </w:r>
      <w:r>
        <w:rPr>
          <w:color w:val="332F92"/>
        </w:rPr>
        <w:t>Review</w:t>
      </w:r>
      <w:r>
        <w:rPr>
          <w:color w:val="332F92"/>
          <w:spacing w:val="-4"/>
        </w:rPr>
        <w:t> </w:t>
      </w:r>
      <w:r>
        <w:rPr>
          <w:color w:val="332F92"/>
        </w:rPr>
        <w:t>and</w:t>
      </w:r>
      <w:r>
        <w:rPr>
          <w:color w:val="332F92"/>
          <w:spacing w:val="-4"/>
        </w:rPr>
        <w:t> </w:t>
      </w:r>
      <w:r>
        <w:rPr>
          <w:color w:val="332F92"/>
          <w:spacing w:val="-2"/>
        </w:rPr>
        <w:t>Development</w:t>
      </w:r>
    </w:p>
    <w:p>
      <w:pPr>
        <w:pStyle w:val="BodyText"/>
        <w:spacing w:before="9"/>
        <w:rPr>
          <w:rFonts w:ascii="Arial"/>
          <w:sz w:val="3"/>
        </w:rPr>
      </w:pPr>
      <w:r>
        <w:rPr/>
        <w:pict>
          <v:rect style="position:absolute;margin-left:70.584pt;margin-top:3.421367pt;width:454.27pt;height:.48pt;mso-position-horizontal-relative:page;mso-position-vertical-relative:paragraph;z-index:-15727104;mso-wrap-distance-left:0;mso-wrap-distance-right:0" id="docshape4" filled="true" fillcolor="#332f92" stroked="false">
            <v:fill type="solid"/>
            <w10:wrap type="topAndBottom"/>
          </v:rect>
        </w:pict>
      </w:r>
    </w:p>
    <w:p>
      <w:pPr>
        <w:pStyle w:val="BodyText"/>
        <w:spacing w:before="122"/>
        <w:ind w:left="680" w:right="767"/>
        <w:rPr>
          <w:i/>
        </w:rPr>
      </w:pPr>
      <w:r>
        <w:rPr/>
        <w:t>The ACT Education Directorate’s Strategic Plan 2018-2021 provides the framework and strategic direction</w:t>
      </w:r>
      <w:r>
        <w:rPr>
          <w:spacing w:val="-5"/>
        </w:rPr>
        <w:t> </w:t>
      </w:r>
      <w:r>
        <w:rPr/>
        <w:t>for</w:t>
      </w:r>
      <w:r>
        <w:rPr>
          <w:spacing w:val="-2"/>
        </w:rPr>
        <w:t> </w:t>
      </w:r>
      <w:r>
        <w:rPr/>
        <w:t>School</w:t>
      </w:r>
      <w:r>
        <w:rPr>
          <w:spacing w:val="-2"/>
        </w:rPr>
        <w:t> </w:t>
      </w:r>
      <w:r>
        <w:rPr/>
        <w:t>Improvement</w:t>
      </w:r>
      <w:r>
        <w:rPr>
          <w:spacing w:val="-4"/>
        </w:rPr>
        <w:t> </w:t>
      </w:r>
      <w:r>
        <w:rPr/>
        <w:t>Plans</w:t>
      </w:r>
      <w:r>
        <w:rPr>
          <w:spacing w:val="-2"/>
        </w:rPr>
        <w:t> </w:t>
      </w:r>
      <w:r>
        <w:rPr/>
        <w:t>(formerly</w:t>
      </w:r>
      <w:r>
        <w:rPr>
          <w:spacing w:val="-4"/>
        </w:rPr>
        <w:t> </w:t>
      </w:r>
      <w:r>
        <w:rPr/>
        <w:t>School</w:t>
      </w:r>
      <w:r>
        <w:rPr>
          <w:spacing w:val="-5"/>
        </w:rPr>
        <w:t> </w:t>
      </w:r>
      <w:r>
        <w:rPr/>
        <w:t>Strategic</w:t>
      </w:r>
      <w:r>
        <w:rPr>
          <w:spacing w:val="-2"/>
        </w:rPr>
        <w:t> </w:t>
      </w:r>
      <w:r>
        <w:rPr/>
        <w:t>Plans).</w:t>
      </w:r>
      <w:r>
        <w:rPr>
          <w:spacing w:val="-2"/>
        </w:rPr>
        <w:t> </w:t>
      </w:r>
      <w:r>
        <w:rPr/>
        <w:t>This</w:t>
      </w:r>
      <w:r>
        <w:rPr>
          <w:spacing w:val="-2"/>
        </w:rPr>
        <w:t> </w:t>
      </w:r>
      <w:r>
        <w:rPr/>
        <w:t>is</w:t>
      </w:r>
      <w:r>
        <w:rPr>
          <w:spacing w:val="-4"/>
        </w:rPr>
        <w:t> </w:t>
      </w:r>
      <w:r>
        <w:rPr/>
        <w:t>supported</w:t>
      </w:r>
      <w:r>
        <w:rPr>
          <w:spacing w:val="-2"/>
        </w:rPr>
        <w:t> </w:t>
      </w:r>
      <w:r>
        <w:rPr/>
        <w:t>by</w:t>
      </w:r>
      <w:r>
        <w:rPr>
          <w:spacing w:val="-4"/>
        </w:rPr>
        <w:t> </w:t>
      </w:r>
      <w:r>
        <w:rPr/>
        <w:t>the school performance and accountability framework ‘</w:t>
      </w:r>
      <w:r>
        <w:rPr>
          <w:i/>
        </w:rPr>
        <w:t>People, Practice and Performance: School</w:t>
      </w:r>
    </w:p>
    <w:p>
      <w:pPr>
        <w:spacing w:before="0"/>
        <w:ind w:left="680" w:right="767" w:firstLine="0"/>
        <w:jc w:val="left"/>
        <w:rPr>
          <w:sz w:val="22"/>
        </w:rPr>
      </w:pPr>
      <w:r>
        <w:rPr>
          <w:i/>
          <w:sz w:val="22"/>
        </w:rPr>
        <w:t>Improvement in Canberra Public Schools, A Framework for Performance and Accountability’</w:t>
      </w:r>
      <w:r>
        <w:rPr>
          <w:sz w:val="22"/>
        </w:rPr>
        <w:t>. Annually,</w:t>
      </w:r>
      <w:r>
        <w:rPr>
          <w:spacing w:val="-3"/>
          <w:sz w:val="22"/>
        </w:rPr>
        <w:t> </w:t>
      </w:r>
      <w:r>
        <w:rPr>
          <w:sz w:val="22"/>
        </w:rPr>
        <w:t>system</w:t>
      </w:r>
      <w:r>
        <w:rPr>
          <w:spacing w:val="-2"/>
          <w:sz w:val="22"/>
        </w:rPr>
        <w:t> </w:t>
      </w:r>
      <w:r>
        <w:rPr>
          <w:sz w:val="22"/>
        </w:rPr>
        <w:t>and</w:t>
      </w:r>
      <w:r>
        <w:rPr>
          <w:spacing w:val="-4"/>
          <w:sz w:val="22"/>
        </w:rPr>
        <w:t> </w:t>
      </w:r>
      <w:r>
        <w:rPr>
          <w:sz w:val="22"/>
        </w:rPr>
        <w:t>school</w:t>
      </w:r>
      <w:r>
        <w:rPr>
          <w:spacing w:val="-3"/>
          <w:sz w:val="22"/>
        </w:rPr>
        <w:t> </w:t>
      </w:r>
      <w:r>
        <w:rPr>
          <w:sz w:val="22"/>
        </w:rPr>
        <w:t>level</w:t>
      </w:r>
      <w:r>
        <w:rPr>
          <w:spacing w:val="-3"/>
          <w:sz w:val="22"/>
        </w:rPr>
        <w:t> </w:t>
      </w:r>
      <w:r>
        <w:rPr>
          <w:sz w:val="22"/>
        </w:rPr>
        <w:t>data</w:t>
      </w:r>
      <w:r>
        <w:rPr>
          <w:spacing w:val="-3"/>
          <w:sz w:val="22"/>
        </w:rPr>
        <w:t> </w:t>
      </w:r>
      <w:r>
        <w:rPr>
          <w:sz w:val="22"/>
        </w:rPr>
        <w:t>are</w:t>
      </w:r>
      <w:r>
        <w:rPr>
          <w:spacing w:val="-2"/>
          <w:sz w:val="22"/>
        </w:rPr>
        <w:t> </w:t>
      </w:r>
      <w:r>
        <w:rPr>
          <w:sz w:val="22"/>
        </w:rPr>
        <w:t>used</w:t>
      </w:r>
      <w:r>
        <w:rPr>
          <w:spacing w:val="-3"/>
          <w:sz w:val="22"/>
        </w:rPr>
        <w:t> </w:t>
      </w:r>
      <w:r>
        <w:rPr>
          <w:sz w:val="22"/>
        </w:rPr>
        <w:t>alongside</w:t>
      </w:r>
      <w:r>
        <w:rPr>
          <w:spacing w:val="-2"/>
          <w:sz w:val="22"/>
        </w:rPr>
        <w:t> </w:t>
      </w:r>
      <w:r>
        <w:rPr>
          <w:sz w:val="22"/>
        </w:rPr>
        <w:t>the</w:t>
      </w:r>
      <w:r>
        <w:rPr>
          <w:spacing w:val="-3"/>
          <w:sz w:val="22"/>
        </w:rPr>
        <w:t> </w:t>
      </w:r>
      <w:r>
        <w:rPr>
          <w:sz w:val="22"/>
        </w:rPr>
        <w:t>National</w:t>
      </w:r>
      <w:r>
        <w:rPr>
          <w:spacing w:val="-3"/>
          <w:sz w:val="22"/>
        </w:rPr>
        <w:t> </w:t>
      </w:r>
      <w:r>
        <w:rPr>
          <w:sz w:val="22"/>
        </w:rPr>
        <w:t>School</w:t>
      </w:r>
      <w:r>
        <w:rPr>
          <w:spacing w:val="-3"/>
          <w:sz w:val="22"/>
        </w:rPr>
        <w:t> </w:t>
      </w:r>
      <w:r>
        <w:rPr>
          <w:sz w:val="22"/>
        </w:rPr>
        <w:t>Improvement</w:t>
      </w:r>
      <w:r>
        <w:rPr>
          <w:spacing w:val="-3"/>
          <w:sz w:val="22"/>
        </w:rPr>
        <w:t> </w:t>
      </w:r>
      <w:r>
        <w:rPr>
          <w:sz w:val="22"/>
        </w:rPr>
        <w:t>Tool</w:t>
      </w:r>
      <w:r>
        <w:rPr>
          <w:spacing w:val="-3"/>
          <w:sz w:val="22"/>
        </w:rPr>
        <w:t> </w:t>
      </w:r>
      <w:r>
        <w:rPr>
          <w:sz w:val="22"/>
        </w:rPr>
        <w:t>to support targeted school improvement, high standards in student learning, innovation and best practice in ACT public schools.</w:t>
      </w:r>
    </w:p>
    <w:p>
      <w:pPr>
        <w:pStyle w:val="BodyText"/>
        <w:spacing w:before="7"/>
        <w:rPr>
          <w:sz w:val="19"/>
        </w:rPr>
      </w:pPr>
    </w:p>
    <w:p>
      <w:pPr>
        <w:pStyle w:val="BodyText"/>
        <w:ind w:left="680"/>
      </w:pPr>
      <w:r>
        <w:rPr/>
        <w:t>Our</w:t>
      </w:r>
      <w:r>
        <w:rPr>
          <w:spacing w:val="-4"/>
        </w:rPr>
        <w:t> </w:t>
      </w:r>
      <w:r>
        <w:rPr/>
        <w:t>school</w:t>
      </w:r>
      <w:r>
        <w:rPr>
          <w:spacing w:val="-4"/>
        </w:rPr>
        <w:t> </w:t>
      </w:r>
      <w:r>
        <w:rPr/>
        <w:t>will</w:t>
      </w:r>
      <w:r>
        <w:rPr>
          <w:spacing w:val="-3"/>
        </w:rPr>
        <w:t> </w:t>
      </w:r>
      <w:r>
        <w:rPr/>
        <w:t>be</w:t>
      </w:r>
      <w:r>
        <w:rPr>
          <w:spacing w:val="-1"/>
        </w:rPr>
        <w:t> </w:t>
      </w:r>
      <w:r>
        <w:rPr/>
        <w:t>reviewed</w:t>
      </w:r>
      <w:r>
        <w:rPr>
          <w:spacing w:val="-4"/>
        </w:rPr>
        <w:t> </w:t>
      </w:r>
      <w:r>
        <w:rPr/>
        <w:t>in</w:t>
      </w:r>
      <w:r>
        <w:rPr>
          <w:spacing w:val="-2"/>
        </w:rPr>
        <w:t> </w:t>
      </w:r>
      <w:r>
        <w:rPr>
          <w:spacing w:val="-4"/>
        </w:rPr>
        <w:t>2022</w:t>
      </w:r>
    </w:p>
    <w:p>
      <w:pPr>
        <w:pStyle w:val="BodyText"/>
        <w:spacing w:before="6"/>
        <w:rPr>
          <w:sz w:val="29"/>
        </w:rPr>
      </w:pPr>
    </w:p>
    <w:p>
      <w:pPr>
        <w:pStyle w:val="Heading1"/>
      </w:pPr>
      <w:bookmarkStart w:name="_bookmark10" w:id="11"/>
      <w:bookmarkEnd w:id="11"/>
      <w:r>
        <w:rPr/>
      </w:r>
      <w:r>
        <w:rPr>
          <w:color w:val="332F92"/>
        </w:rPr>
        <w:t>School</w:t>
      </w:r>
      <w:r>
        <w:rPr>
          <w:color w:val="332F92"/>
          <w:spacing w:val="-5"/>
        </w:rPr>
        <w:t> </w:t>
      </w:r>
      <w:r>
        <w:rPr>
          <w:color w:val="332F92"/>
          <w:spacing w:val="-2"/>
        </w:rPr>
        <w:t>Satisfaction</w:t>
      </w:r>
    </w:p>
    <w:p>
      <w:pPr>
        <w:pStyle w:val="BodyText"/>
        <w:spacing w:before="168"/>
        <w:ind w:left="680" w:right="730"/>
      </w:pPr>
      <w:r>
        <w:rPr/>
        <w:t>Schools</w:t>
      </w:r>
      <w:r>
        <w:rPr>
          <w:spacing w:val="-2"/>
        </w:rPr>
        <w:t> </w:t>
      </w:r>
      <w:r>
        <w:rPr/>
        <w:t>use a</w:t>
      </w:r>
      <w:r>
        <w:rPr>
          <w:spacing w:val="-2"/>
        </w:rPr>
        <w:t> </w:t>
      </w:r>
      <w:r>
        <w:rPr/>
        <w:t>range evidence to gain an understanding of the satisfaction levels</w:t>
      </w:r>
      <w:r>
        <w:rPr>
          <w:spacing w:val="-3"/>
        </w:rPr>
        <w:t> </w:t>
      </w:r>
      <w:r>
        <w:rPr/>
        <w:t>of their</w:t>
      </w:r>
      <w:r>
        <w:rPr>
          <w:spacing w:val="-2"/>
        </w:rPr>
        <w:t> </w:t>
      </w:r>
      <w:r>
        <w:rPr/>
        <w:t>parents</w:t>
      </w:r>
      <w:r>
        <w:rPr>
          <w:spacing w:val="-1"/>
        </w:rPr>
        <w:t> </w:t>
      </w:r>
      <w:r>
        <w:rPr/>
        <w:t>and carers,</w:t>
      </w:r>
      <w:r>
        <w:rPr>
          <w:spacing w:val="-2"/>
        </w:rPr>
        <w:t> </w:t>
      </w:r>
      <w:r>
        <w:rPr/>
        <w:t>staff</w:t>
      </w:r>
      <w:r>
        <w:rPr>
          <w:spacing w:val="-2"/>
        </w:rPr>
        <w:t> </w:t>
      </w:r>
      <w:r>
        <w:rPr/>
        <w:t>and</w:t>
      </w:r>
      <w:r>
        <w:rPr>
          <w:spacing w:val="-3"/>
        </w:rPr>
        <w:t> </w:t>
      </w:r>
      <w:r>
        <w:rPr/>
        <w:t>students.</w:t>
      </w:r>
      <w:r>
        <w:rPr>
          <w:spacing w:val="-6"/>
        </w:rPr>
        <w:t> </w:t>
      </w:r>
      <w:r>
        <w:rPr/>
        <w:t>Annually</w:t>
      </w:r>
      <w:r>
        <w:rPr>
          <w:spacing w:val="-2"/>
        </w:rPr>
        <w:t> </w:t>
      </w:r>
      <w:r>
        <w:rPr/>
        <w:t>in</w:t>
      </w:r>
      <w:r>
        <w:rPr>
          <w:spacing w:val="-3"/>
        </w:rPr>
        <w:t> </w:t>
      </w:r>
      <w:r>
        <w:rPr/>
        <w:t>August/</w:t>
      </w:r>
      <w:r>
        <w:rPr>
          <w:spacing w:val="-1"/>
        </w:rPr>
        <w:t> </w:t>
      </w:r>
      <w:r>
        <w:rPr/>
        <w:t>September</w:t>
      </w:r>
      <w:r>
        <w:rPr>
          <w:spacing w:val="-1"/>
        </w:rPr>
        <w:t> </w:t>
      </w:r>
      <w:r>
        <w:rPr/>
        <w:t>ACT</w:t>
      </w:r>
      <w:r>
        <w:rPr>
          <w:spacing w:val="-2"/>
        </w:rPr>
        <w:t> </w:t>
      </w:r>
      <w:r>
        <w:rPr/>
        <w:t>schools</w:t>
      </w:r>
      <w:r>
        <w:rPr>
          <w:spacing w:val="-2"/>
        </w:rPr>
        <w:t> </w:t>
      </w:r>
      <w:r>
        <w:rPr/>
        <w:t>undertake</w:t>
      </w:r>
      <w:r>
        <w:rPr>
          <w:spacing w:val="-1"/>
        </w:rPr>
        <w:t> </w:t>
      </w:r>
      <w:r>
        <w:rPr/>
        <w:t>a</w:t>
      </w:r>
      <w:r>
        <w:rPr>
          <w:spacing w:val="-2"/>
        </w:rPr>
        <w:t> </w:t>
      </w:r>
      <w:r>
        <w:rPr/>
        <w:t>survey</w:t>
      </w:r>
      <w:r>
        <w:rPr>
          <w:spacing w:val="-2"/>
        </w:rPr>
        <w:t> </w:t>
      </w:r>
      <w:r>
        <w:rPr/>
        <w:t>to</w:t>
      </w:r>
      <w:r>
        <w:rPr>
          <w:spacing w:val="-1"/>
        </w:rPr>
        <w:t> </w:t>
      </w:r>
      <w:r>
        <w:rPr/>
        <w:t>gain</w:t>
      </w:r>
      <w:r>
        <w:rPr>
          <w:spacing w:val="-3"/>
        </w:rPr>
        <w:t> </w:t>
      </w:r>
      <w:r>
        <w:rPr/>
        <w:t>an understanding of school satisfaction at that time. This information is collected from staff, parents and from 2020 students from year 4 and above (previously year 5 and above) through an online </w:t>
      </w:r>
      <w:r>
        <w:rPr>
          <w:spacing w:val="-2"/>
        </w:rPr>
        <w:t>survey.</w:t>
      </w:r>
    </w:p>
    <w:p>
      <w:pPr>
        <w:pStyle w:val="BodyText"/>
        <w:spacing w:before="9"/>
        <w:rPr>
          <w:sz w:val="29"/>
        </w:rPr>
      </w:pPr>
    </w:p>
    <w:p>
      <w:pPr>
        <w:pStyle w:val="Heading2"/>
        <w:rPr>
          <w:i/>
        </w:rPr>
      </w:pPr>
      <w:bookmarkStart w:name="_bookmark11" w:id="12"/>
      <w:bookmarkEnd w:id="12"/>
      <w:r>
        <w:rPr>
          <w:i w:val="0"/>
        </w:rPr>
      </w:r>
      <w:r>
        <w:rPr>
          <w:i/>
          <w:color w:val="332F92"/>
        </w:rPr>
        <w:t>Overall </w:t>
      </w:r>
      <w:r>
        <w:rPr>
          <w:i/>
          <w:color w:val="332F92"/>
          <w:spacing w:val="-2"/>
        </w:rPr>
        <w:t>Satisfaction</w:t>
      </w:r>
    </w:p>
    <w:p>
      <w:pPr>
        <w:pStyle w:val="BodyText"/>
        <w:spacing w:before="160"/>
        <w:ind w:left="680" w:right="767"/>
      </w:pPr>
      <w:r>
        <w:rPr/>
        <w:t>In</w:t>
      </w:r>
      <w:r>
        <w:rPr>
          <w:spacing w:val="-2"/>
        </w:rPr>
        <w:t> </w:t>
      </w:r>
      <w:r>
        <w:rPr/>
        <w:t>this</w:t>
      </w:r>
      <w:r>
        <w:rPr>
          <w:spacing w:val="-1"/>
        </w:rPr>
        <w:t> </w:t>
      </w:r>
      <w:r>
        <w:rPr/>
        <w:t>period</w:t>
      </w:r>
      <w:r>
        <w:rPr>
          <w:spacing w:val="-5"/>
        </w:rPr>
        <w:t> </w:t>
      </w:r>
      <w:r>
        <w:rPr/>
        <w:t>of</w:t>
      </w:r>
      <w:r>
        <w:rPr>
          <w:spacing w:val="-3"/>
        </w:rPr>
        <w:t> </w:t>
      </w:r>
      <w:r>
        <w:rPr/>
        <w:t>reporting,</w:t>
      </w:r>
      <w:r>
        <w:rPr>
          <w:spacing w:val="-3"/>
        </w:rPr>
        <w:t> </w:t>
      </w:r>
      <w:r>
        <w:rPr/>
        <w:t>86.6%</w:t>
      </w:r>
      <w:r>
        <w:rPr>
          <w:spacing w:val="-3"/>
        </w:rPr>
        <w:t> </w:t>
      </w:r>
      <w:r>
        <w:rPr/>
        <w:t>of</w:t>
      </w:r>
      <w:r>
        <w:rPr>
          <w:spacing w:val="-1"/>
        </w:rPr>
        <w:t> </w:t>
      </w:r>
      <w:r>
        <w:rPr/>
        <w:t>parents</w:t>
      </w:r>
      <w:r>
        <w:rPr>
          <w:spacing w:val="-1"/>
        </w:rPr>
        <w:t> </w:t>
      </w:r>
      <w:r>
        <w:rPr/>
        <w:t>and</w:t>
      </w:r>
      <w:r>
        <w:rPr>
          <w:spacing w:val="-2"/>
        </w:rPr>
        <w:t> </w:t>
      </w:r>
      <w:r>
        <w:rPr/>
        <w:t>carers,</w:t>
      </w:r>
      <w:r>
        <w:rPr>
          <w:spacing w:val="-1"/>
        </w:rPr>
        <w:t> </w:t>
      </w:r>
      <w:r>
        <w:rPr/>
        <w:t>88.7%</w:t>
      </w:r>
      <w:r>
        <w:rPr>
          <w:spacing w:val="-3"/>
        </w:rPr>
        <w:t> </w:t>
      </w:r>
      <w:r>
        <w:rPr/>
        <w:t>of</w:t>
      </w:r>
      <w:r>
        <w:rPr>
          <w:spacing w:val="-4"/>
        </w:rPr>
        <w:t> </w:t>
      </w:r>
      <w:r>
        <w:rPr/>
        <w:t>staff,</w:t>
      </w:r>
      <w:r>
        <w:rPr>
          <w:spacing w:val="-4"/>
        </w:rPr>
        <w:t> </w:t>
      </w:r>
      <w:r>
        <w:rPr/>
        <w:t>and</w:t>
      </w:r>
      <w:r>
        <w:rPr>
          <w:spacing w:val="-2"/>
        </w:rPr>
        <w:t> </w:t>
      </w:r>
      <w:r>
        <w:rPr/>
        <w:t>72.1% of</w:t>
      </w:r>
      <w:r>
        <w:rPr>
          <w:spacing w:val="-4"/>
        </w:rPr>
        <w:t> </w:t>
      </w:r>
      <w:r>
        <w:rPr/>
        <w:t>students</w:t>
      </w:r>
      <w:r>
        <w:rPr>
          <w:spacing w:val="-3"/>
        </w:rPr>
        <w:t> </w:t>
      </w:r>
      <w:r>
        <w:rPr/>
        <w:t>at</w:t>
      </w:r>
      <w:r>
        <w:rPr>
          <w:spacing w:val="-3"/>
        </w:rPr>
        <w:t> </w:t>
      </w:r>
      <w:r>
        <w:rPr/>
        <w:t>this school indicated they were satisfied with the education provided by the school.</w:t>
      </w:r>
    </w:p>
    <w:p>
      <w:pPr>
        <w:pStyle w:val="BodyText"/>
        <w:spacing w:before="6"/>
        <w:rPr>
          <w:sz w:val="19"/>
        </w:rPr>
      </w:pPr>
    </w:p>
    <w:p>
      <w:pPr>
        <w:pStyle w:val="BodyText"/>
        <w:ind w:left="680" w:right="767"/>
      </w:pPr>
      <w:r>
        <w:rPr/>
        <w:t>Included in the survey were 8 staff, 9 parent, and 10 student items which are described as the national opinion items. These items were approved by the then Standing Council on School Education and Early Childhood (SCSEEC) for use from 2015. The following tables show the percentage</w:t>
      </w:r>
      <w:r>
        <w:rPr>
          <w:spacing w:val="-4"/>
        </w:rPr>
        <w:t> </w:t>
      </w:r>
      <w:r>
        <w:rPr/>
        <w:t>of</w:t>
      </w:r>
      <w:r>
        <w:rPr>
          <w:spacing w:val="-4"/>
        </w:rPr>
        <w:t> </w:t>
      </w:r>
      <w:r>
        <w:rPr/>
        <w:t>parents</w:t>
      </w:r>
      <w:r>
        <w:rPr>
          <w:spacing w:val="-3"/>
        </w:rPr>
        <w:t> </w:t>
      </w:r>
      <w:r>
        <w:rPr/>
        <w:t>and</w:t>
      </w:r>
      <w:r>
        <w:rPr>
          <w:spacing w:val="-2"/>
        </w:rPr>
        <w:t> </w:t>
      </w:r>
      <w:r>
        <w:rPr/>
        <w:t>carers,</w:t>
      </w:r>
      <w:r>
        <w:rPr>
          <w:spacing w:val="-1"/>
        </w:rPr>
        <w:t> </w:t>
      </w:r>
      <w:r>
        <w:rPr/>
        <w:t>students</w:t>
      </w:r>
      <w:r>
        <w:rPr>
          <w:spacing w:val="-1"/>
        </w:rPr>
        <w:t> </w:t>
      </w:r>
      <w:r>
        <w:rPr/>
        <w:t>and</w:t>
      </w:r>
      <w:r>
        <w:rPr>
          <w:spacing w:val="-4"/>
        </w:rPr>
        <w:t> </w:t>
      </w:r>
      <w:r>
        <w:rPr/>
        <w:t>staff</w:t>
      </w:r>
      <w:r>
        <w:rPr>
          <w:spacing w:val="-3"/>
        </w:rPr>
        <w:t> </w:t>
      </w:r>
      <w:r>
        <w:rPr/>
        <w:t>who agreed</w:t>
      </w:r>
      <w:r>
        <w:rPr>
          <w:spacing w:val="-4"/>
        </w:rPr>
        <w:t> </w:t>
      </w:r>
      <w:r>
        <w:rPr/>
        <w:t>with</w:t>
      </w:r>
      <w:r>
        <w:rPr>
          <w:spacing w:val="-1"/>
        </w:rPr>
        <w:t> </w:t>
      </w:r>
      <w:r>
        <w:rPr/>
        <w:t>each</w:t>
      </w:r>
      <w:r>
        <w:rPr>
          <w:spacing w:val="-1"/>
        </w:rPr>
        <w:t> </w:t>
      </w:r>
      <w:r>
        <w:rPr/>
        <w:t>of</w:t>
      </w:r>
      <w:r>
        <w:rPr>
          <w:spacing w:val="-4"/>
        </w:rPr>
        <w:t> </w:t>
      </w:r>
      <w:r>
        <w:rPr/>
        <w:t>the national</w:t>
      </w:r>
      <w:r>
        <w:rPr>
          <w:spacing w:val="-4"/>
        </w:rPr>
        <w:t> </w:t>
      </w:r>
      <w:r>
        <w:rPr/>
        <w:t>opinion items at this school.</w:t>
      </w:r>
    </w:p>
    <w:p>
      <w:pPr>
        <w:pStyle w:val="BodyText"/>
        <w:spacing w:before="9"/>
        <w:rPr>
          <w:sz w:val="19"/>
        </w:rPr>
      </w:pPr>
    </w:p>
    <w:p>
      <w:pPr>
        <w:pStyle w:val="BodyText"/>
        <w:spacing w:before="1"/>
        <w:ind w:left="680" w:right="767"/>
      </w:pPr>
      <w:r>
        <w:rPr/>
        <w:t>Due to the impacts of the COVID-19 pandemic, the survey was taken in November, rather than in August as has been done in previous years. This was just after the majority of students and staff returned</w:t>
      </w:r>
      <w:r>
        <w:rPr>
          <w:spacing w:val="-2"/>
        </w:rPr>
        <w:t> </w:t>
      </w:r>
      <w:r>
        <w:rPr/>
        <w:t>to</w:t>
      </w:r>
      <w:r>
        <w:rPr>
          <w:spacing w:val="-1"/>
        </w:rPr>
        <w:t> </w:t>
      </w:r>
      <w:r>
        <w:rPr/>
        <w:t>school-based</w:t>
      </w:r>
      <w:r>
        <w:rPr>
          <w:spacing w:val="-2"/>
        </w:rPr>
        <w:t> </w:t>
      </w:r>
      <w:r>
        <w:rPr/>
        <w:t>learning</w:t>
      </w:r>
      <w:r>
        <w:rPr>
          <w:spacing w:val="-3"/>
        </w:rPr>
        <w:t> </w:t>
      </w:r>
      <w:r>
        <w:rPr/>
        <w:t>after</w:t>
      </w:r>
      <w:r>
        <w:rPr>
          <w:spacing w:val="-2"/>
        </w:rPr>
        <w:t> </w:t>
      </w:r>
      <w:r>
        <w:rPr/>
        <w:t>a</w:t>
      </w:r>
      <w:r>
        <w:rPr>
          <w:spacing w:val="-5"/>
        </w:rPr>
        <w:t> </w:t>
      </w:r>
      <w:r>
        <w:rPr/>
        <w:t>period</w:t>
      </w:r>
      <w:r>
        <w:rPr>
          <w:spacing w:val="-3"/>
        </w:rPr>
        <w:t> </w:t>
      </w:r>
      <w:r>
        <w:rPr/>
        <w:t>of</w:t>
      </w:r>
      <w:r>
        <w:rPr>
          <w:spacing w:val="-5"/>
        </w:rPr>
        <w:t> </w:t>
      </w:r>
      <w:r>
        <w:rPr/>
        <w:t>around</w:t>
      </w:r>
      <w:r>
        <w:rPr>
          <w:spacing w:val="-3"/>
        </w:rPr>
        <w:t> </w:t>
      </w:r>
      <w:r>
        <w:rPr/>
        <w:t>3</w:t>
      </w:r>
      <w:r>
        <w:rPr>
          <w:spacing w:val="-3"/>
        </w:rPr>
        <w:t> </w:t>
      </w:r>
      <w:r>
        <w:rPr/>
        <w:t>months</w:t>
      </w:r>
      <w:r>
        <w:rPr>
          <w:spacing w:val="-5"/>
        </w:rPr>
        <w:t> </w:t>
      </w:r>
      <w:r>
        <w:rPr/>
        <w:t>of</w:t>
      </w:r>
      <w:r>
        <w:rPr>
          <w:spacing w:val="-2"/>
        </w:rPr>
        <w:t> </w:t>
      </w:r>
      <w:r>
        <w:rPr/>
        <w:t>remote</w:t>
      </w:r>
      <w:r>
        <w:rPr>
          <w:spacing w:val="-1"/>
        </w:rPr>
        <w:t> </w:t>
      </w:r>
      <w:r>
        <w:rPr/>
        <w:t>learning.</w:t>
      </w:r>
      <w:r>
        <w:rPr>
          <w:spacing w:val="-3"/>
        </w:rPr>
        <w:t> </w:t>
      </w:r>
      <w:r>
        <w:rPr/>
        <w:t>A number of questions were removed from previous years’ to shorten the time required by community members to complete the survey.</w:t>
      </w:r>
    </w:p>
    <w:p>
      <w:pPr>
        <w:pStyle w:val="BodyText"/>
        <w:spacing w:before="6"/>
        <w:rPr>
          <w:sz w:val="19"/>
        </w:rPr>
      </w:pPr>
    </w:p>
    <w:p>
      <w:pPr>
        <w:pStyle w:val="BodyText"/>
        <w:ind w:left="680" w:right="767"/>
      </w:pPr>
      <w:r>
        <w:rPr/>
        <w:t>A</w:t>
      </w:r>
      <w:r>
        <w:rPr>
          <w:spacing w:val="-2"/>
        </w:rPr>
        <w:t> </w:t>
      </w:r>
      <w:r>
        <w:rPr/>
        <w:t>total</w:t>
      </w:r>
      <w:r>
        <w:rPr>
          <w:spacing w:val="-2"/>
        </w:rPr>
        <w:t> </w:t>
      </w:r>
      <w:r>
        <w:rPr/>
        <w:t>of</w:t>
      </w:r>
      <w:r>
        <w:rPr>
          <w:spacing w:val="-4"/>
        </w:rPr>
        <w:t> </w:t>
      </w:r>
      <w:r>
        <w:rPr/>
        <w:t>62</w:t>
      </w:r>
      <w:r>
        <w:rPr>
          <w:spacing w:val="-2"/>
        </w:rPr>
        <w:t> </w:t>
      </w:r>
      <w:r>
        <w:rPr/>
        <w:t>staff</w:t>
      </w:r>
      <w:r>
        <w:rPr>
          <w:spacing w:val="-2"/>
        </w:rPr>
        <w:t> </w:t>
      </w:r>
      <w:r>
        <w:rPr/>
        <w:t>responded</w:t>
      </w:r>
      <w:r>
        <w:rPr>
          <w:spacing w:val="-3"/>
        </w:rPr>
        <w:t> </w:t>
      </w:r>
      <w:r>
        <w:rPr/>
        <w:t>to</w:t>
      </w:r>
      <w:r>
        <w:rPr>
          <w:spacing w:val="-3"/>
        </w:rPr>
        <w:t> </w:t>
      </w:r>
      <w:r>
        <w:rPr/>
        <w:t>the</w:t>
      </w:r>
      <w:r>
        <w:rPr>
          <w:spacing w:val="-2"/>
        </w:rPr>
        <w:t> </w:t>
      </w:r>
      <w:r>
        <w:rPr/>
        <w:t>survey.</w:t>
      </w:r>
      <w:r>
        <w:rPr>
          <w:spacing w:val="-3"/>
        </w:rPr>
        <w:t> </w:t>
      </w:r>
      <w:r>
        <w:rPr/>
        <w:t>Please</w:t>
      </w:r>
      <w:r>
        <w:rPr>
          <w:spacing w:val="-3"/>
        </w:rPr>
        <w:t> </w:t>
      </w:r>
      <w:r>
        <w:rPr/>
        <w:t>note</w:t>
      </w:r>
      <w:r>
        <w:rPr>
          <w:spacing w:val="-1"/>
        </w:rPr>
        <w:t> </w:t>
      </w:r>
      <w:r>
        <w:rPr/>
        <w:t>that</w:t>
      </w:r>
      <w:r>
        <w:rPr>
          <w:spacing w:val="-2"/>
        </w:rPr>
        <w:t> </w:t>
      </w:r>
      <w:r>
        <w:rPr/>
        <w:t>not</w:t>
      </w:r>
      <w:r>
        <w:rPr>
          <w:spacing w:val="-3"/>
        </w:rPr>
        <w:t> </w:t>
      </w:r>
      <w:r>
        <w:rPr/>
        <w:t>all</w:t>
      </w:r>
      <w:r>
        <w:rPr>
          <w:spacing w:val="-2"/>
        </w:rPr>
        <w:t> </w:t>
      </w:r>
      <w:r>
        <w:rPr/>
        <w:t>responders</w:t>
      </w:r>
      <w:r>
        <w:rPr>
          <w:spacing w:val="-2"/>
        </w:rPr>
        <w:t> </w:t>
      </w:r>
      <w:r>
        <w:rPr/>
        <w:t>answered</w:t>
      </w:r>
      <w:r>
        <w:rPr>
          <w:spacing w:val="-4"/>
        </w:rPr>
        <w:t> </w:t>
      </w:r>
      <w:r>
        <w:rPr/>
        <w:t>every </w:t>
      </w:r>
      <w:r>
        <w:rPr>
          <w:spacing w:val="-2"/>
        </w:rPr>
        <w:t>question.</w:t>
      </w:r>
    </w:p>
    <w:p>
      <w:pPr>
        <w:pStyle w:val="BodyText"/>
        <w:spacing w:before="10"/>
        <w:rPr>
          <w:sz w:val="29"/>
        </w:rPr>
      </w:pPr>
    </w:p>
    <w:p>
      <w:pPr>
        <w:pStyle w:val="Heading3"/>
        <w:rPr>
          <w:i/>
        </w:rPr>
      </w:pPr>
      <w:r>
        <w:rPr>
          <w:i/>
        </w:rPr>
        <w:t>Table:</w:t>
      </w:r>
      <w:r>
        <w:rPr>
          <w:i/>
          <w:spacing w:val="-6"/>
        </w:rPr>
        <w:t> </w:t>
      </w:r>
      <w:r>
        <w:rPr>
          <w:i/>
        </w:rPr>
        <w:t>Proportion</w:t>
      </w:r>
      <w:r>
        <w:rPr>
          <w:i/>
          <w:spacing w:val="-6"/>
        </w:rPr>
        <w:t> </w:t>
      </w:r>
      <w:r>
        <w:rPr>
          <w:i/>
        </w:rPr>
        <w:t>of</w:t>
      </w:r>
      <w:r>
        <w:rPr>
          <w:i/>
          <w:spacing w:val="-5"/>
        </w:rPr>
        <w:t> </w:t>
      </w:r>
      <w:r>
        <w:rPr>
          <w:i/>
        </w:rPr>
        <w:t>staff*</w:t>
      </w:r>
      <w:r>
        <w:rPr>
          <w:i/>
          <w:spacing w:val="-6"/>
        </w:rPr>
        <w:t> </w:t>
      </w:r>
      <w:r>
        <w:rPr>
          <w:i/>
        </w:rPr>
        <w:t>in</w:t>
      </w:r>
      <w:r>
        <w:rPr>
          <w:i/>
          <w:spacing w:val="-6"/>
        </w:rPr>
        <w:t> </w:t>
      </w:r>
      <w:r>
        <w:rPr>
          <w:i/>
        </w:rPr>
        <w:t>agreement</w:t>
      </w:r>
      <w:r>
        <w:rPr>
          <w:i/>
          <w:spacing w:val="-5"/>
        </w:rPr>
        <w:t> </w:t>
      </w:r>
      <w:r>
        <w:rPr>
          <w:i/>
        </w:rPr>
        <w:t>with</w:t>
      </w:r>
      <w:r>
        <w:rPr>
          <w:i/>
          <w:spacing w:val="-7"/>
        </w:rPr>
        <w:t> </w:t>
      </w:r>
      <w:r>
        <w:rPr>
          <w:i/>
        </w:rPr>
        <w:t>each</w:t>
      </w:r>
      <w:r>
        <w:rPr>
          <w:i/>
          <w:spacing w:val="-5"/>
        </w:rPr>
        <w:t> </w:t>
      </w:r>
      <w:r>
        <w:rPr>
          <w:i/>
        </w:rPr>
        <w:t>national</w:t>
      </w:r>
      <w:r>
        <w:rPr>
          <w:i/>
          <w:spacing w:val="-5"/>
        </w:rPr>
        <w:t> </w:t>
      </w:r>
      <w:r>
        <w:rPr>
          <w:i/>
        </w:rPr>
        <w:t>opinion</w:t>
      </w:r>
      <w:r>
        <w:rPr>
          <w:i/>
          <w:spacing w:val="-6"/>
        </w:rPr>
        <w:t> </w:t>
      </w:r>
      <w:r>
        <w:rPr>
          <w:i/>
          <w:spacing w:val="-4"/>
        </w:rPr>
        <w:t>item</w:t>
      </w:r>
    </w:p>
    <w:p>
      <w:pPr>
        <w:pStyle w:val="BodyText"/>
        <w:spacing w:before="5" w:after="1"/>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59" w:hRule="atLeast"/>
        </w:trPr>
        <w:tc>
          <w:tcPr>
            <w:tcW w:w="9009" w:type="dxa"/>
            <w:gridSpan w:val="2"/>
          </w:tcPr>
          <w:p>
            <w:pPr>
              <w:pStyle w:val="TableParagraph"/>
              <w:spacing w:before="38"/>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304" w:hRule="atLeast"/>
        </w:trPr>
        <w:tc>
          <w:tcPr>
            <w:tcW w:w="7960" w:type="dxa"/>
          </w:tcPr>
          <w:p>
            <w:pPr>
              <w:pStyle w:val="TableParagraph"/>
              <w:spacing w:line="267" w:lineRule="exact" w:before="17"/>
              <w:ind w:left="18"/>
              <w:rPr>
                <w:sz w:val="22"/>
              </w:rPr>
            </w:pPr>
            <w:r>
              <w:rPr>
                <w:sz w:val="22"/>
              </w:rPr>
              <w:t>Parents</w:t>
            </w:r>
            <w:r>
              <w:rPr>
                <w:spacing w:val="-4"/>
                <w:sz w:val="22"/>
              </w:rPr>
              <w:t> </w:t>
            </w:r>
            <w:r>
              <w:rPr>
                <w:sz w:val="22"/>
              </w:rPr>
              <w:t>at</w:t>
            </w:r>
            <w:r>
              <w:rPr>
                <w:spacing w:val="-3"/>
                <w:sz w:val="22"/>
              </w:rPr>
              <w:t> </w:t>
            </w:r>
            <w:r>
              <w:rPr>
                <w:sz w:val="22"/>
              </w:rPr>
              <w:t>this</w:t>
            </w:r>
            <w:r>
              <w:rPr>
                <w:spacing w:val="-1"/>
                <w:sz w:val="22"/>
              </w:rPr>
              <w:t> </w:t>
            </w:r>
            <w:r>
              <w:rPr>
                <w:sz w:val="22"/>
              </w:rPr>
              <w:t>school</w:t>
            </w:r>
            <w:r>
              <w:rPr>
                <w:spacing w:val="-5"/>
                <w:sz w:val="22"/>
              </w:rPr>
              <w:t> </w:t>
            </w:r>
            <w:r>
              <w:rPr>
                <w:sz w:val="22"/>
              </w:rPr>
              <w:t>can</w:t>
            </w:r>
            <w:r>
              <w:rPr>
                <w:spacing w:val="-2"/>
                <w:sz w:val="22"/>
              </w:rPr>
              <w:t> </w:t>
            </w:r>
            <w:r>
              <w:rPr>
                <w:sz w:val="22"/>
              </w:rPr>
              <w:t>talk</w:t>
            </w:r>
            <w:r>
              <w:rPr>
                <w:spacing w:val="-1"/>
                <w:sz w:val="22"/>
              </w:rPr>
              <w:t> </w:t>
            </w:r>
            <w:r>
              <w:rPr>
                <w:sz w:val="22"/>
              </w:rPr>
              <w:t>to</w:t>
            </w:r>
            <w:r>
              <w:rPr>
                <w:spacing w:val="-1"/>
                <w:sz w:val="22"/>
              </w:rPr>
              <w:t> </w:t>
            </w:r>
            <w:r>
              <w:rPr>
                <w:sz w:val="22"/>
              </w:rPr>
              <w:t>teachers</w:t>
            </w:r>
            <w:r>
              <w:rPr>
                <w:spacing w:val="-4"/>
                <w:sz w:val="22"/>
              </w:rPr>
              <w:t> </w:t>
            </w:r>
            <w:r>
              <w:rPr>
                <w:sz w:val="22"/>
              </w:rPr>
              <w:t>about</w:t>
            </w:r>
            <w:r>
              <w:rPr>
                <w:spacing w:val="-3"/>
                <w:sz w:val="22"/>
              </w:rPr>
              <w:t> </w:t>
            </w:r>
            <w:r>
              <w:rPr>
                <w:sz w:val="22"/>
              </w:rPr>
              <w:t>their</w:t>
            </w:r>
            <w:r>
              <w:rPr>
                <w:spacing w:val="-1"/>
                <w:sz w:val="22"/>
              </w:rPr>
              <w:t> </w:t>
            </w:r>
            <w:r>
              <w:rPr>
                <w:spacing w:val="-2"/>
                <w:sz w:val="22"/>
              </w:rPr>
              <w:t>concerns.</w:t>
            </w:r>
          </w:p>
        </w:tc>
        <w:tc>
          <w:tcPr>
            <w:tcW w:w="1049" w:type="dxa"/>
          </w:tcPr>
          <w:p>
            <w:pPr>
              <w:pStyle w:val="TableParagraph"/>
              <w:spacing w:line="267" w:lineRule="exact" w:before="17"/>
              <w:ind w:right="-15"/>
              <w:jc w:val="right"/>
              <w:rPr>
                <w:sz w:val="22"/>
              </w:rPr>
            </w:pPr>
            <w:r>
              <w:rPr>
                <w:spacing w:val="-5"/>
                <w:sz w:val="22"/>
              </w:rPr>
              <w:t>95</w:t>
            </w:r>
          </w:p>
        </w:tc>
      </w:tr>
      <w:tr>
        <w:trPr>
          <w:trHeight w:val="304" w:hRule="atLeast"/>
        </w:trPr>
        <w:tc>
          <w:tcPr>
            <w:tcW w:w="7960" w:type="dxa"/>
          </w:tcPr>
          <w:p>
            <w:pPr>
              <w:pStyle w:val="TableParagraph"/>
              <w:spacing w:line="267" w:lineRule="exact" w:before="17"/>
              <w:ind w:left="18"/>
              <w:rPr>
                <w:sz w:val="22"/>
              </w:rPr>
            </w:pPr>
            <w:r>
              <w:rPr>
                <w:sz w:val="22"/>
              </w:rPr>
              <w:t>Staff</w:t>
            </w:r>
            <w:r>
              <w:rPr>
                <w:spacing w:val="-6"/>
                <w:sz w:val="22"/>
              </w:rPr>
              <w:t> </w:t>
            </w:r>
            <w:r>
              <w:rPr>
                <w:sz w:val="22"/>
              </w:rPr>
              <w:t>get</w:t>
            </w:r>
            <w:r>
              <w:rPr>
                <w:spacing w:val="-3"/>
                <w:sz w:val="22"/>
              </w:rPr>
              <w:t> </w:t>
            </w:r>
            <w:r>
              <w:rPr>
                <w:sz w:val="22"/>
              </w:rPr>
              <w:t>quality</w:t>
            </w:r>
            <w:r>
              <w:rPr>
                <w:spacing w:val="-3"/>
                <w:sz w:val="22"/>
              </w:rPr>
              <w:t> </w:t>
            </w:r>
            <w:r>
              <w:rPr>
                <w:sz w:val="22"/>
              </w:rPr>
              <w:t>feedback</w:t>
            </w:r>
            <w:r>
              <w:rPr>
                <w:spacing w:val="-5"/>
                <w:sz w:val="22"/>
              </w:rPr>
              <w:t> </w:t>
            </w:r>
            <w:r>
              <w:rPr>
                <w:sz w:val="22"/>
              </w:rPr>
              <w:t>on</w:t>
            </w:r>
            <w:r>
              <w:rPr>
                <w:spacing w:val="-4"/>
                <w:sz w:val="22"/>
              </w:rPr>
              <w:t> </w:t>
            </w:r>
            <w:r>
              <w:rPr>
                <w:sz w:val="22"/>
              </w:rPr>
              <w:t>their</w:t>
            </w:r>
            <w:r>
              <w:rPr>
                <w:spacing w:val="-2"/>
                <w:sz w:val="22"/>
              </w:rPr>
              <w:t> performance.</w:t>
            </w:r>
          </w:p>
        </w:tc>
        <w:tc>
          <w:tcPr>
            <w:tcW w:w="1049" w:type="dxa"/>
          </w:tcPr>
          <w:p>
            <w:pPr>
              <w:pStyle w:val="TableParagraph"/>
              <w:spacing w:line="267" w:lineRule="exact" w:before="17"/>
              <w:ind w:right="-15"/>
              <w:jc w:val="right"/>
              <w:rPr>
                <w:sz w:val="22"/>
              </w:rPr>
            </w:pPr>
            <w:r>
              <w:rPr>
                <w:spacing w:val="-5"/>
                <w:sz w:val="22"/>
              </w:rPr>
              <w:t>53</w:t>
            </w:r>
          </w:p>
        </w:tc>
      </w:tr>
      <w:tr>
        <w:trPr>
          <w:trHeight w:val="303" w:hRule="atLeast"/>
        </w:trPr>
        <w:tc>
          <w:tcPr>
            <w:tcW w:w="7960" w:type="dxa"/>
          </w:tcPr>
          <w:p>
            <w:pPr>
              <w:pStyle w:val="TableParagraph"/>
              <w:spacing w:line="267" w:lineRule="exact" w:before="17"/>
              <w:ind w:left="18"/>
              <w:rPr>
                <w:sz w:val="22"/>
              </w:rPr>
            </w:pPr>
            <w:r>
              <w:rPr>
                <w:sz w:val="22"/>
              </w:rPr>
              <w:t>Student</w:t>
            </w:r>
            <w:r>
              <w:rPr>
                <w:spacing w:val="-3"/>
                <w:sz w:val="22"/>
              </w:rPr>
              <w:t> </w:t>
            </w:r>
            <w:r>
              <w:rPr>
                <w:sz w:val="22"/>
              </w:rPr>
              <w:t>behaviour</w:t>
            </w:r>
            <w:r>
              <w:rPr>
                <w:spacing w:val="-3"/>
                <w:sz w:val="22"/>
              </w:rPr>
              <w:t> </w:t>
            </w:r>
            <w:r>
              <w:rPr>
                <w:sz w:val="22"/>
              </w:rPr>
              <w:t>is</w:t>
            </w:r>
            <w:r>
              <w:rPr>
                <w:spacing w:val="-5"/>
                <w:sz w:val="22"/>
              </w:rPr>
              <w:t> </w:t>
            </w:r>
            <w:r>
              <w:rPr>
                <w:sz w:val="22"/>
              </w:rPr>
              <w:t>well</w:t>
            </w:r>
            <w:r>
              <w:rPr>
                <w:spacing w:val="-8"/>
                <w:sz w:val="22"/>
              </w:rPr>
              <w:t> </w:t>
            </w:r>
            <w:r>
              <w:rPr>
                <w:sz w:val="22"/>
              </w:rPr>
              <w:t>managed</w:t>
            </w:r>
            <w:r>
              <w:rPr>
                <w:spacing w:val="-2"/>
                <w:sz w:val="22"/>
              </w:rPr>
              <w:t> </w:t>
            </w:r>
            <w:r>
              <w:rPr>
                <w:sz w:val="22"/>
              </w:rPr>
              <w:t>at</w:t>
            </w:r>
            <w:r>
              <w:rPr>
                <w:spacing w:val="-3"/>
                <w:sz w:val="22"/>
              </w:rPr>
              <w:t> </w:t>
            </w:r>
            <w:r>
              <w:rPr>
                <w:sz w:val="22"/>
              </w:rPr>
              <w:t>this</w:t>
            </w:r>
            <w:r>
              <w:rPr>
                <w:spacing w:val="-2"/>
                <w:sz w:val="22"/>
              </w:rPr>
              <w:t> school.</w:t>
            </w:r>
          </w:p>
        </w:tc>
        <w:tc>
          <w:tcPr>
            <w:tcW w:w="1049" w:type="dxa"/>
          </w:tcPr>
          <w:p>
            <w:pPr>
              <w:pStyle w:val="TableParagraph"/>
              <w:spacing w:line="267" w:lineRule="exact" w:before="17"/>
              <w:ind w:right="-15"/>
              <w:jc w:val="right"/>
              <w:rPr>
                <w:sz w:val="22"/>
              </w:rPr>
            </w:pPr>
            <w:r>
              <w:rPr>
                <w:spacing w:val="-5"/>
                <w:sz w:val="22"/>
              </w:rPr>
              <w:t>74</w:t>
            </w:r>
          </w:p>
        </w:tc>
      </w:tr>
      <w:tr>
        <w:trPr>
          <w:trHeight w:val="570" w:hRule="atLeast"/>
        </w:trPr>
        <w:tc>
          <w:tcPr>
            <w:tcW w:w="7960" w:type="dxa"/>
          </w:tcPr>
          <w:p>
            <w:pPr>
              <w:pStyle w:val="TableParagraph"/>
              <w:spacing w:line="270" w:lineRule="atLeast" w:before="10"/>
              <w:ind w:left="18"/>
              <w:rPr>
                <w:sz w:val="22"/>
              </w:rPr>
            </w:pPr>
            <w:r>
              <w:rPr>
                <w:sz w:val="22"/>
              </w:rPr>
              <w:t>Teachers</w:t>
            </w:r>
            <w:r>
              <w:rPr>
                <w:spacing w:val="-4"/>
                <w:sz w:val="22"/>
              </w:rPr>
              <w:t> </w:t>
            </w:r>
            <w:r>
              <w:rPr>
                <w:sz w:val="22"/>
              </w:rPr>
              <w:t>want</w:t>
            </w:r>
            <w:r>
              <w:rPr>
                <w:spacing w:val="-4"/>
                <w:sz w:val="22"/>
              </w:rPr>
              <w:t> </w:t>
            </w:r>
            <w:r>
              <w:rPr>
                <w:sz w:val="22"/>
              </w:rPr>
              <w:t>every</w:t>
            </w:r>
            <w:r>
              <w:rPr>
                <w:spacing w:val="-2"/>
                <w:sz w:val="22"/>
              </w:rPr>
              <w:t> </w:t>
            </w:r>
            <w:r>
              <w:rPr>
                <w:sz w:val="22"/>
              </w:rPr>
              <w:t>student</w:t>
            </w:r>
            <w:r>
              <w:rPr>
                <w:spacing w:val="-2"/>
                <w:sz w:val="22"/>
              </w:rPr>
              <w:t> </w:t>
            </w:r>
            <w:r>
              <w:rPr>
                <w:sz w:val="22"/>
              </w:rPr>
              <w:t>to</w:t>
            </w:r>
            <w:r>
              <w:rPr>
                <w:spacing w:val="-3"/>
                <w:sz w:val="22"/>
              </w:rPr>
              <w:t> </w:t>
            </w:r>
            <w:r>
              <w:rPr>
                <w:sz w:val="22"/>
              </w:rPr>
              <w:t>do</w:t>
            </w:r>
            <w:r>
              <w:rPr>
                <w:spacing w:val="-4"/>
                <w:sz w:val="22"/>
              </w:rPr>
              <w:t> </w:t>
            </w:r>
            <w:r>
              <w:rPr>
                <w:sz w:val="22"/>
              </w:rPr>
              <w:t>their</w:t>
            </w:r>
            <w:r>
              <w:rPr>
                <w:spacing w:val="-2"/>
                <w:sz w:val="22"/>
              </w:rPr>
              <w:t> </w:t>
            </w:r>
            <w:r>
              <w:rPr>
                <w:sz w:val="22"/>
              </w:rPr>
              <w:t>best.</w:t>
            </w:r>
            <w:r>
              <w:rPr>
                <w:spacing w:val="-2"/>
                <w:sz w:val="22"/>
              </w:rPr>
              <w:t> </w:t>
            </w:r>
            <w:r>
              <w:rPr>
                <w:sz w:val="22"/>
              </w:rPr>
              <w:t>(Replaces</w:t>
            </w:r>
            <w:r>
              <w:rPr>
                <w:spacing w:val="-1"/>
                <w:sz w:val="22"/>
              </w:rPr>
              <w:t> </w:t>
            </w:r>
            <w:r>
              <w:rPr>
                <w:sz w:val="22"/>
              </w:rPr>
              <w:t>'Teachers</w:t>
            </w:r>
            <w:r>
              <w:rPr>
                <w:spacing w:val="-2"/>
                <w:sz w:val="22"/>
              </w:rPr>
              <w:t> </w:t>
            </w:r>
            <w:r>
              <w:rPr>
                <w:sz w:val="22"/>
              </w:rPr>
              <w:t>at</w:t>
            </w:r>
            <w:r>
              <w:rPr>
                <w:spacing w:val="-2"/>
                <w:sz w:val="22"/>
              </w:rPr>
              <w:t> </w:t>
            </w:r>
            <w:r>
              <w:rPr>
                <w:sz w:val="22"/>
              </w:rPr>
              <w:t>this</w:t>
            </w:r>
            <w:r>
              <w:rPr>
                <w:spacing w:val="-4"/>
                <w:sz w:val="22"/>
              </w:rPr>
              <w:t> </w:t>
            </w:r>
            <w:r>
              <w:rPr>
                <w:sz w:val="22"/>
              </w:rPr>
              <w:t>school</w:t>
            </w:r>
            <w:r>
              <w:rPr>
                <w:spacing w:val="-4"/>
                <w:sz w:val="22"/>
              </w:rPr>
              <w:t> </w:t>
            </w:r>
            <w:r>
              <w:rPr>
                <w:sz w:val="22"/>
              </w:rPr>
              <w:t>expect students to do their best')</w:t>
            </w:r>
          </w:p>
        </w:tc>
        <w:tc>
          <w:tcPr>
            <w:tcW w:w="1049" w:type="dxa"/>
          </w:tcPr>
          <w:p>
            <w:pPr>
              <w:pStyle w:val="TableParagraph"/>
              <w:spacing w:before="17"/>
              <w:ind w:right="-15"/>
              <w:jc w:val="right"/>
              <w:rPr>
                <w:sz w:val="22"/>
              </w:rPr>
            </w:pPr>
            <w:r>
              <w:rPr>
                <w:spacing w:val="-5"/>
                <w:sz w:val="22"/>
              </w:rPr>
              <w:t>92</w:t>
            </w:r>
          </w:p>
        </w:tc>
      </w:tr>
      <w:tr>
        <w:trPr>
          <w:trHeight w:val="572" w:hRule="atLeast"/>
        </w:trPr>
        <w:tc>
          <w:tcPr>
            <w:tcW w:w="7960" w:type="dxa"/>
          </w:tcPr>
          <w:p>
            <w:pPr>
              <w:pStyle w:val="TableParagraph"/>
              <w:spacing w:line="270" w:lineRule="atLeast" w:before="12"/>
              <w:ind w:left="18"/>
              <w:rPr>
                <w:sz w:val="22"/>
              </w:rPr>
            </w:pPr>
            <w:r>
              <w:rPr>
                <w:sz w:val="22"/>
              </w:rPr>
              <w:t>Staff</w:t>
            </w:r>
            <w:r>
              <w:rPr>
                <w:spacing w:val="-3"/>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treat</w:t>
            </w:r>
            <w:r>
              <w:rPr>
                <w:spacing w:val="-2"/>
                <w:sz w:val="22"/>
              </w:rPr>
              <w:t> </w:t>
            </w:r>
            <w:r>
              <w:rPr>
                <w:sz w:val="22"/>
              </w:rPr>
              <w:t>students</w:t>
            </w:r>
            <w:r>
              <w:rPr>
                <w:spacing w:val="-2"/>
                <w:sz w:val="22"/>
              </w:rPr>
              <w:t> </w:t>
            </w:r>
            <w:r>
              <w:rPr>
                <w:sz w:val="22"/>
              </w:rPr>
              <w:t>with</w:t>
            </w:r>
            <w:r>
              <w:rPr>
                <w:spacing w:val="-2"/>
                <w:sz w:val="22"/>
              </w:rPr>
              <w:t> </w:t>
            </w:r>
            <w:r>
              <w:rPr>
                <w:sz w:val="22"/>
              </w:rPr>
              <w:t>respect.</w:t>
            </w:r>
            <w:r>
              <w:rPr>
                <w:spacing w:val="-2"/>
                <w:sz w:val="22"/>
              </w:rPr>
              <w:t> </w:t>
            </w:r>
            <w:r>
              <w:rPr>
                <w:sz w:val="22"/>
              </w:rPr>
              <w:t>(Replaces</w:t>
            </w:r>
            <w:r>
              <w:rPr>
                <w:spacing w:val="-2"/>
                <w:sz w:val="22"/>
              </w:rPr>
              <w:t> </w:t>
            </w:r>
            <w:r>
              <w:rPr>
                <w:sz w:val="22"/>
              </w:rPr>
              <w:t>'Teachers</w:t>
            </w:r>
            <w:r>
              <w:rPr>
                <w:spacing w:val="-5"/>
                <w:sz w:val="22"/>
              </w:rPr>
              <w:t> </w:t>
            </w:r>
            <w:r>
              <w:rPr>
                <w:sz w:val="22"/>
              </w:rPr>
              <w:t>at</w:t>
            </w:r>
            <w:r>
              <w:rPr>
                <w:spacing w:val="-2"/>
                <w:sz w:val="22"/>
              </w:rPr>
              <w:t> </w:t>
            </w:r>
            <w:r>
              <w:rPr>
                <w:sz w:val="22"/>
              </w:rPr>
              <w:t>this</w:t>
            </w:r>
            <w:r>
              <w:rPr>
                <w:spacing w:val="-5"/>
                <w:sz w:val="22"/>
              </w:rPr>
              <w:t> </w:t>
            </w:r>
            <w:r>
              <w:rPr>
                <w:sz w:val="22"/>
              </w:rPr>
              <w:t>school</w:t>
            </w:r>
            <w:r>
              <w:rPr>
                <w:spacing w:val="-5"/>
                <w:sz w:val="22"/>
              </w:rPr>
              <w:t> </w:t>
            </w:r>
            <w:r>
              <w:rPr>
                <w:sz w:val="22"/>
              </w:rPr>
              <w:t>treat students fairly')</w:t>
            </w:r>
          </w:p>
        </w:tc>
        <w:tc>
          <w:tcPr>
            <w:tcW w:w="1049" w:type="dxa"/>
          </w:tcPr>
          <w:p>
            <w:pPr>
              <w:pStyle w:val="TableParagraph"/>
              <w:spacing w:before="17"/>
              <w:ind w:right="-15"/>
              <w:jc w:val="right"/>
              <w:rPr>
                <w:sz w:val="22"/>
              </w:rPr>
            </w:pPr>
            <w:r>
              <w:rPr>
                <w:spacing w:val="-5"/>
                <w:sz w:val="22"/>
              </w:rPr>
              <w:t>98</w:t>
            </w:r>
          </w:p>
        </w:tc>
      </w:tr>
    </w:tbl>
    <w:p>
      <w:pPr>
        <w:spacing w:after="0"/>
        <w:jc w:val="right"/>
        <w:rPr>
          <w:sz w:val="22"/>
        </w:rPr>
        <w:sectPr>
          <w:pgSz w:w="11910" w:h="16840"/>
          <w:pgMar w:header="0" w:footer="734" w:top="1340" w:bottom="1564" w:left="760" w:right="740"/>
        </w:sect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04" w:hRule="atLeast"/>
        </w:trPr>
        <w:tc>
          <w:tcPr>
            <w:tcW w:w="7960" w:type="dxa"/>
          </w:tcPr>
          <w:p>
            <w:pPr>
              <w:pStyle w:val="TableParagraph"/>
              <w:spacing w:line="267" w:lineRule="exact" w:before="17"/>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line="267" w:lineRule="exact" w:before="17"/>
              <w:ind w:right="-15"/>
              <w:jc w:val="right"/>
              <w:rPr>
                <w:sz w:val="22"/>
              </w:rPr>
            </w:pPr>
            <w:r>
              <w:rPr>
                <w:spacing w:val="-5"/>
                <w:sz w:val="22"/>
              </w:rPr>
              <w:t>86</w:t>
            </w:r>
          </w:p>
        </w:tc>
      </w:tr>
      <w:tr>
        <w:trPr>
          <w:trHeight w:val="304" w:hRule="atLeast"/>
        </w:trPr>
        <w:tc>
          <w:tcPr>
            <w:tcW w:w="7960" w:type="dxa"/>
          </w:tcPr>
          <w:p>
            <w:pPr>
              <w:pStyle w:val="TableParagraph"/>
              <w:spacing w:line="267" w:lineRule="exact" w:before="17"/>
              <w:ind w:left="18"/>
              <w:rPr>
                <w:sz w:val="22"/>
              </w:rPr>
            </w:pPr>
            <w:r>
              <w:rPr>
                <w:sz w:val="22"/>
              </w:rPr>
              <w:t>This</w:t>
            </w:r>
            <w:r>
              <w:rPr>
                <w:spacing w:val="-3"/>
                <w:sz w:val="22"/>
              </w:rPr>
              <w:t> </w:t>
            </w:r>
            <w:r>
              <w:rPr>
                <w:sz w:val="22"/>
              </w:rPr>
              <w:t>school</w:t>
            </w:r>
            <w:r>
              <w:rPr>
                <w:spacing w:val="-2"/>
                <w:sz w:val="22"/>
              </w:rPr>
              <w:t> </w:t>
            </w:r>
            <w:r>
              <w:rPr>
                <w:sz w:val="22"/>
              </w:rPr>
              <w:t>is</w:t>
            </w:r>
            <w:r>
              <w:rPr>
                <w:spacing w:val="-5"/>
                <w:sz w:val="22"/>
              </w:rPr>
              <w:t> </w:t>
            </w:r>
            <w:r>
              <w:rPr>
                <w:sz w:val="22"/>
              </w:rPr>
              <w:t>well</w:t>
            </w:r>
            <w:r>
              <w:rPr>
                <w:spacing w:val="-4"/>
                <w:sz w:val="22"/>
              </w:rPr>
              <w:t> </w:t>
            </w:r>
            <w:r>
              <w:rPr>
                <w:spacing w:val="-2"/>
                <w:sz w:val="22"/>
              </w:rPr>
              <w:t>maintained.</w:t>
            </w:r>
          </w:p>
        </w:tc>
        <w:tc>
          <w:tcPr>
            <w:tcW w:w="1049" w:type="dxa"/>
          </w:tcPr>
          <w:p>
            <w:pPr>
              <w:pStyle w:val="TableParagraph"/>
              <w:spacing w:line="267" w:lineRule="exact" w:before="17"/>
              <w:ind w:right="-15"/>
              <w:jc w:val="right"/>
              <w:rPr>
                <w:sz w:val="22"/>
              </w:rPr>
            </w:pPr>
            <w:r>
              <w:rPr>
                <w:spacing w:val="-5"/>
                <w:sz w:val="22"/>
              </w:rPr>
              <w:t>87</w:t>
            </w:r>
          </w:p>
        </w:tc>
      </w:tr>
      <w:tr>
        <w:trPr>
          <w:trHeight w:val="570" w:hRule="atLeast"/>
        </w:trPr>
        <w:tc>
          <w:tcPr>
            <w:tcW w:w="7960" w:type="dxa"/>
          </w:tcPr>
          <w:p>
            <w:pPr>
              <w:pStyle w:val="TableParagraph"/>
              <w:spacing w:line="266" w:lineRule="exact" w:before="13"/>
              <w:ind w:left="18"/>
              <w:rPr>
                <w:sz w:val="22"/>
              </w:rPr>
            </w:pPr>
            <w:r>
              <w:rPr>
                <w:sz w:val="22"/>
              </w:rPr>
              <w:t>The</w:t>
            </w:r>
            <w:r>
              <w:rPr>
                <w:spacing w:val="-3"/>
                <w:sz w:val="22"/>
              </w:rPr>
              <w:t> </w:t>
            </w:r>
            <w:r>
              <w:rPr>
                <w:sz w:val="22"/>
              </w:rPr>
              <w:t>way</w:t>
            </w:r>
            <w:r>
              <w:rPr>
                <w:spacing w:val="-3"/>
                <w:sz w:val="22"/>
              </w:rPr>
              <w:t> </w:t>
            </w:r>
            <w:r>
              <w:rPr>
                <w:sz w:val="22"/>
              </w:rPr>
              <w:t>decisions</w:t>
            </w:r>
            <w:r>
              <w:rPr>
                <w:spacing w:val="-6"/>
                <w:sz w:val="22"/>
              </w:rPr>
              <w:t> </w:t>
            </w:r>
            <w:r>
              <w:rPr>
                <w:sz w:val="22"/>
              </w:rPr>
              <w:t>are</w:t>
            </w:r>
            <w:r>
              <w:rPr>
                <w:spacing w:val="-5"/>
                <w:sz w:val="22"/>
              </w:rPr>
              <w:t> </w:t>
            </w:r>
            <w:r>
              <w:rPr>
                <w:sz w:val="22"/>
              </w:rPr>
              <w:t>made</w:t>
            </w:r>
            <w:r>
              <w:rPr>
                <w:spacing w:val="-2"/>
                <w:sz w:val="22"/>
              </w:rPr>
              <w:t> </w:t>
            </w:r>
            <w:r>
              <w:rPr>
                <w:sz w:val="22"/>
              </w:rPr>
              <w:t>in</w:t>
            </w:r>
            <w:r>
              <w:rPr>
                <w:spacing w:val="-4"/>
                <w:sz w:val="22"/>
              </w:rPr>
              <w:t> </w:t>
            </w:r>
            <w:r>
              <w:rPr>
                <w:sz w:val="22"/>
              </w:rPr>
              <w:t>this</w:t>
            </w:r>
            <w:r>
              <w:rPr>
                <w:spacing w:val="-3"/>
                <w:sz w:val="22"/>
              </w:rPr>
              <w:t> </w:t>
            </w:r>
            <w:r>
              <w:rPr>
                <w:sz w:val="22"/>
              </w:rPr>
              <w:t>school</w:t>
            </w:r>
            <w:r>
              <w:rPr>
                <w:spacing w:val="-3"/>
                <w:sz w:val="22"/>
              </w:rPr>
              <w:t> </w:t>
            </w:r>
            <w:r>
              <w:rPr>
                <w:sz w:val="22"/>
              </w:rPr>
              <w:t>are</w:t>
            </w:r>
            <w:r>
              <w:rPr>
                <w:spacing w:val="-2"/>
                <w:sz w:val="22"/>
              </w:rPr>
              <w:t> </w:t>
            </w:r>
            <w:r>
              <w:rPr>
                <w:sz w:val="22"/>
              </w:rPr>
              <w:t>appropriate</w:t>
            </w:r>
            <w:r>
              <w:rPr>
                <w:spacing w:val="-2"/>
                <w:sz w:val="22"/>
              </w:rPr>
              <w:t> </w:t>
            </w:r>
            <w:r>
              <w:rPr>
                <w:sz w:val="22"/>
              </w:rPr>
              <w:t>(Replaces</w:t>
            </w:r>
            <w:r>
              <w:rPr>
                <w:spacing w:val="-5"/>
                <w:sz w:val="22"/>
              </w:rPr>
              <w:t> </w:t>
            </w:r>
            <w:r>
              <w:rPr>
                <w:sz w:val="22"/>
              </w:rPr>
              <w:t>'This</w:t>
            </w:r>
            <w:r>
              <w:rPr>
                <w:spacing w:val="-3"/>
                <w:sz w:val="22"/>
              </w:rPr>
              <w:t> </w:t>
            </w:r>
            <w:r>
              <w:rPr>
                <w:sz w:val="22"/>
              </w:rPr>
              <w:t>school</w:t>
            </w:r>
            <w:r>
              <w:rPr>
                <w:spacing w:val="-1"/>
                <w:sz w:val="22"/>
              </w:rPr>
              <w:t> </w:t>
            </w:r>
            <w:r>
              <w:rPr>
                <w:sz w:val="22"/>
              </w:rPr>
              <w:t>takes staff opinions seriously')</w:t>
            </w:r>
          </w:p>
        </w:tc>
        <w:tc>
          <w:tcPr>
            <w:tcW w:w="1049" w:type="dxa"/>
          </w:tcPr>
          <w:p>
            <w:pPr>
              <w:pStyle w:val="TableParagraph"/>
              <w:spacing w:before="17"/>
              <w:ind w:right="-15"/>
              <w:jc w:val="right"/>
              <w:rPr>
                <w:sz w:val="22"/>
              </w:rPr>
            </w:pPr>
            <w:r>
              <w:rPr>
                <w:spacing w:val="-5"/>
                <w:sz w:val="22"/>
              </w:rPr>
              <w:t>76</w:t>
            </w:r>
          </w:p>
        </w:tc>
      </w:tr>
    </w:tbl>
    <w:p>
      <w:pPr>
        <w:spacing w:before="20"/>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1"/>
        <w:ind w:left="68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w:t>
      </w:r>
      <w:r>
        <w:rPr>
          <w:spacing w:val="-2"/>
          <w:sz w:val="18"/>
        </w:rPr>
        <w:t> </w:t>
      </w:r>
      <w:r>
        <w:rPr>
          <w:sz w:val="18"/>
        </w:rPr>
        <w:t>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1"/>
          <w:sz w:val="18"/>
        </w:rPr>
        <w:t> </w:t>
      </w:r>
      <w:r>
        <w:rPr>
          <w:sz w:val="18"/>
        </w:rPr>
        <w:t>survey </w:t>
      </w:r>
      <w:r>
        <w:rPr>
          <w:spacing w:val="-2"/>
          <w:sz w:val="18"/>
        </w:rPr>
        <w:t>question</w:t>
      </w:r>
    </w:p>
    <w:p>
      <w:pPr>
        <w:pStyle w:val="BodyText"/>
        <w:rPr>
          <w:sz w:val="18"/>
        </w:rPr>
      </w:pPr>
    </w:p>
    <w:p>
      <w:pPr>
        <w:pStyle w:val="BodyText"/>
        <w:spacing w:before="5"/>
        <w:rPr>
          <w:sz w:val="23"/>
        </w:rPr>
      </w:pPr>
    </w:p>
    <w:p>
      <w:pPr>
        <w:pStyle w:val="BodyText"/>
        <w:ind w:left="680" w:right="767"/>
      </w:pPr>
      <w:r>
        <w:rPr/>
        <w:t>A</w:t>
      </w:r>
      <w:r>
        <w:rPr>
          <w:spacing w:val="-2"/>
        </w:rPr>
        <w:t> </w:t>
      </w:r>
      <w:r>
        <w:rPr/>
        <w:t>total</w:t>
      </w:r>
      <w:r>
        <w:rPr>
          <w:spacing w:val="-2"/>
        </w:rPr>
        <w:t> </w:t>
      </w:r>
      <w:r>
        <w:rPr/>
        <w:t>of</w:t>
      </w:r>
      <w:r>
        <w:rPr>
          <w:spacing w:val="-5"/>
        </w:rPr>
        <w:t> </w:t>
      </w:r>
      <w:r>
        <w:rPr/>
        <w:t>187</w:t>
      </w:r>
      <w:r>
        <w:rPr>
          <w:spacing w:val="-4"/>
        </w:rPr>
        <w:t> </w:t>
      </w:r>
      <w:r>
        <w:rPr/>
        <w:t>parents</w:t>
      </w:r>
      <w:r>
        <w:rPr>
          <w:spacing w:val="-4"/>
        </w:rPr>
        <w:t> </w:t>
      </w:r>
      <w:r>
        <w:rPr/>
        <w:t>responded</w:t>
      </w:r>
      <w:r>
        <w:rPr>
          <w:spacing w:val="-2"/>
        </w:rPr>
        <w:t> </w:t>
      </w:r>
      <w:r>
        <w:rPr/>
        <w:t>to</w:t>
      </w:r>
      <w:r>
        <w:rPr>
          <w:spacing w:val="-1"/>
        </w:rPr>
        <w:t> </w:t>
      </w:r>
      <w:r>
        <w:rPr/>
        <w:t>the</w:t>
      </w:r>
      <w:r>
        <w:rPr>
          <w:spacing w:val="-1"/>
        </w:rPr>
        <w:t> </w:t>
      </w:r>
      <w:r>
        <w:rPr/>
        <w:t>survey.</w:t>
      </w:r>
      <w:r>
        <w:rPr>
          <w:spacing w:val="-5"/>
        </w:rPr>
        <w:t> </w:t>
      </w:r>
      <w:r>
        <w:rPr/>
        <w:t>Please</w:t>
      </w:r>
      <w:r>
        <w:rPr>
          <w:spacing w:val="-1"/>
        </w:rPr>
        <w:t> </w:t>
      </w:r>
      <w:r>
        <w:rPr/>
        <w:t>note</w:t>
      </w:r>
      <w:r>
        <w:rPr>
          <w:spacing w:val="-1"/>
        </w:rPr>
        <w:t> </w:t>
      </w:r>
      <w:r>
        <w:rPr/>
        <w:t>that</w:t>
      </w:r>
      <w:r>
        <w:rPr>
          <w:spacing w:val="-2"/>
        </w:rPr>
        <w:t> </w:t>
      </w:r>
      <w:r>
        <w:rPr/>
        <w:t>not</w:t>
      </w:r>
      <w:r>
        <w:rPr>
          <w:spacing w:val="-2"/>
        </w:rPr>
        <w:t> </w:t>
      </w:r>
      <w:r>
        <w:rPr/>
        <w:t>all</w:t>
      </w:r>
      <w:r>
        <w:rPr>
          <w:spacing w:val="-3"/>
        </w:rPr>
        <w:t> </w:t>
      </w:r>
      <w:r>
        <w:rPr/>
        <w:t>responders</w:t>
      </w:r>
      <w:r>
        <w:rPr>
          <w:spacing w:val="-2"/>
        </w:rPr>
        <w:t> </w:t>
      </w:r>
      <w:r>
        <w:rPr/>
        <w:t>answered</w:t>
      </w:r>
      <w:r>
        <w:rPr>
          <w:spacing w:val="-4"/>
        </w:rPr>
        <w:t> </w:t>
      </w:r>
      <w:r>
        <w:rPr/>
        <w:t>every </w:t>
      </w:r>
      <w:r>
        <w:rPr>
          <w:spacing w:val="-2"/>
        </w:rPr>
        <w:t>question.</w:t>
      </w:r>
    </w:p>
    <w:p>
      <w:pPr>
        <w:pStyle w:val="BodyText"/>
        <w:spacing w:before="10"/>
        <w:rPr>
          <w:sz w:val="29"/>
        </w:rPr>
      </w:pPr>
    </w:p>
    <w:p>
      <w:pPr>
        <w:pStyle w:val="Heading3"/>
        <w:rPr>
          <w:i/>
        </w:rPr>
      </w:pPr>
      <w:r>
        <w:rPr>
          <w:i/>
        </w:rPr>
        <w:t>Table:</w:t>
      </w:r>
      <w:r>
        <w:rPr>
          <w:i/>
          <w:spacing w:val="-6"/>
        </w:rPr>
        <w:t> </w:t>
      </w:r>
      <w:r>
        <w:rPr>
          <w:i/>
        </w:rPr>
        <w:t>Proportion</w:t>
      </w:r>
      <w:r>
        <w:rPr>
          <w:i/>
          <w:spacing w:val="-7"/>
        </w:rPr>
        <w:t> </w:t>
      </w:r>
      <w:r>
        <w:rPr>
          <w:i/>
        </w:rPr>
        <w:t>of</w:t>
      </w:r>
      <w:r>
        <w:rPr>
          <w:i/>
          <w:spacing w:val="-6"/>
        </w:rPr>
        <w:t> </w:t>
      </w:r>
      <w:r>
        <w:rPr>
          <w:i/>
        </w:rPr>
        <w:t>parents</w:t>
      </w:r>
      <w:r>
        <w:rPr>
          <w:i/>
          <w:spacing w:val="-3"/>
        </w:rPr>
        <w:t> </w:t>
      </w:r>
      <w:r>
        <w:rPr>
          <w:i/>
        </w:rPr>
        <w:t>and</w:t>
      </w:r>
      <w:r>
        <w:rPr>
          <w:i/>
          <w:spacing w:val="-7"/>
        </w:rPr>
        <w:t> </w:t>
      </w:r>
      <w:r>
        <w:rPr>
          <w:i/>
        </w:rPr>
        <w:t>carers*</w:t>
      </w:r>
      <w:r>
        <w:rPr>
          <w:i/>
          <w:spacing w:val="-5"/>
        </w:rPr>
        <w:t> </w:t>
      </w:r>
      <w:r>
        <w:rPr>
          <w:i/>
        </w:rPr>
        <w:t>in</w:t>
      </w:r>
      <w:r>
        <w:rPr>
          <w:i/>
          <w:spacing w:val="-6"/>
        </w:rPr>
        <w:t> </w:t>
      </w:r>
      <w:r>
        <w:rPr>
          <w:i/>
        </w:rPr>
        <w:t>agreement</w:t>
      </w:r>
      <w:r>
        <w:rPr>
          <w:i/>
          <w:spacing w:val="-9"/>
        </w:rPr>
        <w:t> </w:t>
      </w:r>
      <w:r>
        <w:rPr>
          <w:i/>
        </w:rPr>
        <w:t>with</w:t>
      </w:r>
      <w:r>
        <w:rPr>
          <w:i/>
          <w:spacing w:val="-4"/>
        </w:rPr>
        <w:t> </w:t>
      </w:r>
      <w:r>
        <w:rPr>
          <w:i/>
        </w:rPr>
        <w:t>each</w:t>
      </w:r>
      <w:r>
        <w:rPr>
          <w:i/>
          <w:spacing w:val="-8"/>
        </w:rPr>
        <w:t> </w:t>
      </w:r>
      <w:r>
        <w:rPr>
          <w:i/>
        </w:rPr>
        <w:t>national</w:t>
      </w:r>
      <w:r>
        <w:rPr>
          <w:i/>
          <w:spacing w:val="-3"/>
        </w:rPr>
        <w:t> </w:t>
      </w:r>
      <w:r>
        <w:rPr>
          <w:i/>
        </w:rPr>
        <w:t>opinion</w:t>
      </w:r>
      <w:r>
        <w:rPr>
          <w:i/>
          <w:spacing w:val="-6"/>
        </w:rPr>
        <w:t> </w:t>
      </w:r>
      <w:r>
        <w:rPr>
          <w:i/>
          <w:spacing w:val="-4"/>
        </w:rPr>
        <w:t>item</w:t>
      </w:r>
    </w:p>
    <w:p>
      <w:pPr>
        <w:pStyle w:val="BodyText"/>
        <w:spacing w:before="5"/>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59" w:hRule="atLeast"/>
        </w:trPr>
        <w:tc>
          <w:tcPr>
            <w:tcW w:w="9009" w:type="dxa"/>
            <w:gridSpan w:val="2"/>
          </w:tcPr>
          <w:p>
            <w:pPr>
              <w:pStyle w:val="TableParagraph"/>
              <w:spacing w:before="38"/>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304" w:hRule="atLeast"/>
        </w:trPr>
        <w:tc>
          <w:tcPr>
            <w:tcW w:w="7960" w:type="dxa"/>
          </w:tcPr>
          <w:p>
            <w:pPr>
              <w:pStyle w:val="TableParagraph"/>
              <w:spacing w:line="267" w:lineRule="exact" w:before="17"/>
              <w:ind w:left="18"/>
              <w:rPr>
                <w:sz w:val="22"/>
              </w:rPr>
            </w:pPr>
            <w:r>
              <w:rPr>
                <w:sz w:val="22"/>
              </w:rPr>
              <w:t>My</w:t>
            </w:r>
            <w:r>
              <w:rPr>
                <w:spacing w:val="-3"/>
                <w:sz w:val="22"/>
              </w:rPr>
              <w:t> </w:t>
            </w:r>
            <w:r>
              <w:rPr>
                <w:sz w:val="22"/>
              </w:rPr>
              <w:t>child</w:t>
            </w:r>
            <w:r>
              <w:rPr>
                <w:spacing w:val="-2"/>
                <w:sz w:val="22"/>
              </w:rPr>
              <w:t> </w:t>
            </w:r>
            <w:r>
              <w:rPr>
                <w:sz w:val="22"/>
              </w:rPr>
              <w:t>feels</w:t>
            </w:r>
            <w:r>
              <w:rPr>
                <w:spacing w:val="-3"/>
                <w:sz w:val="22"/>
              </w:rPr>
              <w:t> </w:t>
            </w:r>
            <w:r>
              <w:rPr>
                <w:sz w:val="22"/>
              </w:rPr>
              <w:t>safe</w:t>
            </w:r>
            <w:r>
              <w:rPr>
                <w:spacing w:val="-3"/>
                <w:sz w:val="22"/>
              </w:rPr>
              <w:t> </w:t>
            </w:r>
            <w:r>
              <w:rPr>
                <w:sz w:val="22"/>
              </w:rPr>
              <w:t>at</w:t>
            </w:r>
            <w:r>
              <w:rPr>
                <w:spacing w:val="-3"/>
                <w:sz w:val="22"/>
              </w:rPr>
              <w:t> </w:t>
            </w:r>
            <w:r>
              <w:rPr>
                <w:sz w:val="22"/>
              </w:rPr>
              <w:t>this</w:t>
            </w:r>
            <w:r>
              <w:rPr>
                <w:spacing w:val="-1"/>
                <w:sz w:val="22"/>
              </w:rPr>
              <w:t> </w:t>
            </w:r>
            <w:r>
              <w:rPr>
                <w:spacing w:val="-2"/>
                <w:sz w:val="22"/>
              </w:rPr>
              <w:t>school.</w:t>
            </w:r>
          </w:p>
        </w:tc>
        <w:tc>
          <w:tcPr>
            <w:tcW w:w="1049" w:type="dxa"/>
          </w:tcPr>
          <w:p>
            <w:pPr>
              <w:pStyle w:val="TableParagraph"/>
              <w:spacing w:line="267" w:lineRule="exact" w:before="17"/>
              <w:ind w:right="-15"/>
              <w:jc w:val="right"/>
              <w:rPr>
                <w:sz w:val="22"/>
              </w:rPr>
            </w:pPr>
            <w:r>
              <w:rPr>
                <w:spacing w:val="-5"/>
                <w:sz w:val="22"/>
              </w:rPr>
              <w:t>91</w:t>
            </w:r>
          </w:p>
        </w:tc>
      </w:tr>
      <w:tr>
        <w:trPr>
          <w:trHeight w:val="304" w:hRule="atLeast"/>
        </w:trPr>
        <w:tc>
          <w:tcPr>
            <w:tcW w:w="7960" w:type="dxa"/>
          </w:tcPr>
          <w:p>
            <w:pPr>
              <w:pStyle w:val="TableParagraph"/>
              <w:spacing w:line="267" w:lineRule="exact" w:before="17"/>
              <w:ind w:left="18"/>
              <w:rPr>
                <w:sz w:val="22"/>
              </w:rPr>
            </w:pPr>
            <w:r>
              <w:rPr>
                <w:sz w:val="22"/>
              </w:rPr>
              <w:t>My</w:t>
            </w:r>
            <w:r>
              <w:rPr>
                <w:spacing w:val="-3"/>
                <w:sz w:val="22"/>
              </w:rPr>
              <w:t> </w:t>
            </w:r>
            <w:r>
              <w:rPr>
                <w:sz w:val="22"/>
              </w:rPr>
              <w:t>child</w:t>
            </w:r>
            <w:r>
              <w:rPr>
                <w:spacing w:val="-2"/>
                <w:sz w:val="22"/>
              </w:rPr>
              <w:t> </w:t>
            </w:r>
            <w:r>
              <w:rPr>
                <w:sz w:val="22"/>
              </w:rPr>
              <w:t>is</w:t>
            </w:r>
            <w:r>
              <w:rPr>
                <w:spacing w:val="-3"/>
                <w:sz w:val="22"/>
              </w:rPr>
              <w:t> </w:t>
            </w:r>
            <w:r>
              <w:rPr>
                <w:sz w:val="22"/>
              </w:rPr>
              <w:t>making</w:t>
            </w:r>
            <w:r>
              <w:rPr>
                <w:spacing w:val="-2"/>
                <w:sz w:val="22"/>
              </w:rPr>
              <w:t> </w:t>
            </w:r>
            <w:r>
              <w:rPr>
                <w:sz w:val="22"/>
              </w:rPr>
              <w:t>good</w:t>
            </w:r>
            <w:r>
              <w:rPr>
                <w:spacing w:val="-2"/>
                <w:sz w:val="22"/>
              </w:rPr>
              <w:t> </w:t>
            </w:r>
            <w:r>
              <w:rPr>
                <w:sz w:val="22"/>
              </w:rPr>
              <w:t>progress</w:t>
            </w:r>
            <w:r>
              <w:rPr>
                <w:spacing w:val="-3"/>
                <w:sz w:val="22"/>
              </w:rPr>
              <w:t> </w:t>
            </w:r>
            <w:r>
              <w:rPr>
                <w:sz w:val="22"/>
              </w:rPr>
              <w:t>at</w:t>
            </w:r>
            <w:r>
              <w:rPr>
                <w:spacing w:val="-1"/>
                <w:sz w:val="22"/>
              </w:rPr>
              <w:t> </w:t>
            </w:r>
            <w:r>
              <w:rPr>
                <w:sz w:val="22"/>
              </w:rPr>
              <w:t>this</w:t>
            </w:r>
            <w:r>
              <w:rPr>
                <w:spacing w:val="-2"/>
                <w:sz w:val="22"/>
              </w:rPr>
              <w:t> school.</w:t>
            </w:r>
          </w:p>
        </w:tc>
        <w:tc>
          <w:tcPr>
            <w:tcW w:w="1049" w:type="dxa"/>
          </w:tcPr>
          <w:p>
            <w:pPr>
              <w:pStyle w:val="TableParagraph"/>
              <w:spacing w:line="267" w:lineRule="exact" w:before="17"/>
              <w:ind w:right="-15"/>
              <w:jc w:val="right"/>
              <w:rPr>
                <w:sz w:val="22"/>
              </w:rPr>
            </w:pPr>
            <w:r>
              <w:rPr>
                <w:spacing w:val="-5"/>
                <w:sz w:val="22"/>
              </w:rPr>
              <w:t>85</w:t>
            </w:r>
          </w:p>
        </w:tc>
      </w:tr>
      <w:tr>
        <w:trPr>
          <w:trHeight w:val="304" w:hRule="atLeast"/>
        </w:trPr>
        <w:tc>
          <w:tcPr>
            <w:tcW w:w="7960" w:type="dxa"/>
          </w:tcPr>
          <w:p>
            <w:pPr>
              <w:pStyle w:val="TableParagraph"/>
              <w:spacing w:line="267" w:lineRule="exact" w:before="17"/>
              <w:ind w:left="18"/>
              <w:rPr>
                <w:sz w:val="22"/>
              </w:rPr>
            </w:pPr>
            <w:r>
              <w:rPr>
                <w:sz w:val="22"/>
              </w:rPr>
              <w:t>Student</w:t>
            </w:r>
            <w:r>
              <w:rPr>
                <w:spacing w:val="-3"/>
                <w:sz w:val="22"/>
              </w:rPr>
              <w:t> </w:t>
            </w:r>
            <w:r>
              <w:rPr>
                <w:sz w:val="22"/>
              </w:rPr>
              <w:t>behaviour</w:t>
            </w:r>
            <w:r>
              <w:rPr>
                <w:spacing w:val="-3"/>
                <w:sz w:val="22"/>
              </w:rPr>
              <w:t> </w:t>
            </w:r>
            <w:r>
              <w:rPr>
                <w:sz w:val="22"/>
              </w:rPr>
              <w:t>is</w:t>
            </w:r>
            <w:r>
              <w:rPr>
                <w:spacing w:val="-5"/>
                <w:sz w:val="22"/>
              </w:rPr>
              <w:t> </w:t>
            </w:r>
            <w:r>
              <w:rPr>
                <w:sz w:val="22"/>
              </w:rPr>
              <w:t>well</w:t>
            </w:r>
            <w:r>
              <w:rPr>
                <w:spacing w:val="-8"/>
                <w:sz w:val="22"/>
              </w:rPr>
              <w:t> </w:t>
            </w:r>
            <w:r>
              <w:rPr>
                <w:sz w:val="22"/>
              </w:rPr>
              <w:t>managed</w:t>
            </w:r>
            <w:r>
              <w:rPr>
                <w:spacing w:val="-2"/>
                <w:sz w:val="22"/>
              </w:rPr>
              <w:t> </w:t>
            </w:r>
            <w:r>
              <w:rPr>
                <w:sz w:val="22"/>
              </w:rPr>
              <w:t>at</w:t>
            </w:r>
            <w:r>
              <w:rPr>
                <w:spacing w:val="-3"/>
                <w:sz w:val="22"/>
              </w:rPr>
              <w:t> </w:t>
            </w:r>
            <w:r>
              <w:rPr>
                <w:sz w:val="22"/>
              </w:rPr>
              <w:t>this</w:t>
            </w:r>
            <w:r>
              <w:rPr>
                <w:spacing w:val="-2"/>
                <w:sz w:val="22"/>
              </w:rPr>
              <w:t> school.</w:t>
            </w:r>
          </w:p>
        </w:tc>
        <w:tc>
          <w:tcPr>
            <w:tcW w:w="1049" w:type="dxa"/>
          </w:tcPr>
          <w:p>
            <w:pPr>
              <w:pStyle w:val="TableParagraph"/>
              <w:spacing w:line="267" w:lineRule="exact" w:before="17"/>
              <w:ind w:right="-15"/>
              <w:jc w:val="right"/>
              <w:rPr>
                <w:sz w:val="22"/>
              </w:rPr>
            </w:pPr>
            <w:r>
              <w:rPr>
                <w:spacing w:val="-5"/>
                <w:sz w:val="22"/>
              </w:rPr>
              <w:t>78</w:t>
            </w:r>
          </w:p>
        </w:tc>
      </w:tr>
      <w:tr>
        <w:trPr>
          <w:trHeight w:val="572" w:hRule="atLeast"/>
        </w:trPr>
        <w:tc>
          <w:tcPr>
            <w:tcW w:w="7960" w:type="dxa"/>
          </w:tcPr>
          <w:p>
            <w:pPr>
              <w:pStyle w:val="TableParagraph"/>
              <w:spacing w:line="270" w:lineRule="atLeast" w:before="12"/>
              <w:ind w:left="18" w:right="68"/>
              <w:rPr>
                <w:sz w:val="22"/>
              </w:rPr>
            </w:pPr>
            <w:r>
              <w:rPr>
                <w:sz w:val="22"/>
              </w:rPr>
              <w:t>Teachers</w:t>
            </w:r>
            <w:r>
              <w:rPr>
                <w:spacing w:val="-4"/>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believe</w:t>
            </w:r>
            <w:r>
              <w:rPr>
                <w:spacing w:val="-4"/>
                <w:sz w:val="22"/>
              </w:rPr>
              <w:t> </w:t>
            </w:r>
            <w:r>
              <w:rPr>
                <w:sz w:val="22"/>
              </w:rPr>
              <w:t>that</w:t>
            </w:r>
            <w:r>
              <w:rPr>
                <w:spacing w:val="-4"/>
                <w:sz w:val="22"/>
              </w:rPr>
              <w:t> </w:t>
            </w:r>
            <w:r>
              <w:rPr>
                <w:sz w:val="22"/>
              </w:rPr>
              <w:t>every</w:t>
            </w:r>
            <w:r>
              <w:rPr>
                <w:spacing w:val="-4"/>
                <w:sz w:val="22"/>
              </w:rPr>
              <w:t> </w:t>
            </w:r>
            <w:r>
              <w:rPr>
                <w:sz w:val="22"/>
              </w:rPr>
              <w:t>student</w:t>
            </w:r>
            <w:r>
              <w:rPr>
                <w:spacing w:val="-4"/>
                <w:sz w:val="22"/>
              </w:rPr>
              <w:t> </w:t>
            </w:r>
            <w:r>
              <w:rPr>
                <w:sz w:val="22"/>
              </w:rPr>
              <w:t>can</w:t>
            </w:r>
            <w:r>
              <w:rPr>
                <w:spacing w:val="-5"/>
                <w:sz w:val="22"/>
              </w:rPr>
              <w:t> </w:t>
            </w:r>
            <w:r>
              <w:rPr>
                <w:sz w:val="22"/>
              </w:rPr>
              <w:t>be</w:t>
            </w:r>
            <w:r>
              <w:rPr>
                <w:spacing w:val="-1"/>
                <w:sz w:val="22"/>
              </w:rPr>
              <w:t> </w:t>
            </w:r>
            <w:r>
              <w:rPr>
                <w:sz w:val="22"/>
              </w:rPr>
              <w:t>a</w:t>
            </w:r>
            <w:r>
              <w:rPr>
                <w:spacing w:val="-2"/>
                <w:sz w:val="22"/>
              </w:rPr>
              <w:t> </w:t>
            </w:r>
            <w:r>
              <w:rPr>
                <w:sz w:val="22"/>
              </w:rPr>
              <w:t>success.</w:t>
            </w:r>
            <w:r>
              <w:rPr>
                <w:spacing w:val="-2"/>
                <w:sz w:val="22"/>
              </w:rPr>
              <w:t> </w:t>
            </w:r>
            <w:r>
              <w:rPr>
                <w:sz w:val="22"/>
              </w:rPr>
              <w:t>(Replaces</w:t>
            </w:r>
            <w:r>
              <w:rPr>
                <w:spacing w:val="-2"/>
                <w:sz w:val="22"/>
              </w:rPr>
              <w:t> </w:t>
            </w:r>
            <w:r>
              <w:rPr>
                <w:sz w:val="22"/>
              </w:rPr>
              <w:t>'Teachers at this school expect my child to do his or her best')</w:t>
            </w:r>
          </w:p>
        </w:tc>
        <w:tc>
          <w:tcPr>
            <w:tcW w:w="1049" w:type="dxa"/>
          </w:tcPr>
          <w:p>
            <w:pPr>
              <w:pStyle w:val="TableParagraph"/>
              <w:spacing w:before="17"/>
              <w:ind w:right="-15"/>
              <w:jc w:val="right"/>
              <w:rPr>
                <w:sz w:val="22"/>
              </w:rPr>
            </w:pPr>
            <w:r>
              <w:rPr>
                <w:spacing w:val="-5"/>
                <w:sz w:val="22"/>
              </w:rPr>
              <w:t>76</w:t>
            </w:r>
          </w:p>
        </w:tc>
      </w:tr>
      <w:tr>
        <w:trPr>
          <w:trHeight w:val="301" w:hRule="atLeast"/>
        </w:trPr>
        <w:tc>
          <w:tcPr>
            <w:tcW w:w="7960" w:type="dxa"/>
          </w:tcPr>
          <w:p>
            <w:pPr>
              <w:pStyle w:val="TableParagraph"/>
              <w:spacing w:line="267" w:lineRule="exact" w:before="14"/>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line="267" w:lineRule="exact" w:before="14"/>
              <w:ind w:right="-15"/>
              <w:jc w:val="right"/>
              <w:rPr>
                <w:sz w:val="22"/>
              </w:rPr>
            </w:pPr>
            <w:r>
              <w:rPr>
                <w:spacing w:val="-5"/>
                <w:sz w:val="22"/>
              </w:rPr>
              <w:t>74</w:t>
            </w:r>
          </w:p>
        </w:tc>
      </w:tr>
      <w:tr>
        <w:trPr>
          <w:trHeight w:val="572" w:hRule="atLeast"/>
        </w:trPr>
        <w:tc>
          <w:tcPr>
            <w:tcW w:w="7960" w:type="dxa"/>
          </w:tcPr>
          <w:p>
            <w:pPr>
              <w:pStyle w:val="TableParagraph"/>
              <w:spacing w:line="270" w:lineRule="atLeast" w:before="12"/>
              <w:ind w:left="18"/>
              <w:rPr>
                <w:sz w:val="22"/>
              </w:rPr>
            </w:pPr>
            <w:r>
              <w:rPr>
                <w:sz w:val="22"/>
              </w:rPr>
              <w:t>Staff</w:t>
            </w:r>
            <w:r>
              <w:rPr>
                <w:spacing w:val="-3"/>
                <w:sz w:val="22"/>
              </w:rPr>
              <w:t> </w:t>
            </w:r>
            <w:r>
              <w:rPr>
                <w:sz w:val="22"/>
              </w:rPr>
              <w:t>at</w:t>
            </w:r>
            <w:r>
              <w:rPr>
                <w:spacing w:val="-4"/>
                <w:sz w:val="22"/>
              </w:rPr>
              <w:t> </w:t>
            </w:r>
            <w:r>
              <w:rPr>
                <w:sz w:val="22"/>
              </w:rPr>
              <w:t>this</w:t>
            </w:r>
            <w:r>
              <w:rPr>
                <w:spacing w:val="-2"/>
                <w:sz w:val="22"/>
              </w:rPr>
              <w:t> </w:t>
            </w:r>
            <w:r>
              <w:rPr>
                <w:sz w:val="22"/>
              </w:rPr>
              <w:t>school</w:t>
            </w:r>
            <w:r>
              <w:rPr>
                <w:spacing w:val="-5"/>
                <w:sz w:val="22"/>
              </w:rPr>
              <w:t> </w:t>
            </w:r>
            <w:r>
              <w:rPr>
                <w:sz w:val="22"/>
              </w:rPr>
              <w:t>treat</w:t>
            </w:r>
            <w:r>
              <w:rPr>
                <w:spacing w:val="-2"/>
                <w:sz w:val="22"/>
              </w:rPr>
              <w:t> </w:t>
            </w:r>
            <w:r>
              <w:rPr>
                <w:sz w:val="22"/>
              </w:rPr>
              <w:t>students</w:t>
            </w:r>
            <w:r>
              <w:rPr>
                <w:spacing w:val="-2"/>
                <w:sz w:val="22"/>
              </w:rPr>
              <w:t> </w:t>
            </w:r>
            <w:r>
              <w:rPr>
                <w:sz w:val="22"/>
              </w:rPr>
              <w:t>with</w:t>
            </w:r>
            <w:r>
              <w:rPr>
                <w:spacing w:val="-2"/>
                <w:sz w:val="22"/>
              </w:rPr>
              <w:t> </w:t>
            </w:r>
            <w:r>
              <w:rPr>
                <w:sz w:val="22"/>
              </w:rPr>
              <w:t>respect.</w:t>
            </w:r>
            <w:r>
              <w:rPr>
                <w:spacing w:val="-2"/>
                <w:sz w:val="22"/>
              </w:rPr>
              <w:t> </w:t>
            </w:r>
            <w:r>
              <w:rPr>
                <w:sz w:val="22"/>
              </w:rPr>
              <w:t>(Replaces</w:t>
            </w:r>
            <w:r>
              <w:rPr>
                <w:spacing w:val="-2"/>
                <w:sz w:val="22"/>
              </w:rPr>
              <w:t> </w:t>
            </w:r>
            <w:r>
              <w:rPr>
                <w:sz w:val="22"/>
              </w:rPr>
              <w:t>'Teachers</w:t>
            </w:r>
            <w:r>
              <w:rPr>
                <w:spacing w:val="-5"/>
                <w:sz w:val="22"/>
              </w:rPr>
              <w:t> </w:t>
            </w:r>
            <w:r>
              <w:rPr>
                <w:sz w:val="22"/>
              </w:rPr>
              <w:t>at</w:t>
            </w:r>
            <w:r>
              <w:rPr>
                <w:spacing w:val="-2"/>
                <w:sz w:val="22"/>
              </w:rPr>
              <w:t> </w:t>
            </w:r>
            <w:r>
              <w:rPr>
                <w:sz w:val="22"/>
              </w:rPr>
              <w:t>this</w:t>
            </w:r>
            <w:r>
              <w:rPr>
                <w:spacing w:val="-5"/>
                <w:sz w:val="22"/>
              </w:rPr>
              <w:t> </w:t>
            </w:r>
            <w:r>
              <w:rPr>
                <w:sz w:val="22"/>
              </w:rPr>
              <w:t>school</w:t>
            </w:r>
            <w:r>
              <w:rPr>
                <w:spacing w:val="-5"/>
                <w:sz w:val="22"/>
              </w:rPr>
              <w:t> </w:t>
            </w:r>
            <w:r>
              <w:rPr>
                <w:sz w:val="22"/>
              </w:rPr>
              <w:t>treat students fairly')</w:t>
            </w:r>
          </w:p>
        </w:tc>
        <w:tc>
          <w:tcPr>
            <w:tcW w:w="1049" w:type="dxa"/>
          </w:tcPr>
          <w:p>
            <w:pPr>
              <w:pStyle w:val="TableParagraph"/>
              <w:spacing w:before="17"/>
              <w:ind w:right="-15"/>
              <w:jc w:val="right"/>
              <w:rPr>
                <w:sz w:val="22"/>
              </w:rPr>
            </w:pPr>
            <w:r>
              <w:rPr>
                <w:spacing w:val="-5"/>
                <w:sz w:val="22"/>
              </w:rPr>
              <w:t>87</w:t>
            </w:r>
          </w:p>
        </w:tc>
      </w:tr>
      <w:tr>
        <w:trPr>
          <w:trHeight w:val="304" w:hRule="atLeast"/>
        </w:trPr>
        <w:tc>
          <w:tcPr>
            <w:tcW w:w="7960" w:type="dxa"/>
          </w:tcPr>
          <w:p>
            <w:pPr>
              <w:pStyle w:val="TableParagraph"/>
              <w:spacing w:line="267" w:lineRule="exact" w:before="17"/>
              <w:ind w:left="18"/>
              <w:rPr>
                <w:sz w:val="22"/>
              </w:rPr>
            </w:pPr>
            <w:r>
              <w:rPr>
                <w:sz w:val="22"/>
              </w:rPr>
              <w:t>This</w:t>
            </w:r>
            <w:r>
              <w:rPr>
                <w:spacing w:val="-3"/>
                <w:sz w:val="22"/>
              </w:rPr>
              <w:t> </w:t>
            </w:r>
            <w:r>
              <w:rPr>
                <w:sz w:val="22"/>
              </w:rPr>
              <w:t>school</w:t>
            </w:r>
            <w:r>
              <w:rPr>
                <w:spacing w:val="-2"/>
                <w:sz w:val="22"/>
              </w:rPr>
              <w:t> </w:t>
            </w:r>
            <w:r>
              <w:rPr>
                <w:sz w:val="22"/>
              </w:rPr>
              <w:t>is</w:t>
            </w:r>
            <w:r>
              <w:rPr>
                <w:spacing w:val="-5"/>
                <w:sz w:val="22"/>
              </w:rPr>
              <w:t> </w:t>
            </w:r>
            <w:r>
              <w:rPr>
                <w:sz w:val="22"/>
              </w:rPr>
              <w:t>well</w:t>
            </w:r>
            <w:r>
              <w:rPr>
                <w:spacing w:val="-4"/>
                <w:sz w:val="22"/>
              </w:rPr>
              <w:t> </w:t>
            </w:r>
            <w:r>
              <w:rPr>
                <w:spacing w:val="-2"/>
                <w:sz w:val="22"/>
              </w:rPr>
              <w:t>maintained.</w:t>
            </w:r>
          </w:p>
        </w:tc>
        <w:tc>
          <w:tcPr>
            <w:tcW w:w="1049" w:type="dxa"/>
          </w:tcPr>
          <w:p>
            <w:pPr>
              <w:pStyle w:val="TableParagraph"/>
              <w:spacing w:line="267" w:lineRule="exact" w:before="17"/>
              <w:ind w:right="-15"/>
              <w:jc w:val="right"/>
              <w:rPr>
                <w:sz w:val="22"/>
              </w:rPr>
            </w:pPr>
            <w:r>
              <w:rPr>
                <w:spacing w:val="-5"/>
                <w:sz w:val="22"/>
              </w:rPr>
              <w:t>83</w:t>
            </w:r>
          </w:p>
        </w:tc>
      </w:tr>
      <w:tr>
        <w:trPr>
          <w:trHeight w:val="572" w:hRule="atLeast"/>
        </w:trPr>
        <w:tc>
          <w:tcPr>
            <w:tcW w:w="7960" w:type="dxa"/>
          </w:tcPr>
          <w:p>
            <w:pPr>
              <w:pStyle w:val="TableParagraph"/>
              <w:spacing w:before="17"/>
              <w:ind w:left="18"/>
              <w:rPr>
                <w:sz w:val="22"/>
              </w:rPr>
            </w:pPr>
            <w:r>
              <w:rPr>
                <w:sz w:val="22"/>
              </w:rPr>
              <w:t>This</w:t>
            </w:r>
            <w:r>
              <w:rPr>
                <w:spacing w:val="-5"/>
                <w:sz w:val="22"/>
              </w:rPr>
              <w:t> </w:t>
            </w:r>
            <w:r>
              <w:rPr>
                <w:sz w:val="22"/>
              </w:rPr>
              <w:t>school</w:t>
            </w:r>
            <w:r>
              <w:rPr>
                <w:spacing w:val="-2"/>
                <w:sz w:val="22"/>
              </w:rPr>
              <w:t> </w:t>
            </w:r>
            <w:r>
              <w:rPr>
                <w:sz w:val="22"/>
              </w:rPr>
              <w:t>is</w:t>
            </w:r>
            <w:r>
              <w:rPr>
                <w:spacing w:val="-5"/>
                <w:sz w:val="22"/>
              </w:rPr>
              <w:t> </w:t>
            </w:r>
            <w:r>
              <w:rPr>
                <w:sz w:val="22"/>
              </w:rPr>
              <w:t>active</w:t>
            </w:r>
            <w:r>
              <w:rPr>
                <w:spacing w:val="-4"/>
                <w:sz w:val="22"/>
              </w:rPr>
              <w:t> </w:t>
            </w:r>
            <w:r>
              <w:rPr>
                <w:sz w:val="22"/>
              </w:rPr>
              <w:t>in</w:t>
            </w:r>
            <w:r>
              <w:rPr>
                <w:spacing w:val="-2"/>
                <w:sz w:val="22"/>
              </w:rPr>
              <w:t> </w:t>
            </w:r>
            <w:r>
              <w:rPr>
                <w:sz w:val="22"/>
              </w:rPr>
              <w:t>seeking</w:t>
            </w:r>
            <w:r>
              <w:rPr>
                <w:spacing w:val="-4"/>
                <w:sz w:val="22"/>
              </w:rPr>
              <w:t> </w:t>
            </w:r>
            <w:r>
              <w:rPr>
                <w:sz w:val="22"/>
              </w:rPr>
              <w:t>parents'</w:t>
            </w:r>
            <w:r>
              <w:rPr>
                <w:spacing w:val="-2"/>
                <w:sz w:val="22"/>
              </w:rPr>
              <w:t> </w:t>
            </w:r>
            <w:r>
              <w:rPr>
                <w:sz w:val="22"/>
              </w:rPr>
              <w:t>opinion</w:t>
            </w:r>
            <w:r>
              <w:rPr>
                <w:spacing w:val="-6"/>
                <w:sz w:val="22"/>
              </w:rPr>
              <w:t> </w:t>
            </w:r>
            <w:r>
              <w:rPr>
                <w:sz w:val="22"/>
              </w:rPr>
              <w:t>and</w:t>
            </w:r>
            <w:r>
              <w:rPr>
                <w:spacing w:val="-3"/>
                <w:sz w:val="22"/>
              </w:rPr>
              <w:t> </w:t>
            </w:r>
            <w:r>
              <w:rPr>
                <w:sz w:val="22"/>
              </w:rPr>
              <w:t>ideas</w:t>
            </w:r>
            <w:r>
              <w:rPr>
                <w:spacing w:val="-2"/>
                <w:sz w:val="22"/>
              </w:rPr>
              <w:t> </w:t>
            </w:r>
            <w:r>
              <w:rPr>
                <w:sz w:val="22"/>
              </w:rPr>
              <w:t>for</w:t>
            </w:r>
            <w:r>
              <w:rPr>
                <w:spacing w:val="-4"/>
                <w:sz w:val="22"/>
              </w:rPr>
              <w:t> </w:t>
            </w:r>
            <w:r>
              <w:rPr>
                <w:sz w:val="22"/>
              </w:rPr>
              <w:t>making</w:t>
            </w:r>
            <w:r>
              <w:rPr>
                <w:spacing w:val="-3"/>
                <w:sz w:val="22"/>
              </w:rPr>
              <w:t> </w:t>
            </w:r>
            <w:r>
              <w:rPr>
                <w:spacing w:val="-2"/>
                <w:sz w:val="22"/>
              </w:rPr>
              <w:t>important</w:t>
            </w:r>
          </w:p>
          <w:p>
            <w:pPr>
              <w:pStyle w:val="TableParagraph"/>
              <w:spacing w:line="267" w:lineRule="exact" w:before="0"/>
              <w:ind w:left="18"/>
              <w:rPr>
                <w:sz w:val="22"/>
              </w:rPr>
            </w:pPr>
            <w:r>
              <w:rPr>
                <w:sz w:val="22"/>
              </w:rPr>
              <w:t>decisions.(Replaces</w:t>
            </w:r>
            <w:r>
              <w:rPr>
                <w:spacing w:val="-9"/>
                <w:sz w:val="22"/>
              </w:rPr>
              <w:t> </w:t>
            </w:r>
            <w:r>
              <w:rPr>
                <w:sz w:val="22"/>
              </w:rPr>
              <w:t>'This</w:t>
            </w:r>
            <w:r>
              <w:rPr>
                <w:spacing w:val="-4"/>
                <w:sz w:val="22"/>
              </w:rPr>
              <w:t> </w:t>
            </w:r>
            <w:r>
              <w:rPr>
                <w:sz w:val="22"/>
              </w:rPr>
              <w:t>school</w:t>
            </w:r>
            <w:r>
              <w:rPr>
                <w:spacing w:val="-7"/>
                <w:sz w:val="22"/>
              </w:rPr>
              <w:t> </w:t>
            </w:r>
            <w:r>
              <w:rPr>
                <w:sz w:val="22"/>
              </w:rPr>
              <w:t>takes</w:t>
            </w:r>
            <w:r>
              <w:rPr>
                <w:spacing w:val="-4"/>
                <w:sz w:val="22"/>
              </w:rPr>
              <w:t> </w:t>
            </w:r>
            <w:r>
              <w:rPr>
                <w:sz w:val="22"/>
              </w:rPr>
              <w:t>parents’</w:t>
            </w:r>
            <w:r>
              <w:rPr>
                <w:spacing w:val="-7"/>
                <w:sz w:val="22"/>
              </w:rPr>
              <w:t> </w:t>
            </w:r>
            <w:r>
              <w:rPr>
                <w:sz w:val="22"/>
              </w:rPr>
              <w:t>opinions</w:t>
            </w:r>
            <w:r>
              <w:rPr>
                <w:spacing w:val="-4"/>
                <w:sz w:val="22"/>
              </w:rPr>
              <w:t> </w:t>
            </w:r>
            <w:r>
              <w:rPr>
                <w:spacing w:val="-2"/>
                <w:sz w:val="22"/>
              </w:rPr>
              <w:t>seriously')</w:t>
            </w:r>
          </w:p>
        </w:tc>
        <w:tc>
          <w:tcPr>
            <w:tcW w:w="1049" w:type="dxa"/>
          </w:tcPr>
          <w:p>
            <w:pPr>
              <w:pStyle w:val="TableParagraph"/>
              <w:spacing w:before="17"/>
              <w:ind w:right="-15"/>
              <w:jc w:val="right"/>
              <w:rPr>
                <w:sz w:val="22"/>
              </w:rPr>
            </w:pPr>
            <w:r>
              <w:rPr>
                <w:spacing w:val="-5"/>
                <w:sz w:val="22"/>
              </w:rPr>
              <w:t>61</w:t>
            </w:r>
          </w:p>
        </w:tc>
      </w:tr>
      <w:tr>
        <w:trPr>
          <w:trHeight w:val="301" w:hRule="atLeast"/>
        </w:trPr>
        <w:tc>
          <w:tcPr>
            <w:tcW w:w="7960" w:type="dxa"/>
          </w:tcPr>
          <w:p>
            <w:pPr>
              <w:pStyle w:val="TableParagraph"/>
              <w:spacing w:line="267" w:lineRule="exact" w:before="14"/>
              <w:ind w:left="18"/>
              <w:rPr>
                <w:sz w:val="22"/>
              </w:rPr>
            </w:pPr>
            <w:r>
              <w:rPr>
                <w:sz w:val="22"/>
              </w:rPr>
              <w:t>This</w:t>
            </w:r>
            <w:r>
              <w:rPr>
                <w:spacing w:val="-3"/>
                <w:sz w:val="22"/>
              </w:rPr>
              <w:t> </w:t>
            </w:r>
            <w:r>
              <w:rPr>
                <w:sz w:val="22"/>
              </w:rPr>
              <w:t>school</w:t>
            </w:r>
            <w:r>
              <w:rPr>
                <w:spacing w:val="-4"/>
                <w:sz w:val="22"/>
              </w:rPr>
              <w:t> </w:t>
            </w:r>
            <w:r>
              <w:rPr>
                <w:sz w:val="22"/>
              </w:rPr>
              <w:t>works</w:t>
            </w:r>
            <w:r>
              <w:rPr>
                <w:spacing w:val="-4"/>
                <w:sz w:val="22"/>
              </w:rPr>
              <w:t> </w:t>
            </w:r>
            <w:r>
              <w:rPr>
                <w:sz w:val="22"/>
              </w:rPr>
              <w:t>with</w:t>
            </w:r>
            <w:r>
              <w:rPr>
                <w:spacing w:val="-4"/>
                <w:sz w:val="22"/>
              </w:rPr>
              <w:t> </w:t>
            </w:r>
            <w:r>
              <w:rPr>
                <w:sz w:val="22"/>
              </w:rPr>
              <w:t>me</w:t>
            </w:r>
            <w:r>
              <w:rPr>
                <w:spacing w:val="-4"/>
                <w:sz w:val="22"/>
              </w:rPr>
              <w:t> </w:t>
            </w:r>
            <w:r>
              <w:rPr>
                <w:sz w:val="22"/>
              </w:rPr>
              <w:t>to</w:t>
            </w:r>
            <w:r>
              <w:rPr>
                <w:spacing w:val="-1"/>
                <w:sz w:val="22"/>
              </w:rPr>
              <w:t> </w:t>
            </w:r>
            <w:r>
              <w:rPr>
                <w:sz w:val="22"/>
              </w:rPr>
              <w:t>support</w:t>
            </w:r>
            <w:r>
              <w:rPr>
                <w:spacing w:val="-4"/>
                <w:sz w:val="22"/>
              </w:rPr>
              <w:t> </w:t>
            </w:r>
            <w:r>
              <w:rPr>
                <w:sz w:val="22"/>
              </w:rPr>
              <w:t>my</w:t>
            </w:r>
            <w:r>
              <w:rPr>
                <w:spacing w:val="-4"/>
                <w:sz w:val="22"/>
              </w:rPr>
              <w:t> </w:t>
            </w:r>
            <w:r>
              <w:rPr>
                <w:sz w:val="22"/>
              </w:rPr>
              <w:t>child's</w:t>
            </w:r>
            <w:r>
              <w:rPr>
                <w:spacing w:val="-2"/>
                <w:sz w:val="22"/>
              </w:rPr>
              <w:t> learning.</w:t>
            </w:r>
          </w:p>
        </w:tc>
        <w:tc>
          <w:tcPr>
            <w:tcW w:w="1049" w:type="dxa"/>
          </w:tcPr>
          <w:p>
            <w:pPr>
              <w:pStyle w:val="TableParagraph"/>
              <w:spacing w:line="267" w:lineRule="exact" w:before="14"/>
              <w:ind w:right="-15"/>
              <w:jc w:val="right"/>
              <w:rPr>
                <w:sz w:val="22"/>
              </w:rPr>
            </w:pPr>
            <w:r>
              <w:rPr>
                <w:spacing w:val="-5"/>
                <w:sz w:val="22"/>
              </w:rPr>
              <w:t>72</w:t>
            </w:r>
          </w:p>
        </w:tc>
      </w:tr>
    </w:tbl>
    <w:p>
      <w:pPr>
        <w:spacing w:before="2"/>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before="2"/>
        <w:ind w:left="68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w:t>
      </w:r>
      <w:r>
        <w:rPr>
          <w:spacing w:val="-2"/>
          <w:sz w:val="18"/>
        </w:rPr>
        <w:t> </w:t>
      </w:r>
      <w:r>
        <w:rPr>
          <w:sz w:val="18"/>
        </w:rPr>
        <w:t>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2"/>
          <w:sz w:val="18"/>
        </w:rPr>
        <w:t> </w:t>
      </w:r>
      <w:r>
        <w:rPr>
          <w:sz w:val="18"/>
        </w:rPr>
        <w:t>survey </w:t>
      </w:r>
      <w:r>
        <w:rPr>
          <w:spacing w:val="-2"/>
          <w:sz w:val="18"/>
        </w:rPr>
        <w:t>question</w:t>
      </w:r>
    </w:p>
    <w:p>
      <w:pPr>
        <w:pStyle w:val="BodyText"/>
        <w:rPr>
          <w:sz w:val="18"/>
        </w:rPr>
      </w:pPr>
    </w:p>
    <w:p>
      <w:pPr>
        <w:pStyle w:val="BodyText"/>
        <w:spacing w:before="4"/>
        <w:rPr>
          <w:sz w:val="23"/>
        </w:rPr>
      </w:pPr>
    </w:p>
    <w:p>
      <w:pPr>
        <w:pStyle w:val="BodyText"/>
        <w:spacing w:before="1"/>
        <w:ind w:left="680"/>
      </w:pPr>
      <w:r>
        <w:rPr/>
        <w:t>A</w:t>
      </w:r>
      <w:r>
        <w:rPr>
          <w:spacing w:val="-1"/>
        </w:rPr>
        <w:t> </w:t>
      </w:r>
      <w:r>
        <w:rPr/>
        <w:t>total</w:t>
      </w:r>
      <w:r>
        <w:rPr>
          <w:spacing w:val="-1"/>
        </w:rPr>
        <w:t> </w:t>
      </w:r>
      <w:r>
        <w:rPr/>
        <w:t>of</w:t>
      </w:r>
      <w:r>
        <w:rPr>
          <w:spacing w:val="-4"/>
        </w:rPr>
        <w:t> </w:t>
      </w:r>
      <w:r>
        <w:rPr/>
        <w:t>494</w:t>
      </w:r>
      <w:r>
        <w:rPr>
          <w:spacing w:val="-3"/>
        </w:rPr>
        <w:t> </w:t>
      </w:r>
      <w:r>
        <w:rPr/>
        <w:t>students</w:t>
      </w:r>
      <w:r>
        <w:rPr>
          <w:spacing w:val="-3"/>
        </w:rPr>
        <w:t> </w:t>
      </w:r>
      <w:r>
        <w:rPr/>
        <w:t>responded</w:t>
      </w:r>
      <w:r>
        <w:rPr>
          <w:spacing w:val="-1"/>
        </w:rPr>
        <w:t> </w:t>
      </w:r>
      <w:r>
        <w:rPr/>
        <w:t>to the</w:t>
      </w:r>
      <w:r>
        <w:rPr>
          <w:spacing w:val="-3"/>
        </w:rPr>
        <w:t> </w:t>
      </w:r>
      <w:r>
        <w:rPr/>
        <w:t>survey.</w:t>
      </w:r>
      <w:r>
        <w:rPr>
          <w:spacing w:val="-4"/>
        </w:rPr>
        <w:t> </w:t>
      </w:r>
      <w:r>
        <w:rPr/>
        <w:t>Please note</w:t>
      </w:r>
      <w:r>
        <w:rPr>
          <w:spacing w:val="-3"/>
        </w:rPr>
        <w:t> </w:t>
      </w:r>
      <w:r>
        <w:rPr/>
        <w:t>that</w:t>
      </w:r>
      <w:r>
        <w:rPr>
          <w:spacing w:val="-1"/>
        </w:rPr>
        <w:t> </w:t>
      </w:r>
      <w:r>
        <w:rPr/>
        <w:t>not</w:t>
      </w:r>
      <w:r>
        <w:rPr>
          <w:spacing w:val="-1"/>
        </w:rPr>
        <w:t> </w:t>
      </w:r>
      <w:r>
        <w:rPr/>
        <w:t>all</w:t>
      </w:r>
      <w:r>
        <w:rPr>
          <w:spacing w:val="-2"/>
        </w:rPr>
        <w:t> </w:t>
      </w:r>
      <w:r>
        <w:rPr/>
        <w:t>responders</w:t>
      </w:r>
      <w:r>
        <w:rPr>
          <w:spacing w:val="-1"/>
        </w:rPr>
        <w:t> </w:t>
      </w:r>
      <w:r>
        <w:rPr/>
        <w:t>answered</w:t>
      </w:r>
      <w:r>
        <w:rPr>
          <w:spacing w:val="-3"/>
        </w:rPr>
        <w:t> </w:t>
      </w:r>
      <w:r>
        <w:rPr/>
        <w:t>every </w:t>
      </w:r>
      <w:r>
        <w:rPr>
          <w:spacing w:val="-2"/>
        </w:rPr>
        <w:t>question.</w:t>
      </w:r>
    </w:p>
    <w:p>
      <w:pPr>
        <w:pStyle w:val="BodyText"/>
        <w:spacing w:before="9"/>
        <w:rPr>
          <w:sz w:val="29"/>
        </w:rPr>
      </w:pPr>
    </w:p>
    <w:p>
      <w:pPr>
        <w:pStyle w:val="Heading3"/>
        <w:rPr>
          <w:i/>
        </w:rPr>
      </w:pPr>
      <w:r>
        <w:rPr>
          <w:i/>
        </w:rPr>
        <w:t>Table:</w:t>
      </w:r>
      <w:r>
        <w:rPr>
          <w:i/>
          <w:spacing w:val="-6"/>
        </w:rPr>
        <w:t> </w:t>
      </w:r>
      <w:r>
        <w:rPr>
          <w:i/>
        </w:rPr>
        <w:t>Proportion</w:t>
      </w:r>
      <w:r>
        <w:rPr>
          <w:i/>
          <w:spacing w:val="-8"/>
        </w:rPr>
        <w:t> </w:t>
      </w:r>
      <w:r>
        <w:rPr>
          <w:i/>
        </w:rPr>
        <w:t>of</w:t>
      </w:r>
      <w:r>
        <w:rPr>
          <w:i/>
          <w:spacing w:val="-5"/>
        </w:rPr>
        <w:t> </w:t>
      </w:r>
      <w:r>
        <w:rPr>
          <w:i/>
        </w:rPr>
        <w:t>students*</w:t>
      </w:r>
      <w:r>
        <w:rPr>
          <w:i/>
          <w:spacing w:val="-6"/>
        </w:rPr>
        <w:t> </w:t>
      </w:r>
      <w:r>
        <w:rPr>
          <w:i/>
        </w:rPr>
        <w:t>in</w:t>
      </w:r>
      <w:r>
        <w:rPr>
          <w:i/>
          <w:spacing w:val="-5"/>
        </w:rPr>
        <w:t> </w:t>
      </w:r>
      <w:r>
        <w:rPr>
          <w:i/>
        </w:rPr>
        <w:t>agreement</w:t>
      </w:r>
      <w:r>
        <w:rPr>
          <w:i/>
          <w:spacing w:val="-5"/>
        </w:rPr>
        <w:t> </w:t>
      </w:r>
      <w:r>
        <w:rPr>
          <w:i/>
        </w:rPr>
        <w:t>with</w:t>
      </w:r>
      <w:r>
        <w:rPr>
          <w:i/>
          <w:spacing w:val="-5"/>
        </w:rPr>
        <w:t> </w:t>
      </w:r>
      <w:r>
        <w:rPr>
          <w:i/>
        </w:rPr>
        <w:t>each</w:t>
      </w:r>
      <w:r>
        <w:rPr>
          <w:i/>
          <w:spacing w:val="-7"/>
        </w:rPr>
        <w:t> </w:t>
      </w:r>
      <w:r>
        <w:rPr>
          <w:i/>
        </w:rPr>
        <w:t>national</w:t>
      </w:r>
      <w:r>
        <w:rPr>
          <w:i/>
          <w:spacing w:val="-6"/>
        </w:rPr>
        <w:t> </w:t>
      </w:r>
      <w:r>
        <w:rPr>
          <w:i/>
        </w:rPr>
        <w:t>opinion</w:t>
      </w:r>
      <w:r>
        <w:rPr>
          <w:i/>
          <w:spacing w:val="-7"/>
        </w:rPr>
        <w:t> </w:t>
      </w:r>
      <w:r>
        <w:rPr>
          <w:i/>
          <w:spacing w:val="-4"/>
        </w:rPr>
        <w:t>item</w:t>
      </w:r>
    </w:p>
    <w:p>
      <w:pPr>
        <w:pStyle w:val="BodyText"/>
        <w:spacing w:before="8"/>
        <w:rPr>
          <w:rFonts w:ascii="Arial"/>
          <w:b/>
          <w:i/>
          <w:sz w:val="13"/>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68" w:hRule="atLeast"/>
        </w:trPr>
        <w:tc>
          <w:tcPr>
            <w:tcW w:w="9009" w:type="dxa"/>
            <w:gridSpan w:val="2"/>
          </w:tcPr>
          <w:p>
            <w:pPr>
              <w:pStyle w:val="TableParagraph"/>
              <w:ind w:left="38"/>
              <w:rPr>
                <w:b/>
                <w:sz w:val="22"/>
              </w:rPr>
            </w:pPr>
            <w:r>
              <w:rPr>
                <w:b/>
                <w:sz w:val="22"/>
              </w:rPr>
              <w:t>National</w:t>
            </w:r>
            <w:r>
              <w:rPr>
                <w:b/>
                <w:spacing w:val="-7"/>
                <w:sz w:val="22"/>
              </w:rPr>
              <w:t> </w:t>
            </w:r>
            <w:r>
              <w:rPr>
                <w:b/>
                <w:sz w:val="22"/>
              </w:rPr>
              <w:t>opinion</w:t>
            </w:r>
            <w:r>
              <w:rPr>
                <w:b/>
                <w:spacing w:val="-8"/>
                <w:sz w:val="22"/>
              </w:rPr>
              <w:t> </w:t>
            </w:r>
            <w:r>
              <w:rPr>
                <w:b/>
                <w:spacing w:val="-4"/>
                <w:sz w:val="22"/>
              </w:rPr>
              <w:t>item</w:t>
            </w:r>
          </w:p>
        </w:tc>
      </w:tr>
      <w:tr>
        <w:trPr>
          <w:trHeight w:val="572" w:hRule="atLeast"/>
        </w:trPr>
        <w:tc>
          <w:tcPr>
            <w:tcW w:w="7960" w:type="dxa"/>
          </w:tcPr>
          <w:p>
            <w:pPr>
              <w:pStyle w:val="TableParagraph"/>
              <w:spacing w:line="270" w:lineRule="atLeast" w:before="13"/>
              <w:ind w:left="18"/>
              <w:rPr>
                <w:sz w:val="22"/>
              </w:rPr>
            </w:pPr>
            <w:r>
              <w:rPr>
                <w:sz w:val="22"/>
              </w:rPr>
              <w:t>I</w:t>
            </w:r>
            <w:r>
              <w:rPr>
                <w:spacing w:val="-2"/>
                <w:sz w:val="22"/>
              </w:rPr>
              <w:t> </w:t>
            </w:r>
            <w:r>
              <w:rPr>
                <w:sz w:val="22"/>
              </w:rPr>
              <w:t>feel</w:t>
            </w:r>
            <w:r>
              <w:rPr>
                <w:spacing w:val="-2"/>
                <w:sz w:val="22"/>
              </w:rPr>
              <w:t> </w:t>
            </w:r>
            <w:r>
              <w:rPr>
                <w:sz w:val="22"/>
              </w:rPr>
              <w:t>I</w:t>
            </w:r>
            <w:r>
              <w:rPr>
                <w:spacing w:val="-5"/>
                <w:sz w:val="22"/>
              </w:rPr>
              <w:t> </w:t>
            </w:r>
            <w:r>
              <w:rPr>
                <w:sz w:val="22"/>
              </w:rPr>
              <w:t>can</w:t>
            </w:r>
            <w:r>
              <w:rPr>
                <w:spacing w:val="-3"/>
                <w:sz w:val="22"/>
              </w:rPr>
              <w:t> </w:t>
            </w:r>
            <w:r>
              <w:rPr>
                <w:sz w:val="22"/>
              </w:rPr>
              <w:t>talk</w:t>
            </w:r>
            <w:r>
              <w:rPr>
                <w:spacing w:val="-5"/>
                <w:sz w:val="22"/>
              </w:rPr>
              <w:t> </w:t>
            </w:r>
            <w:r>
              <w:rPr>
                <w:sz w:val="22"/>
              </w:rPr>
              <w:t>to</w:t>
            </w:r>
            <w:r>
              <w:rPr>
                <w:spacing w:val="-1"/>
                <w:sz w:val="22"/>
              </w:rPr>
              <w:t> </w:t>
            </w:r>
            <w:r>
              <w:rPr>
                <w:sz w:val="22"/>
              </w:rPr>
              <w:t>teachers</w:t>
            </w:r>
            <w:r>
              <w:rPr>
                <w:spacing w:val="-7"/>
                <w:sz w:val="22"/>
              </w:rPr>
              <w:t> </w:t>
            </w:r>
            <w:r>
              <w:rPr>
                <w:sz w:val="22"/>
              </w:rPr>
              <w:t>about</w:t>
            </w:r>
            <w:r>
              <w:rPr>
                <w:spacing w:val="-2"/>
                <w:sz w:val="22"/>
              </w:rPr>
              <w:t> </w:t>
            </w:r>
            <w:r>
              <w:rPr>
                <w:sz w:val="22"/>
              </w:rPr>
              <w:t>problems</w:t>
            </w:r>
            <w:r>
              <w:rPr>
                <w:spacing w:val="-2"/>
                <w:sz w:val="22"/>
              </w:rPr>
              <w:t> </w:t>
            </w:r>
            <w:r>
              <w:rPr>
                <w:sz w:val="22"/>
              </w:rPr>
              <w:t>at</w:t>
            </w:r>
            <w:r>
              <w:rPr>
                <w:spacing w:val="-4"/>
                <w:sz w:val="22"/>
              </w:rPr>
              <w:t> </w:t>
            </w:r>
            <w:r>
              <w:rPr>
                <w:sz w:val="22"/>
              </w:rPr>
              <w:t>school.</w:t>
            </w:r>
            <w:r>
              <w:rPr>
                <w:spacing w:val="-3"/>
                <w:sz w:val="22"/>
              </w:rPr>
              <w:t> </w:t>
            </w:r>
            <w:r>
              <w:rPr>
                <w:sz w:val="22"/>
              </w:rPr>
              <w:t>(Replaces</w:t>
            </w:r>
            <w:r>
              <w:rPr>
                <w:spacing w:val="-4"/>
                <w:sz w:val="22"/>
              </w:rPr>
              <w:t> </w:t>
            </w:r>
            <w:r>
              <w:rPr>
                <w:sz w:val="22"/>
              </w:rPr>
              <w:t>'I</w:t>
            </w:r>
            <w:r>
              <w:rPr>
                <w:spacing w:val="-3"/>
                <w:sz w:val="22"/>
              </w:rPr>
              <w:t> </w:t>
            </w:r>
            <w:r>
              <w:rPr>
                <w:sz w:val="22"/>
              </w:rPr>
              <w:t>can</w:t>
            </w:r>
            <w:r>
              <w:rPr>
                <w:spacing w:val="-3"/>
                <w:sz w:val="22"/>
              </w:rPr>
              <w:t> </w:t>
            </w:r>
            <w:r>
              <w:rPr>
                <w:sz w:val="22"/>
              </w:rPr>
              <w:t>talk</w:t>
            </w:r>
            <w:r>
              <w:rPr>
                <w:spacing w:val="-1"/>
                <w:sz w:val="22"/>
              </w:rPr>
              <w:t> </w:t>
            </w:r>
            <w:r>
              <w:rPr>
                <w:sz w:val="22"/>
              </w:rPr>
              <w:t>to</w:t>
            </w:r>
            <w:r>
              <w:rPr>
                <w:spacing w:val="-1"/>
                <w:sz w:val="22"/>
              </w:rPr>
              <w:t> </w:t>
            </w:r>
            <w:r>
              <w:rPr>
                <w:sz w:val="22"/>
              </w:rPr>
              <w:t>teachers about my concern')</w:t>
            </w:r>
          </w:p>
        </w:tc>
        <w:tc>
          <w:tcPr>
            <w:tcW w:w="1049" w:type="dxa"/>
          </w:tcPr>
          <w:p>
            <w:pPr>
              <w:pStyle w:val="TableParagraph"/>
              <w:spacing w:before="17"/>
              <w:ind w:right="-15"/>
              <w:jc w:val="right"/>
              <w:rPr>
                <w:sz w:val="22"/>
              </w:rPr>
            </w:pPr>
            <w:r>
              <w:rPr>
                <w:spacing w:val="-5"/>
                <w:sz w:val="22"/>
              </w:rPr>
              <w:t>44</w:t>
            </w:r>
          </w:p>
        </w:tc>
      </w:tr>
      <w:tr>
        <w:trPr>
          <w:trHeight w:val="330" w:hRule="atLeast"/>
        </w:trPr>
        <w:tc>
          <w:tcPr>
            <w:tcW w:w="7960" w:type="dxa"/>
          </w:tcPr>
          <w:p>
            <w:pPr>
              <w:pStyle w:val="TableParagraph"/>
              <w:spacing w:before="17"/>
              <w:ind w:left="18"/>
              <w:rPr>
                <w:sz w:val="22"/>
              </w:rPr>
            </w:pPr>
            <w:r>
              <w:rPr>
                <w:sz w:val="22"/>
              </w:rPr>
              <w:t>I</w:t>
            </w:r>
            <w:r>
              <w:rPr>
                <w:spacing w:val="-3"/>
                <w:sz w:val="22"/>
              </w:rPr>
              <w:t> </w:t>
            </w:r>
            <w:r>
              <w:rPr>
                <w:sz w:val="22"/>
              </w:rPr>
              <w:t>feel</w:t>
            </w:r>
            <w:r>
              <w:rPr>
                <w:spacing w:val="-2"/>
                <w:sz w:val="22"/>
              </w:rPr>
              <w:t> </w:t>
            </w:r>
            <w:r>
              <w:rPr>
                <w:sz w:val="22"/>
              </w:rPr>
              <w:t>safe</w:t>
            </w:r>
            <w:r>
              <w:rPr>
                <w:spacing w:val="-1"/>
                <w:sz w:val="22"/>
              </w:rPr>
              <w:t> </w:t>
            </w:r>
            <w:r>
              <w:rPr>
                <w:sz w:val="22"/>
              </w:rPr>
              <w:t>at</w:t>
            </w:r>
            <w:r>
              <w:rPr>
                <w:spacing w:val="-2"/>
                <w:sz w:val="22"/>
              </w:rPr>
              <w:t> </w:t>
            </w:r>
            <w:r>
              <w:rPr>
                <w:sz w:val="22"/>
              </w:rPr>
              <w:t>this</w:t>
            </w:r>
            <w:r>
              <w:rPr>
                <w:spacing w:val="-2"/>
                <w:sz w:val="22"/>
              </w:rPr>
              <w:t> school.</w:t>
            </w:r>
          </w:p>
        </w:tc>
        <w:tc>
          <w:tcPr>
            <w:tcW w:w="1049" w:type="dxa"/>
          </w:tcPr>
          <w:p>
            <w:pPr>
              <w:pStyle w:val="TableParagraph"/>
              <w:spacing w:before="17"/>
              <w:ind w:right="-15"/>
              <w:jc w:val="right"/>
              <w:rPr>
                <w:sz w:val="22"/>
              </w:rPr>
            </w:pPr>
            <w:r>
              <w:rPr>
                <w:spacing w:val="-5"/>
                <w:sz w:val="22"/>
              </w:rPr>
              <w:t>64</w:t>
            </w:r>
          </w:p>
        </w:tc>
      </w:tr>
      <w:tr>
        <w:trPr>
          <w:trHeight w:val="327" w:hRule="atLeast"/>
        </w:trPr>
        <w:tc>
          <w:tcPr>
            <w:tcW w:w="7960" w:type="dxa"/>
          </w:tcPr>
          <w:p>
            <w:pPr>
              <w:pStyle w:val="TableParagraph"/>
              <w:spacing w:before="14"/>
              <w:ind w:left="18"/>
              <w:rPr>
                <w:sz w:val="22"/>
              </w:rPr>
            </w:pPr>
            <w:r>
              <w:rPr>
                <w:sz w:val="22"/>
              </w:rPr>
              <w:t>I</w:t>
            </w:r>
            <w:r>
              <w:rPr>
                <w:spacing w:val="-5"/>
                <w:sz w:val="22"/>
              </w:rPr>
              <w:t> </w:t>
            </w:r>
            <w:r>
              <w:rPr>
                <w:sz w:val="22"/>
              </w:rPr>
              <w:t>am</w:t>
            </w:r>
            <w:r>
              <w:rPr>
                <w:spacing w:val="-1"/>
                <w:sz w:val="22"/>
              </w:rPr>
              <w:t> </w:t>
            </w:r>
            <w:r>
              <w:rPr>
                <w:sz w:val="22"/>
              </w:rPr>
              <w:t>happy</w:t>
            </w:r>
            <w:r>
              <w:rPr>
                <w:spacing w:val="-4"/>
                <w:sz w:val="22"/>
              </w:rPr>
              <w:t> </w:t>
            </w:r>
            <w:r>
              <w:rPr>
                <w:sz w:val="22"/>
              </w:rPr>
              <w:t>to</w:t>
            </w:r>
            <w:r>
              <w:rPr>
                <w:spacing w:val="-2"/>
                <w:sz w:val="22"/>
              </w:rPr>
              <w:t> </w:t>
            </w:r>
            <w:r>
              <w:rPr>
                <w:sz w:val="22"/>
              </w:rPr>
              <w:t>be</w:t>
            </w:r>
            <w:r>
              <w:rPr>
                <w:spacing w:val="-2"/>
                <w:sz w:val="22"/>
              </w:rPr>
              <w:t> </w:t>
            </w:r>
            <w:r>
              <w:rPr>
                <w:sz w:val="22"/>
              </w:rPr>
              <w:t>part</w:t>
            </w:r>
            <w:r>
              <w:rPr>
                <w:spacing w:val="-4"/>
                <w:sz w:val="22"/>
              </w:rPr>
              <w:t> </w:t>
            </w:r>
            <w:r>
              <w:rPr>
                <w:sz w:val="22"/>
              </w:rPr>
              <w:t>of</w:t>
            </w:r>
            <w:r>
              <w:rPr>
                <w:spacing w:val="-3"/>
                <w:sz w:val="22"/>
              </w:rPr>
              <w:t> </w:t>
            </w:r>
            <w:r>
              <w:rPr>
                <w:sz w:val="22"/>
              </w:rPr>
              <w:t>this</w:t>
            </w:r>
            <w:r>
              <w:rPr>
                <w:spacing w:val="-2"/>
                <w:sz w:val="22"/>
              </w:rPr>
              <w:t> </w:t>
            </w:r>
            <w:r>
              <w:rPr>
                <w:sz w:val="22"/>
              </w:rPr>
              <w:t>school.(Replaces</w:t>
            </w:r>
            <w:r>
              <w:rPr>
                <w:spacing w:val="-4"/>
                <w:sz w:val="22"/>
              </w:rPr>
              <w:t> </w:t>
            </w:r>
            <w:r>
              <w:rPr>
                <w:sz w:val="22"/>
              </w:rPr>
              <w:t>'I</w:t>
            </w:r>
            <w:r>
              <w:rPr>
                <w:spacing w:val="-3"/>
                <w:sz w:val="22"/>
              </w:rPr>
              <w:t> </w:t>
            </w:r>
            <w:r>
              <w:rPr>
                <w:sz w:val="22"/>
              </w:rPr>
              <w:t>like</w:t>
            </w:r>
            <w:r>
              <w:rPr>
                <w:spacing w:val="-2"/>
                <w:sz w:val="22"/>
              </w:rPr>
              <w:t> </w:t>
            </w:r>
            <w:r>
              <w:rPr>
                <w:sz w:val="22"/>
              </w:rPr>
              <w:t>being</w:t>
            </w:r>
            <w:r>
              <w:rPr>
                <w:spacing w:val="-3"/>
                <w:sz w:val="22"/>
              </w:rPr>
              <w:t> </w:t>
            </w:r>
            <w:r>
              <w:rPr>
                <w:sz w:val="22"/>
              </w:rPr>
              <w:t>at</w:t>
            </w:r>
            <w:r>
              <w:rPr>
                <w:spacing w:val="-2"/>
                <w:sz w:val="22"/>
              </w:rPr>
              <w:t> </w:t>
            </w:r>
            <w:r>
              <w:rPr>
                <w:sz w:val="22"/>
              </w:rPr>
              <w:t>my</w:t>
            </w:r>
            <w:r>
              <w:rPr>
                <w:spacing w:val="-2"/>
                <w:sz w:val="22"/>
              </w:rPr>
              <w:t> school')</w:t>
            </w:r>
          </w:p>
        </w:tc>
        <w:tc>
          <w:tcPr>
            <w:tcW w:w="1049" w:type="dxa"/>
          </w:tcPr>
          <w:p>
            <w:pPr>
              <w:pStyle w:val="TableParagraph"/>
              <w:spacing w:before="14"/>
              <w:ind w:right="-15"/>
              <w:jc w:val="right"/>
              <w:rPr>
                <w:sz w:val="22"/>
              </w:rPr>
            </w:pPr>
            <w:r>
              <w:rPr>
                <w:spacing w:val="-5"/>
                <w:sz w:val="22"/>
              </w:rPr>
              <w:t>74</w:t>
            </w:r>
          </w:p>
        </w:tc>
      </w:tr>
      <w:tr>
        <w:trPr>
          <w:trHeight w:val="573" w:hRule="atLeast"/>
        </w:trPr>
        <w:tc>
          <w:tcPr>
            <w:tcW w:w="7960" w:type="dxa"/>
          </w:tcPr>
          <w:p>
            <w:pPr>
              <w:pStyle w:val="TableParagraph"/>
              <w:spacing w:line="270" w:lineRule="atLeast" w:before="13"/>
              <w:ind w:left="18"/>
              <w:rPr>
                <w:sz w:val="22"/>
              </w:rPr>
            </w:pPr>
            <w:r>
              <w:rPr>
                <w:sz w:val="22"/>
              </w:rPr>
              <w:t>I</w:t>
            </w:r>
            <w:r>
              <w:rPr>
                <w:spacing w:val="-2"/>
                <w:sz w:val="22"/>
              </w:rPr>
              <w:t> </w:t>
            </w:r>
            <w:r>
              <w:rPr>
                <w:sz w:val="22"/>
              </w:rPr>
              <w:t>am</w:t>
            </w:r>
            <w:r>
              <w:rPr>
                <w:spacing w:val="-1"/>
                <w:sz w:val="22"/>
              </w:rPr>
              <w:t> </w:t>
            </w:r>
            <w:r>
              <w:rPr>
                <w:sz w:val="22"/>
              </w:rPr>
              <w:t>interested</w:t>
            </w:r>
            <w:r>
              <w:rPr>
                <w:spacing w:val="-3"/>
                <w:sz w:val="22"/>
              </w:rPr>
              <w:t> </w:t>
            </w:r>
            <w:r>
              <w:rPr>
                <w:sz w:val="22"/>
              </w:rPr>
              <w:t>in</w:t>
            </w:r>
            <w:r>
              <w:rPr>
                <w:spacing w:val="-5"/>
                <w:sz w:val="22"/>
              </w:rPr>
              <w:t> </w:t>
            </w:r>
            <w:r>
              <w:rPr>
                <w:sz w:val="22"/>
              </w:rPr>
              <w:t>what</w:t>
            </w:r>
            <w:r>
              <w:rPr>
                <w:spacing w:val="-2"/>
                <w:sz w:val="22"/>
              </w:rPr>
              <w:t> </w:t>
            </w:r>
            <w:r>
              <w:rPr>
                <w:sz w:val="22"/>
              </w:rPr>
              <w:t>I</w:t>
            </w:r>
            <w:r>
              <w:rPr>
                <w:spacing w:val="-2"/>
                <w:sz w:val="22"/>
              </w:rPr>
              <w:t> </w:t>
            </w:r>
            <w:r>
              <w:rPr>
                <w:sz w:val="22"/>
              </w:rPr>
              <w:t>learn</w:t>
            </w:r>
            <w:r>
              <w:rPr>
                <w:spacing w:val="-3"/>
                <w:sz w:val="22"/>
              </w:rPr>
              <w:t> </w:t>
            </w:r>
            <w:r>
              <w:rPr>
                <w:sz w:val="22"/>
              </w:rPr>
              <w:t>in</w:t>
            </w:r>
            <w:r>
              <w:rPr>
                <w:spacing w:val="-2"/>
                <w:sz w:val="22"/>
              </w:rPr>
              <w:t> </w:t>
            </w:r>
            <w:r>
              <w:rPr>
                <w:sz w:val="22"/>
              </w:rPr>
              <w:t>school.</w:t>
            </w:r>
            <w:r>
              <w:rPr>
                <w:spacing w:val="-3"/>
                <w:sz w:val="22"/>
              </w:rPr>
              <w:t> </w:t>
            </w:r>
            <w:r>
              <w:rPr>
                <w:sz w:val="22"/>
              </w:rPr>
              <w:t>(Replaces</w:t>
            </w:r>
            <w:r>
              <w:rPr>
                <w:spacing w:val="-4"/>
                <w:sz w:val="22"/>
              </w:rPr>
              <w:t> </w:t>
            </w:r>
            <w:r>
              <w:rPr>
                <w:sz w:val="22"/>
              </w:rPr>
              <w:t>'My</w:t>
            </w:r>
            <w:r>
              <w:rPr>
                <w:spacing w:val="-2"/>
                <w:sz w:val="22"/>
              </w:rPr>
              <w:t> </w:t>
            </w:r>
            <w:r>
              <w:rPr>
                <w:sz w:val="22"/>
              </w:rPr>
              <w:t>school</w:t>
            </w:r>
            <w:r>
              <w:rPr>
                <w:spacing w:val="-5"/>
                <w:sz w:val="22"/>
              </w:rPr>
              <w:t> </w:t>
            </w:r>
            <w:r>
              <w:rPr>
                <w:sz w:val="22"/>
              </w:rPr>
              <w:t>gives</w:t>
            </w:r>
            <w:r>
              <w:rPr>
                <w:spacing w:val="-6"/>
                <w:sz w:val="22"/>
              </w:rPr>
              <w:t> </w:t>
            </w:r>
            <w:r>
              <w:rPr>
                <w:sz w:val="22"/>
              </w:rPr>
              <w:t>me</w:t>
            </w:r>
            <w:r>
              <w:rPr>
                <w:spacing w:val="-4"/>
                <w:sz w:val="22"/>
              </w:rPr>
              <w:t> </w:t>
            </w:r>
            <w:r>
              <w:rPr>
                <w:sz w:val="22"/>
              </w:rPr>
              <w:t>opportunities</w:t>
            </w:r>
            <w:r>
              <w:rPr>
                <w:spacing w:val="-2"/>
                <w:sz w:val="22"/>
              </w:rPr>
              <w:t> </w:t>
            </w:r>
            <w:r>
              <w:rPr>
                <w:sz w:val="22"/>
              </w:rPr>
              <w:t>to do interesting things')</w:t>
            </w:r>
          </w:p>
        </w:tc>
        <w:tc>
          <w:tcPr>
            <w:tcW w:w="1049" w:type="dxa"/>
          </w:tcPr>
          <w:p>
            <w:pPr>
              <w:pStyle w:val="TableParagraph"/>
              <w:spacing w:before="17"/>
              <w:ind w:right="-15"/>
              <w:jc w:val="right"/>
              <w:rPr>
                <w:sz w:val="22"/>
              </w:rPr>
            </w:pPr>
            <w:r>
              <w:rPr>
                <w:spacing w:val="-5"/>
                <w:sz w:val="22"/>
              </w:rPr>
              <w:t>46</w:t>
            </w:r>
          </w:p>
        </w:tc>
      </w:tr>
      <w:tr>
        <w:trPr>
          <w:trHeight w:val="328" w:hRule="atLeast"/>
        </w:trPr>
        <w:tc>
          <w:tcPr>
            <w:tcW w:w="7960" w:type="dxa"/>
          </w:tcPr>
          <w:p>
            <w:pPr>
              <w:pStyle w:val="TableParagraph"/>
              <w:spacing w:before="17"/>
              <w:ind w:left="18"/>
              <w:rPr>
                <w:sz w:val="22"/>
              </w:rPr>
            </w:pPr>
            <w:r>
              <w:rPr>
                <w:sz w:val="22"/>
              </w:rPr>
              <w:t>My</w:t>
            </w:r>
            <w:r>
              <w:rPr>
                <w:spacing w:val="-3"/>
                <w:sz w:val="22"/>
              </w:rPr>
              <w:t> </w:t>
            </w:r>
            <w:r>
              <w:rPr>
                <w:sz w:val="22"/>
              </w:rPr>
              <w:t>school</w:t>
            </w:r>
            <w:r>
              <w:rPr>
                <w:spacing w:val="-2"/>
                <w:sz w:val="22"/>
              </w:rPr>
              <w:t> </w:t>
            </w:r>
            <w:r>
              <w:rPr>
                <w:sz w:val="22"/>
              </w:rPr>
              <w:t>is</w:t>
            </w:r>
            <w:r>
              <w:rPr>
                <w:spacing w:val="-4"/>
                <w:sz w:val="22"/>
              </w:rPr>
              <w:t> </w:t>
            </w:r>
            <w:r>
              <w:rPr>
                <w:sz w:val="22"/>
              </w:rPr>
              <w:t>well</w:t>
            </w:r>
            <w:r>
              <w:rPr>
                <w:spacing w:val="-3"/>
                <w:sz w:val="22"/>
              </w:rPr>
              <w:t> </w:t>
            </w:r>
            <w:r>
              <w:rPr>
                <w:spacing w:val="-2"/>
                <w:sz w:val="22"/>
              </w:rPr>
              <w:t>maintained.</w:t>
            </w:r>
          </w:p>
        </w:tc>
        <w:tc>
          <w:tcPr>
            <w:tcW w:w="1049" w:type="dxa"/>
          </w:tcPr>
          <w:p>
            <w:pPr>
              <w:pStyle w:val="TableParagraph"/>
              <w:spacing w:before="17"/>
              <w:ind w:right="-15"/>
              <w:jc w:val="right"/>
              <w:rPr>
                <w:sz w:val="22"/>
              </w:rPr>
            </w:pPr>
            <w:r>
              <w:rPr>
                <w:spacing w:val="-5"/>
                <w:sz w:val="22"/>
              </w:rPr>
              <w:t>62</w:t>
            </w:r>
          </w:p>
        </w:tc>
      </w:tr>
      <w:tr>
        <w:trPr>
          <w:trHeight w:val="572" w:hRule="atLeast"/>
        </w:trPr>
        <w:tc>
          <w:tcPr>
            <w:tcW w:w="7960" w:type="dxa"/>
          </w:tcPr>
          <w:p>
            <w:pPr>
              <w:pStyle w:val="TableParagraph"/>
              <w:spacing w:line="270" w:lineRule="atLeast" w:before="13"/>
              <w:ind w:left="18" w:right="68"/>
              <w:rPr>
                <w:sz w:val="22"/>
              </w:rPr>
            </w:pPr>
            <w:r>
              <w:rPr>
                <w:sz w:val="22"/>
              </w:rPr>
              <w:t>Teachers</w:t>
            </w:r>
            <w:r>
              <w:rPr>
                <w:spacing w:val="-4"/>
                <w:sz w:val="22"/>
              </w:rPr>
              <w:t> </w:t>
            </w:r>
            <w:r>
              <w:rPr>
                <w:sz w:val="22"/>
              </w:rPr>
              <w:t>want</w:t>
            </w:r>
            <w:r>
              <w:rPr>
                <w:spacing w:val="-4"/>
                <w:sz w:val="22"/>
              </w:rPr>
              <w:t> </w:t>
            </w:r>
            <w:r>
              <w:rPr>
                <w:sz w:val="22"/>
              </w:rPr>
              <w:t>every</w:t>
            </w:r>
            <w:r>
              <w:rPr>
                <w:spacing w:val="-2"/>
                <w:sz w:val="22"/>
              </w:rPr>
              <w:t> </w:t>
            </w:r>
            <w:r>
              <w:rPr>
                <w:sz w:val="22"/>
              </w:rPr>
              <w:t>student</w:t>
            </w:r>
            <w:r>
              <w:rPr>
                <w:spacing w:val="-2"/>
                <w:sz w:val="22"/>
              </w:rPr>
              <w:t> </w:t>
            </w:r>
            <w:r>
              <w:rPr>
                <w:sz w:val="22"/>
              </w:rPr>
              <w:t>to</w:t>
            </w:r>
            <w:r>
              <w:rPr>
                <w:spacing w:val="-3"/>
                <w:sz w:val="22"/>
              </w:rPr>
              <w:t> </w:t>
            </w:r>
            <w:r>
              <w:rPr>
                <w:sz w:val="22"/>
              </w:rPr>
              <w:t>do</w:t>
            </w:r>
            <w:r>
              <w:rPr>
                <w:spacing w:val="-4"/>
                <w:sz w:val="22"/>
              </w:rPr>
              <w:t> </w:t>
            </w:r>
            <w:r>
              <w:rPr>
                <w:sz w:val="22"/>
              </w:rPr>
              <w:t>their</w:t>
            </w:r>
            <w:r>
              <w:rPr>
                <w:spacing w:val="-2"/>
                <w:sz w:val="22"/>
              </w:rPr>
              <w:t> </w:t>
            </w:r>
            <w:r>
              <w:rPr>
                <w:sz w:val="22"/>
              </w:rPr>
              <w:t>best.(Replaces</w:t>
            </w:r>
            <w:r>
              <w:rPr>
                <w:spacing w:val="-2"/>
                <w:sz w:val="22"/>
              </w:rPr>
              <w:t> </w:t>
            </w:r>
            <w:r>
              <w:rPr>
                <w:sz w:val="22"/>
              </w:rPr>
              <w:t>'My</w:t>
            </w:r>
            <w:r>
              <w:rPr>
                <w:spacing w:val="-3"/>
                <w:sz w:val="22"/>
              </w:rPr>
              <w:t> </w:t>
            </w:r>
            <w:r>
              <w:rPr>
                <w:sz w:val="22"/>
              </w:rPr>
              <w:t>teachers</w:t>
            </w:r>
            <w:r>
              <w:rPr>
                <w:spacing w:val="-4"/>
                <w:sz w:val="22"/>
              </w:rPr>
              <w:t> </w:t>
            </w:r>
            <w:r>
              <w:rPr>
                <w:sz w:val="22"/>
              </w:rPr>
              <w:t>expect</w:t>
            </w:r>
            <w:r>
              <w:rPr>
                <w:spacing w:val="-4"/>
                <w:sz w:val="22"/>
              </w:rPr>
              <w:t> </w:t>
            </w:r>
            <w:r>
              <w:rPr>
                <w:sz w:val="22"/>
              </w:rPr>
              <w:t>me</w:t>
            </w:r>
            <w:r>
              <w:rPr>
                <w:spacing w:val="-4"/>
                <w:sz w:val="22"/>
              </w:rPr>
              <w:t> </w:t>
            </w:r>
            <w:r>
              <w:rPr>
                <w:sz w:val="22"/>
              </w:rPr>
              <w:t>to</w:t>
            </w:r>
            <w:r>
              <w:rPr>
                <w:spacing w:val="-1"/>
                <w:sz w:val="22"/>
              </w:rPr>
              <w:t> </w:t>
            </w:r>
            <w:r>
              <w:rPr>
                <w:sz w:val="22"/>
              </w:rPr>
              <w:t>do my best')</w:t>
            </w:r>
          </w:p>
        </w:tc>
        <w:tc>
          <w:tcPr>
            <w:tcW w:w="1049" w:type="dxa"/>
          </w:tcPr>
          <w:p>
            <w:pPr>
              <w:pStyle w:val="TableParagraph"/>
              <w:spacing w:before="17"/>
              <w:ind w:right="-15"/>
              <w:jc w:val="right"/>
              <w:rPr>
                <w:sz w:val="22"/>
              </w:rPr>
            </w:pPr>
            <w:r>
              <w:rPr>
                <w:spacing w:val="-5"/>
                <w:sz w:val="22"/>
              </w:rPr>
              <w:t>79</w:t>
            </w:r>
          </w:p>
        </w:tc>
      </w:tr>
      <w:tr>
        <w:trPr>
          <w:trHeight w:val="572" w:hRule="atLeast"/>
        </w:trPr>
        <w:tc>
          <w:tcPr>
            <w:tcW w:w="7960" w:type="dxa"/>
          </w:tcPr>
          <w:p>
            <w:pPr>
              <w:pStyle w:val="TableParagraph"/>
              <w:spacing w:line="270" w:lineRule="atLeast" w:before="12"/>
              <w:ind w:left="18"/>
              <w:rPr>
                <w:sz w:val="22"/>
              </w:rPr>
            </w:pPr>
            <w:r>
              <w:rPr>
                <w:sz w:val="22"/>
              </w:rPr>
              <w:t>Teachers</w:t>
            </w:r>
            <w:r>
              <w:rPr>
                <w:spacing w:val="-5"/>
                <w:sz w:val="22"/>
              </w:rPr>
              <w:t> </w:t>
            </w:r>
            <w:r>
              <w:rPr>
                <w:sz w:val="22"/>
              </w:rPr>
              <w:t>encourage</w:t>
            </w:r>
            <w:r>
              <w:rPr>
                <w:spacing w:val="-2"/>
                <w:sz w:val="22"/>
              </w:rPr>
              <w:t> </w:t>
            </w:r>
            <w:r>
              <w:rPr>
                <w:sz w:val="22"/>
              </w:rPr>
              <w:t>students</w:t>
            </w:r>
            <w:r>
              <w:rPr>
                <w:spacing w:val="-2"/>
                <w:sz w:val="22"/>
              </w:rPr>
              <w:t> </w:t>
            </w:r>
            <w:r>
              <w:rPr>
                <w:sz w:val="22"/>
              </w:rPr>
              <w:t>to</w:t>
            </w:r>
            <w:r>
              <w:rPr>
                <w:spacing w:val="-4"/>
                <w:sz w:val="22"/>
              </w:rPr>
              <w:t> </w:t>
            </w:r>
            <w:r>
              <w:rPr>
                <w:sz w:val="22"/>
              </w:rPr>
              <w:t>try</w:t>
            </w:r>
            <w:r>
              <w:rPr>
                <w:spacing w:val="-5"/>
                <w:sz w:val="22"/>
              </w:rPr>
              <w:t> </w:t>
            </w:r>
            <w:r>
              <w:rPr>
                <w:sz w:val="22"/>
              </w:rPr>
              <w:t>out</w:t>
            </w:r>
            <w:r>
              <w:rPr>
                <w:spacing w:val="-3"/>
                <w:sz w:val="22"/>
              </w:rPr>
              <w:t> </w:t>
            </w:r>
            <w:r>
              <w:rPr>
                <w:sz w:val="22"/>
              </w:rPr>
              <w:t>new</w:t>
            </w:r>
            <w:r>
              <w:rPr>
                <w:spacing w:val="-2"/>
                <w:sz w:val="22"/>
              </w:rPr>
              <w:t> </w:t>
            </w:r>
            <w:r>
              <w:rPr>
                <w:sz w:val="22"/>
              </w:rPr>
              <w:t>ideas.</w:t>
            </w:r>
            <w:r>
              <w:rPr>
                <w:spacing w:val="-5"/>
                <w:sz w:val="22"/>
              </w:rPr>
              <w:t> </w:t>
            </w:r>
            <w:r>
              <w:rPr>
                <w:sz w:val="22"/>
              </w:rPr>
              <w:t>(Replaces</w:t>
            </w:r>
            <w:r>
              <w:rPr>
                <w:spacing w:val="-2"/>
                <w:sz w:val="22"/>
              </w:rPr>
              <w:t> </w:t>
            </w:r>
            <w:r>
              <w:rPr>
                <w:sz w:val="22"/>
              </w:rPr>
              <w:t>'My</w:t>
            </w:r>
            <w:r>
              <w:rPr>
                <w:spacing w:val="-5"/>
                <w:sz w:val="22"/>
              </w:rPr>
              <w:t> </w:t>
            </w:r>
            <w:r>
              <w:rPr>
                <w:sz w:val="22"/>
              </w:rPr>
              <w:t>teachers</w:t>
            </w:r>
            <w:r>
              <w:rPr>
                <w:spacing w:val="-5"/>
                <w:sz w:val="22"/>
              </w:rPr>
              <w:t> </w:t>
            </w:r>
            <w:r>
              <w:rPr>
                <w:sz w:val="22"/>
              </w:rPr>
              <w:t>motivate</w:t>
            </w:r>
            <w:r>
              <w:rPr>
                <w:spacing w:val="-5"/>
                <w:sz w:val="22"/>
              </w:rPr>
              <w:t> </w:t>
            </w:r>
            <w:r>
              <w:rPr>
                <w:sz w:val="22"/>
              </w:rPr>
              <w:t>me to learn')</w:t>
            </w:r>
          </w:p>
        </w:tc>
        <w:tc>
          <w:tcPr>
            <w:tcW w:w="1049" w:type="dxa"/>
          </w:tcPr>
          <w:p>
            <w:pPr>
              <w:pStyle w:val="TableParagraph"/>
              <w:spacing w:before="17"/>
              <w:ind w:right="-15"/>
              <w:jc w:val="right"/>
              <w:rPr>
                <w:sz w:val="22"/>
              </w:rPr>
            </w:pPr>
            <w:r>
              <w:rPr>
                <w:spacing w:val="-5"/>
                <w:sz w:val="22"/>
              </w:rPr>
              <w:t>69</w:t>
            </w:r>
          </w:p>
        </w:tc>
      </w:tr>
    </w:tbl>
    <w:p>
      <w:pPr>
        <w:spacing w:after="0"/>
        <w:jc w:val="right"/>
        <w:rPr>
          <w:sz w:val="22"/>
        </w:rPr>
        <w:sectPr>
          <w:type w:val="continuous"/>
          <w:pgSz w:w="11910" w:h="16840"/>
          <w:pgMar w:header="0" w:footer="734" w:top="1400" w:bottom="1547" w:left="760" w:right="740"/>
        </w:sect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60"/>
        <w:gridCol w:w="1049"/>
      </w:tblGrid>
      <w:tr>
        <w:trPr>
          <w:trHeight w:val="328" w:hRule="atLeast"/>
        </w:trPr>
        <w:tc>
          <w:tcPr>
            <w:tcW w:w="7960" w:type="dxa"/>
          </w:tcPr>
          <w:p>
            <w:pPr>
              <w:pStyle w:val="TableParagraph"/>
              <w:spacing w:before="17"/>
              <w:ind w:left="18"/>
              <w:rPr>
                <w:sz w:val="22"/>
              </w:rPr>
            </w:pPr>
            <w:r>
              <w:rPr>
                <w:sz w:val="22"/>
              </w:rPr>
              <w:t>Staff</w:t>
            </w:r>
            <w:r>
              <w:rPr>
                <w:spacing w:val="-7"/>
                <w:sz w:val="22"/>
              </w:rPr>
              <w:t> </w:t>
            </w:r>
            <w:r>
              <w:rPr>
                <w:sz w:val="22"/>
              </w:rPr>
              <w:t>take</w:t>
            </w:r>
            <w:r>
              <w:rPr>
                <w:spacing w:val="-4"/>
                <w:sz w:val="22"/>
              </w:rPr>
              <w:t> </w:t>
            </w:r>
            <w:r>
              <w:rPr>
                <w:sz w:val="22"/>
              </w:rPr>
              <w:t>students’</w:t>
            </w:r>
            <w:r>
              <w:rPr>
                <w:spacing w:val="-5"/>
                <w:sz w:val="22"/>
              </w:rPr>
              <w:t> </w:t>
            </w:r>
            <w:r>
              <w:rPr>
                <w:sz w:val="22"/>
              </w:rPr>
              <w:t>concerns</w:t>
            </w:r>
            <w:r>
              <w:rPr>
                <w:spacing w:val="-5"/>
                <w:sz w:val="22"/>
              </w:rPr>
              <w:t> </w:t>
            </w:r>
            <w:r>
              <w:rPr>
                <w:spacing w:val="-2"/>
                <w:sz w:val="22"/>
              </w:rPr>
              <w:t>seriously.</w:t>
            </w:r>
          </w:p>
        </w:tc>
        <w:tc>
          <w:tcPr>
            <w:tcW w:w="1049" w:type="dxa"/>
          </w:tcPr>
          <w:p>
            <w:pPr>
              <w:pStyle w:val="TableParagraph"/>
              <w:spacing w:before="17"/>
              <w:ind w:right="-15"/>
              <w:jc w:val="right"/>
              <w:rPr>
                <w:sz w:val="22"/>
              </w:rPr>
            </w:pPr>
            <w:r>
              <w:rPr>
                <w:spacing w:val="-5"/>
                <w:sz w:val="22"/>
              </w:rPr>
              <w:t>56</w:t>
            </w:r>
          </w:p>
        </w:tc>
      </w:tr>
      <w:tr>
        <w:trPr>
          <w:trHeight w:val="330" w:hRule="atLeast"/>
        </w:trPr>
        <w:tc>
          <w:tcPr>
            <w:tcW w:w="7960" w:type="dxa"/>
          </w:tcPr>
          <w:p>
            <w:pPr>
              <w:pStyle w:val="TableParagraph"/>
              <w:spacing w:before="17"/>
              <w:ind w:left="18"/>
              <w:rPr>
                <w:sz w:val="22"/>
              </w:rPr>
            </w:pPr>
            <w:r>
              <w:rPr>
                <w:sz w:val="22"/>
              </w:rPr>
              <w:t>Staff</w:t>
            </w:r>
            <w:r>
              <w:rPr>
                <w:spacing w:val="-7"/>
                <w:sz w:val="22"/>
              </w:rPr>
              <w:t> </w:t>
            </w:r>
            <w:r>
              <w:rPr>
                <w:sz w:val="22"/>
              </w:rPr>
              <w:t>treat</w:t>
            </w:r>
            <w:r>
              <w:rPr>
                <w:spacing w:val="-3"/>
                <w:sz w:val="22"/>
              </w:rPr>
              <w:t> </w:t>
            </w:r>
            <w:r>
              <w:rPr>
                <w:sz w:val="22"/>
              </w:rPr>
              <w:t>students</w:t>
            </w:r>
            <w:r>
              <w:rPr>
                <w:spacing w:val="-3"/>
                <w:sz w:val="22"/>
              </w:rPr>
              <w:t> </w:t>
            </w:r>
            <w:r>
              <w:rPr>
                <w:sz w:val="22"/>
              </w:rPr>
              <w:t>with</w:t>
            </w:r>
            <w:r>
              <w:rPr>
                <w:spacing w:val="-3"/>
                <w:sz w:val="22"/>
              </w:rPr>
              <w:t> </w:t>
            </w:r>
            <w:r>
              <w:rPr>
                <w:sz w:val="22"/>
              </w:rPr>
              <w:t>respect.</w:t>
            </w:r>
            <w:r>
              <w:rPr>
                <w:spacing w:val="-4"/>
                <w:sz w:val="22"/>
              </w:rPr>
              <w:t> </w:t>
            </w:r>
            <w:r>
              <w:rPr>
                <w:sz w:val="22"/>
              </w:rPr>
              <w:t>(Replaces</w:t>
            </w:r>
            <w:r>
              <w:rPr>
                <w:spacing w:val="-5"/>
                <w:sz w:val="22"/>
              </w:rPr>
              <w:t> </w:t>
            </w:r>
            <w:r>
              <w:rPr>
                <w:sz w:val="22"/>
              </w:rPr>
              <w:t>'Teachers</w:t>
            </w:r>
            <w:r>
              <w:rPr>
                <w:spacing w:val="-5"/>
                <w:sz w:val="22"/>
              </w:rPr>
              <w:t> </w:t>
            </w:r>
            <w:r>
              <w:rPr>
                <w:sz w:val="22"/>
              </w:rPr>
              <w:t>at</w:t>
            </w:r>
            <w:r>
              <w:rPr>
                <w:spacing w:val="-4"/>
                <w:sz w:val="22"/>
              </w:rPr>
              <w:t> </w:t>
            </w:r>
            <w:r>
              <w:rPr>
                <w:sz w:val="22"/>
              </w:rPr>
              <w:t>my</w:t>
            </w:r>
            <w:r>
              <w:rPr>
                <w:spacing w:val="-3"/>
                <w:sz w:val="22"/>
              </w:rPr>
              <w:t> </w:t>
            </w:r>
            <w:r>
              <w:rPr>
                <w:sz w:val="22"/>
              </w:rPr>
              <w:t>school</w:t>
            </w:r>
            <w:r>
              <w:rPr>
                <w:spacing w:val="-4"/>
                <w:sz w:val="22"/>
              </w:rPr>
              <w:t> </w:t>
            </w:r>
            <w:r>
              <w:rPr>
                <w:sz w:val="22"/>
              </w:rPr>
              <w:t>treat</w:t>
            </w:r>
            <w:r>
              <w:rPr>
                <w:spacing w:val="-3"/>
                <w:sz w:val="22"/>
              </w:rPr>
              <w:t> </w:t>
            </w:r>
            <w:r>
              <w:rPr>
                <w:sz w:val="22"/>
              </w:rPr>
              <w:t>students</w:t>
            </w:r>
            <w:r>
              <w:rPr>
                <w:spacing w:val="-5"/>
                <w:sz w:val="22"/>
              </w:rPr>
              <w:t> </w:t>
            </w:r>
            <w:r>
              <w:rPr>
                <w:spacing w:val="-2"/>
                <w:sz w:val="22"/>
              </w:rPr>
              <w:t>fairly')</w:t>
            </w:r>
          </w:p>
        </w:tc>
        <w:tc>
          <w:tcPr>
            <w:tcW w:w="1049" w:type="dxa"/>
          </w:tcPr>
          <w:p>
            <w:pPr>
              <w:pStyle w:val="TableParagraph"/>
              <w:spacing w:before="17"/>
              <w:ind w:right="-15"/>
              <w:jc w:val="right"/>
              <w:rPr>
                <w:sz w:val="22"/>
              </w:rPr>
            </w:pPr>
            <w:r>
              <w:rPr>
                <w:spacing w:val="-5"/>
                <w:sz w:val="22"/>
              </w:rPr>
              <w:t>69</w:t>
            </w:r>
          </w:p>
        </w:tc>
      </w:tr>
      <w:tr>
        <w:trPr>
          <w:trHeight w:val="327" w:hRule="atLeast"/>
        </w:trPr>
        <w:tc>
          <w:tcPr>
            <w:tcW w:w="7960" w:type="dxa"/>
          </w:tcPr>
          <w:p>
            <w:pPr>
              <w:pStyle w:val="TableParagraph"/>
              <w:spacing w:before="17"/>
              <w:ind w:left="18"/>
              <w:rPr>
                <w:sz w:val="22"/>
              </w:rPr>
            </w:pPr>
            <w:r>
              <w:rPr>
                <w:sz w:val="22"/>
              </w:rPr>
              <w:t>Teachers</w:t>
            </w:r>
            <w:r>
              <w:rPr>
                <w:spacing w:val="-6"/>
                <w:sz w:val="22"/>
              </w:rPr>
              <w:t> </w:t>
            </w:r>
            <w:r>
              <w:rPr>
                <w:sz w:val="22"/>
              </w:rPr>
              <w:t>give</w:t>
            </w:r>
            <w:r>
              <w:rPr>
                <w:spacing w:val="-2"/>
                <w:sz w:val="22"/>
              </w:rPr>
              <w:t> </w:t>
            </w:r>
            <w:r>
              <w:rPr>
                <w:sz w:val="22"/>
              </w:rPr>
              <w:t>useful</w:t>
            </w:r>
            <w:r>
              <w:rPr>
                <w:spacing w:val="-4"/>
                <w:sz w:val="22"/>
              </w:rPr>
              <w:t> </w:t>
            </w:r>
            <w:r>
              <w:rPr>
                <w:spacing w:val="-2"/>
                <w:sz w:val="22"/>
              </w:rPr>
              <w:t>feedback.</w:t>
            </w:r>
          </w:p>
        </w:tc>
        <w:tc>
          <w:tcPr>
            <w:tcW w:w="1049" w:type="dxa"/>
          </w:tcPr>
          <w:p>
            <w:pPr>
              <w:pStyle w:val="TableParagraph"/>
              <w:spacing w:before="17"/>
              <w:ind w:right="-15"/>
              <w:jc w:val="right"/>
              <w:rPr>
                <w:sz w:val="22"/>
              </w:rPr>
            </w:pPr>
            <w:r>
              <w:rPr>
                <w:spacing w:val="-5"/>
                <w:sz w:val="22"/>
              </w:rPr>
              <w:t>58</w:t>
            </w:r>
          </w:p>
        </w:tc>
      </w:tr>
    </w:tbl>
    <w:p>
      <w:pPr>
        <w:spacing w:line="219" w:lineRule="exact" w:before="21"/>
        <w:ind w:left="680" w:right="0" w:firstLine="0"/>
        <w:jc w:val="left"/>
        <w:rPr>
          <w:sz w:val="18"/>
        </w:rPr>
      </w:pPr>
      <w:r>
        <w:rPr>
          <w:sz w:val="18"/>
        </w:rPr>
        <w:t>Source:</w:t>
      </w:r>
      <w:r>
        <w:rPr>
          <w:spacing w:val="-5"/>
          <w:sz w:val="18"/>
        </w:rPr>
        <w:t> </w:t>
      </w:r>
      <w:r>
        <w:rPr>
          <w:sz w:val="18"/>
        </w:rPr>
        <w:t>ACT</w:t>
      </w:r>
      <w:r>
        <w:rPr>
          <w:spacing w:val="-2"/>
          <w:sz w:val="18"/>
        </w:rPr>
        <w:t> </w:t>
      </w:r>
      <w:r>
        <w:rPr>
          <w:sz w:val="18"/>
        </w:rPr>
        <w:t>Education</w:t>
      </w:r>
      <w:r>
        <w:rPr>
          <w:spacing w:val="-4"/>
          <w:sz w:val="18"/>
        </w:rPr>
        <w:t> </w:t>
      </w:r>
      <w:r>
        <w:rPr>
          <w:sz w:val="18"/>
        </w:rPr>
        <w:t>Directorate,</w:t>
      </w:r>
      <w:r>
        <w:rPr>
          <w:spacing w:val="-3"/>
          <w:sz w:val="18"/>
        </w:rPr>
        <w:t> </w:t>
      </w:r>
      <w:r>
        <w:rPr>
          <w:sz w:val="18"/>
        </w:rPr>
        <w:t>Analytics</w:t>
      </w:r>
      <w:r>
        <w:rPr>
          <w:spacing w:val="-4"/>
          <w:sz w:val="18"/>
        </w:rPr>
        <w:t> </w:t>
      </w:r>
      <w:r>
        <w:rPr>
          <w:sz w:val="18"/>
        </w:rPr>
        <w:t>and</w:t>
      </w:r>
      <w:r>
        <w:rPr>
          <w:spacing w:val="-4"/>
          <w:sz w:val="18"/>
        </w:rPr>
        <w:t> </w:t>
      </w:r>
      <w:r>
        <w:rPr>
          <w:sz w:val="18"/>
        </w:rPr>
        <w:t>Evaluation</w:t>
      </w:r>
      <w:r>
        <w:rPr>
          <w:spacing w:val="-3"/>
          <w:sz w:val="18"/>
        </w:rPr>
        <w:t> </w:t>
      </w:r>
      <w:r>
        <w:rPr>
          <w:spacing w:val="-2"/>
          <w:sz w:val="18"/>
        </w:rPr>
        <w:t>Branch</w:t>
      </w:r>
    </w:p>
    <w:p>
      <w:pPr>
        <w:spacing w:line="219" w:lineRule="exact" w:before="0"/>
        <w:ind w:left="680" w:right="0" w:firstLine="0"/>
        <w:jc w:val="left"/>
        <w:rPr>
          <w:sz w:val="18"/>
        </w:rPr>
      </w:pPr>
      <w:r>
        <w:rPr>
          <w:sz w:val="18"/>
        </w:rPr>
        <w:t>*Proportion</w:t>
      </w:r>
      <w:r>
        <w:rPr>
          <w:spacing w:val="-3"/>
          <w:sz w:val="18"/>
        </w:rPr>
        <w:t> </w:t>
      </w:r>
      <w:r>
        <w:rPr>
          <w:sz w:val="18"/>
        </w:rPr>
        <w:t>of</w:t>
      </w:r>
      <w:r>
        <w:rPr>
          <w:spacing w:val="-3"/>
          <w:sz w:val="18"/>
        </w:rPr>
        <w:t> </w:t>
      </w:r>
      <w:r>
        <w:rPr>
          <w:sz w:val="18"/>
        </w:rPr>
        <w:t>those</w:t>
      </w:r>
      <w:r>
        <w:rPr>
          <w:spacing w:val="-3"/>
          <w:sz w:val="18"/>
        </w:rPr>
        <w:t> </w:t>
      </w:r>
      <w:r>
        <w:rPr>
          <w:sz w:val="18"/>
        </w:rPr>
        <w:t>who</w:t>
      </w:r>
      <w:r>
        <w:rPr>
          <w:spacing w:val="-2"/>
          <w:sz w:val="18"/>
        </w:rPr>
        <w:t> </w:t>
      </w:r>
      <w:r>
        <w:rPr>
          <w:sz w:val="18"/>
        </w:rPr>
        <w:t>responded</w:t>
      </w:r>
      <w:r>
        <w:rPr>
          <w:spacing w:val="-3"/>
          <w:sz w:val="18"/>
        </w:rPr>
        <w:t> </w:t>
      </w:r>
      <w:r>
        <w:rPr>
          <w:sz w:val="18"/>
        </w:rPr>
        <w:t>to</w:t>
      </w:r>
      <w:r>
        <w:rPr>
          <w:spacing w:val="-2"/>
          <w:sz w:val="18"/>
        </w:rPr>
        <w:t> </w:t>
      </w:r>
      <w:r>
        <w:rPr>
          <w:sz w:val="18"/>
        </w:rPr>
        <w:t>each</w:t>
      </w:r>
      <w:r>
        <w:rPr>
          <w:spacing w:val="-3"/>
          <w:sz w:val="18"/>
        </w:rPr>
        <w:t> </w:t>
      </w:r>
      <w:r>
        <w:rPr>
          <w:sz w:val="18"/>
        </w:rPr>
        <w:t>individual</w:t>
      </w:r>
      <w:r>
        <w:rPr>
          <w:spacing w:val="-1"/>
          <w:sz w:val="18"/>
        </w:rPr>
        <w:t> </w:t>
      </w:r>
      <w:r>
        <w:rPr>
          <w:sz w:val="18"/>
        </w:rPr>
        <w:t>survey </w:t>
      </w:r>
      <w:r>
        <w:rPr>
          <w:spacing w:val="-2"/>
          <w:sz w:val="18"/>
        </w:rPr>
        <w:t>question</w:t>
      </w:r>
    </w:p>
    <w:p>
      <w:pPr>
        <w:pStyle w:val="BodyText"/>
        <w:rPr>
          <w:sz w:val="18"/>
        </w:rPr>
      </w:pPr>
    </w:p>
    <w:p>
      <w:pPr>
        <w:pStyle w:val="BodyText"/>
        <w:spacing w:before="3"/>
        <w:rPr>
          <w:sz w:val="21"/>
        </w:rPr>
      </w:pPr>
    </w:p>
    <w:p>
      <w:pPr>
        <w:pStyle w:val="Heading1"/>
      </w:pPr>
      <w:bookmarkStart w:name="_bookmark12" w:id="13"/>
      <w:bookmarkEnd w:id="13"/>
      <w:r>
        <w:rPr/>
      </w:r>
      <w:r>
        <w:rPr>
          <w:color w:val="332F92"/>
        </w:rPr>
        <w:t>Learning</w:t>
      </w:r>
      <w:r>
        <w:rPr>
          <w:color w:val="332F92"/>
          <w:spacing w:val="-3"/>
        </w:rPr>
        <w:t> </w:t>
      </w:r>
      <w:r>
        <w:rPr>
          <w:color w:val="332F92"/>
        </w:rPr>
        <w:t>and</w:t>
      </w:r>
      <w:r>
        <w:rPr>
          <w:color w:val="332F92"/>
          <w:spacing w:val="-3"/>
        </w:rPr>
        <w:t> </w:t>
      </w:r>
      <w:r>
        <w:rPr>
          <w:color w:val="332F92"/>
          <w:spacing w:val="-2"/>
        </w:rPr>
        <w:t>Assessment</w:t>
      </w:r>
    </w:p>
    <w:p>
      <w:pPr>
        <w:pStyle w:val="BodyText"/>
        <w:spacing w:before="9"/>
        <w:rPr>
          <w:rFonts w:ascii="Arial"/>
          <w:sz w:val="3"/>
        </w:rPr>
      </w:pPr>
      <w:r>
        <w:rPr/>
        <w:pict>
          <v:rect style="position:absolute;margin-left:70.584pt;margin-top:3.401345pt;width:454.27pt;height:.48pt;mso-position-horizontal-relative:page;mso-position-vertical-relative:paragraph;z-index:-15726592;mso-wrap-distance-left:0;mso-wrap-distance-right:0" id="docshape5" filled="true" fillcolor="#332f92" stroked="false">
            <v:fill type="solid"/>
            <w10:wrap type="topAndBottom"/>
          </v:rect>
        </w:pict>
      </w:r>
    </w:p>
    <w:p>
      <w:pPr>
        <w:pStyle w:val="BodyText"/>
        <w:spacing w:before="6"/>
        <w:rPr>
          <w:rFonts w:ascii="Arial"/>
          <w:sz w:val="23"/>
        </w:rPr>
      </w:pPr>
    </w:p>
    <w:p>
      <w:pPr>
        <w:pStyle w:val="Heading2"/>
        <w:spacing w:before="92"/>
        <w:rPr>
          <w:i/>
        </w:rPr>
      </w:pPr>
      <w:bookmarkStart w:name="_bookmark13" w:id="14"/>
      <w:bookmarkEnd w:id="14"/>
      <w:r>
        <w:rPr>
          <w:i w:val="0"/>
        </w:rPr>
      </w:r>
      <w:r>
        <w:rPr>
          <w:i/>
          <w:color w:val="332F92"/>
          <w:spacing w:val="-2"/>
        </w:rPr>
        <w:t>NAPLAN</w:t>
      </w:r>
    </w:p>
    <w:p>
      <w:pPr>
        <w:pStyle w:val="BodyText"/>
        <w:spacing w:before="160"/>
        <w:ind w:left="680" w:right="767"/>
      </w:pPr>
      <w:r>
        <w:rPr/>
        <w:t>Students in years 3, 5, 7 and 9 in all ACT schools participate in the National Assessment Program- Literacy</w:t>
      </w:r>
      <w:r>
        <w:rPr>
          <w:spacing w:val="-2"/>
        </w:rPr>
        <w:t> </w:t>
      </w:r>
      <w:r>
        <w:rPr/>
        <w:t>and</w:t>
      </w:r>
      <w:r>
        <w:rPr>
          <w:spacing w:val="-3"/>
        </w:rPr>
        <w:t> </w:t>
      </w:r>
      <w:r>
        <w:rPr/>
        <w:t>Numeracy</w:t>
      </w:r>
      <w:r>
        <w:rPr>
          <w:spacing w:val="-2"/>
        </w:rPr>
        <w:t> </w:t>
      </w:r>
      <w:r>
        <w:rPr/>
        <w:t>(NAPLAN).</w:t>
      </w:r>
      <w:r>
        <w:rPr>
          <w:spacing w:val="-4"/>
        </w:rPr>
        <w:t> </w:t>
      </w:r>
      <w:r>
        <w:rPr/>
        <w:t>This</w:t>
      </w:r>
      <w:r>
        <w:rPr>
          <w:spacing w:val="-2"/>
        </w:rPr>
        <w:t> </w:t>
      </w:r>
      <w:r>
        <w:rPr/>
        <w:t>program</w:t>
      </w:r>
      <w:r>
        <w:rPr>
          <w:spacing w:val="-1"/>
        </w:rPr>
        <w:t> </w:t>
      </w:r>
      <w:r>
        <w:rPr/>
        <w:t>assesses</w:t>
      </w:r>
      <w:r>
        <w:rPr>
          <w:spacing w:val="-1"/>
        </w:rPr>
        <w:t> </w:t>
      </w:r>
      <w:r>
        <w:rPr/>
        <w:t>skills</w:t>
      </w:r>
      <w:r>
        <w:rPr>
          <w:spacing w:val="-5"/>
        </w:rPr>
        <w:t> </w:t>
      </w:r>
      <w:r>
        <w:rPr/>
        <w:t>in</w:t>
      </w:r>
      <w:r>
        <w:rPr>
          <w:spacing w:val="-2"/>
        </w:rPr>
        <w:t> </w:t>
      </w:r>
      <w:r>
        <w:rPr/>
        <w:t>reading,</w:t>
      </w:r>
      <w:r>
        <w:rPr>
          <w:spacing w:val="-4"/>
        </w:rPr>
        <w:t> </w:t>
      </w:r>
      <w:r>
        <w:rPr/>
        <w:t>writing,</w:t>
      </w:r>
      <w:r>
        <w:rPr>
          <w:spacing w:val="-4"/>
        </w:rPr>
        <w:t> </w:t>
      </w:r>
      <w:r>
        <w:rPr/>
        <w:t>spelling,</w:t>
      </w:r>
      <w:r>
        <w:rPr>
          <w:spacing w:val="-2"/>
        </w:rPr>
        <w:t> </w:t>
      </w:r>
      <w:r>
        <w:rPr/>
        <w:t>grammar and punctuation, and numeracy.</w:t>
      </w:r>
    </w:p>
    <w:p>
      <w:pPr>
        <w:pStyle w:val="BodyText"/>
        <w:spacing w:before="9"/>
        <w:rPr>
          <w:sz w:val="19"/>
        </w:rPr>
      </w:pPr>
    </w:p>
    <w:p>
      <w:pPr>
        <w:pStyle w:val="BodyText"/>
        <w:ind w:left="680" w:right="767"/>
      </w:pPr>
      <w:r>
        <w:rPr/>
        <w:t>In</w:t>
      </w:r>
      <w:r>
        <w:rPr>
          <w:spacing w:val="-2"/>
        </w:rPr>
        <w:t> </w:t>
      </w:r>
      <w:r>
        <w:rPr/>
        <w:t>this</w:t>
      </w:r>
      <w:r>
        <w:rPr>
          <w:spacing w:val="-1"/>
        </w:rPr>
        <w:t> </w:t>
      </w:r>
      <w:r>
        <w:rPr/>
        <w:t>reporting</w:t>
      </w:r>
      <w:r>
        <w:rPr>
          <w:spacing w:val="-2"/>
        </w:rPr>
        <w:t> </w:t>
      </w:r>
      <w:r>
        <w:rPr/>
        <w:t>period,</w:t>
      </w:r>
      <w:r>
        <w:rPr>
          <w:spacing w:val="-1"/>
        </w:rPr>
        <w:t> </w:t>
      </w:r>
      <w:r>
        <w:rPr/>
        <w:t>1.50</w:t>
      </w:r>
      <w:r>
        <w:rPr>
          <w:spacing w:val="-1"/>
        </w:rPr>
        <w:t> </w:t>
      </w:r>
      <w:r>
        <w:rPr/>
        <w:t>%</w:t>
      </w:r>
      <w:r>
        <w:rPr>
          <w:spacing w:val="-3"/>
        </w:rPr>
        <w:t> </w:t>
      </w:r>
      <w:r>
        <w:rPr/>
        <w:t>of</w:t>
      </w:r>
      <w:r>
        <w:rPr>
          <w:spacing w:val="-4"/>
        </w:rPr>
        <w:t> </w:t>
      </w:r>
      <w:r>
        <w:rPr/>
        <w:t>year</w:t>
      </w:r>
      <w:r>
        <w:rPr>
          <w:spacing w:val="-1"/>
        </w:rPr>
        <w:t> </w:t>
      </w:r>
      <w:r>
        <w:rPr/>
        <w:t>7</w:t>
      </w:r>
      <w:r>
        <w:rPr>
          <w:spacing w:val="-3"/>
        </w:rPr>
        <w:t> </w:t>
      </w:r>
      <w:r>
        <w:rPr/>
        <w:t>students</w:t>
      </w:r>
      <w:r>
        <w:rPr>
          <w:spacing w:val="-3"/>
        </w:rPr>
        <w:t> </w:t>
      </w:r>
      <w:r>
        <w:rPr/>
        <w:t>and</w:t>
      </w:r>
      <w:r>
        <w:rPr>
          <w:spacing w:val="-4"/>
        </w:rPr>
        <w:t> </w:t>
      </w:r>
      <w:r>
        <w:rPr/>
        <w:t>1.82</w:t>
      </w:r>
      <w:r>
        <w:rPr>
          <w:spacing w:val="-3"/>
        </w:rPr>
        <w:t> </w:t>
      </w:r>
      <w:r>
        <w:rPr/>
        <w:t>%</w:t>
      </w:r>
      <w:r>
        <w:rPr>
          <w:spacing w:val="-2"/>
        </w:rPr>
        <w:t> </w:t>
      </w:r>
      <w:r>
        <w:rPr/>
        <w:t>of</w:t>
      </w:r>
      <w:r>
        <w:rPr>
          <w:spacing w:val="-3"/>
        </w:rPr>
        <w:t> </w:t>
      </w:r>
      <w:r>
        <w:rPr/>
        <w:t>year</w:t>
      </w:r>
      <w:r>
        <w:rPr>
          <w:spacing w:val="-4"/>
        </w:rPr>
        <w:t> </w:t>
      </w:r>
      <w:r>
        <w:rPr/>
        <w:t>9</w:t>
      </w:r>
      <w:r>
        <w:rPr>
          <w:spacing w:val="-2"/>
        </w:rPr>
        <w:t> </w:t>
      </w:r>
      <w:r>
        <w:rPr/>
        <w:t>students</w:t>
      </w:r>
      <w:r>
        <w:rPr>
          <w:spacing w:val="-5"/>
        </w:rPr>
        <w:t> </w:t>
      </w:r>
      <w:r>
        <w:rPr/>
        <w:t>were</w:t>
      </w:r>
      <w:r>
        <w:rPr>
          <w:spacing w:val="-3"/>
        </w:rPr>
        <w:t> </w:t>
      </w:r>
      <w:r>
        <w:rPr/>
        <w:t>exempt</w:t>
      </w:r>
      <w:r>
        <w:rPr>
          <w:spacing w:val="-1"/>
        </w:rPr>
        <w:t> </w:t>
      </w:r>
      <w:r>
        <w:rPr/>
        <w:t>from testing based on nationally agreed criteria.</w:t>
      </w:r>
    </w:p>
    <w:p>
      <w:pPr>
        <w:pStyle w:val="BodyText"/>
        <w:spacing w:before="6"/>
        <w:rPr>
          <w:sz w:val="19"/>
        </w:rPr>
      </w:pPr>
    </w:p>
    <w:p>
      <w:pPr>
        <w:pStyle w:val="BodyText"/>
        <w:ind w:left="680" w:right="767"/>
      </w:pPr>
      <w:r>
        <w:rPr/>
        <w:t>For</w:t>
      </w:r>
      <w:r>
        <w:rPr>
          <w:spacing w:val="-2"/>
        </w:rPr>
        <w:t> </w:t>
      </w:r>
      <w:r>
        <w:rPr/>
        <w:t>reasons</w:t>
      </w:r>
      <w:r>
        <w:rPr>
          <w:spacing w:val="-4"/>
        </w:rPr>
        <w:t> </w:t>
      </w:r>
      <w:r>
        <w:rPr/>
        <w:t>of</w:t>
      </w:r>
      <w:r>
        <w:rPr>
          <w:spacing w:val="-4"/>
        </w:rPr>
        <w:t> </w:t>
      </w:r>
      <w:r>
        <w:rPr/>
        <w:t>statistical</w:t>
      </w:r>
      <w:r>
        <w:rPr>
          <w:spacing w:val="-2"/>
        </w:rPr>
        <w:t> </w:t>
      </w:r>
      <w:r>
        <w:rPr/>
        <w:t>reliability,</w:t>
      </w:r>
      <w:r>
        <w:rPr>
          <w:spacing w:val="-2"/>
        </w:rPr>
        <w:t> </w:t>
      </w:r>
      <w:r>
        <w:rPr/>
        <w:t>as</w:t>
      </w:r>
      <w:r>
        <w:rPr>
          <w:spacing w:val="-4"/>
        </w:rPr>
        <w:t> </w:t>
      </w:r>
      <w:r>
        <w:rPr/>
        <w:t>well</w:t>
      </w:r>
      <w:r>
        <w:rPr>
          <w:spacing w:val="-5"/>
        </w:rPr>
        <w:t> </w:t>
      </w:r>
      <w:r>
        <w:rPr/>
        <w:t>as</w:t>
      </w:r>
      <w:r>
        <w:rPr>
          <w:spacing w:val="-2"/>
        </w:rPr>
        <w:t> </w:t>
      </w:r>
      <w:r>
        <w:rPr/>
        <w:t>to</w:t>
      </w:r>
      <w:r>
        <w:rPr>
          <w:spacing w:val="-1"/>
        </w:rPr>
        <w:t> </w:t>
      </w:r>
      <w:r>
        <w:rPr/>
        <w:t>protect</w:t>
      </w:r>
      <w:r>
        <w:rPr>
          <w:spacing w:val="-2"/>
        </w:rPr>
        <w:t> </w:t>
      </w:r>
      <w:r>
        <w:rPr/>
        <w:t>the</w:t>
      </w:r>
      <w:r>
        <w:rPr>
          <w:spacing w:val="-2"/>
        </w:rPr>
        <w:t> </w:t>
      </w:r>
      <w:r>
        <w:rPr/>
        <w:t>privacy</w:t>
      </w:r>
      <w:r>
        <w:rPr>
          <w:spacing w:val="-4"/>
        </w:rPr>
        <w:t> </w:t>
      </w:r>
      <w:r>
        <w:rPr/>
        <w:t>of</w:t>
      </w:r>
      <w:r>
        <w:rPr>
          <w:spacing w:val="-2"/>
        </w:rPr>
        <w:t> </w:t>
      </w:r>
      <w:r>
        <w:rPr/>
        <w:t>students,</w:t>
      </w:r>
      <w:r>
        <w:rPr>
          <w:spacing w:val="-2"/>
        </w:rPr>
        <w:t> </w:t>
      </w:r>
      <w:r>
        <w:rPr/>
        <w:t>results</w:t>
      </w:r>
      <w:r>
        <w:rPr>
          <w:spacing w:val="-2"/>
        </w:rPr>
        <w:t> </w:t>
      </w:r>
      <w:r>
        <w:rPr/>
        <w:t>are</w:t>
      </w:r>
      <w:r>
        <w:rPr>
          <w:spacing w:val="-1"/>
        </w:rPr>
        <w:t> </w:t>
      </w:r>
      <w:r>
        <w:rPr/>
        <w:t>not reported when the sample size is less than five.</w:t>
      </w:r>
    </w:p>
    <w:p>
      <w:pPr>
        <w:pStyle w:val="BodyText"/>
        <w:spacing w:before="9"/>
        <w:rPr>
          <w:sz w:val="19"/>
        </w:rPr>
      </w:pPr>
    </w:p>
    <w:p>
      <w:pPr>
        <w:pStyle w:val="BodyText"/>
        <w:ind w:left="680" w:right="428"/>
      </w:pPr>
      <w:r>
        <w:rPr/>
        <w:t>The</w:t>
      </w:r>
      <w:r>
        <w:rPr>
          <w:spacing w:val="-2"/>
        </w:rPr>
        <w:t> </w:t>
      </w:r>
      <w:r>
        <w:rPr/>
        <w:t>following</w:t>
      </w:r>
      <w:r>
        <w:rPr>
          <w:spacing w:val="-4"/>
        </w:rPr>
        <w:t> </w:t>
      </w:r>
      <w:r>
        <w:rPr/>
        <w:t>table</w:t>
      </w:r>
      <w:r>
        <w:rPr>
          <w:spacing w:val="-1"/>
        </w:rPr>
        <w:t> </w:t>
      </w:r>
      <w:r>
        <w:rPr/>
        <w:t>shows</w:t>
      </w:r>
      <w:r>
        <w:rPr>
          <w:spacing w:val="-2"/>
        </w:rPr>
        <w:t> </w:t>
      </w:r>
      <w:r>
        <w:rPr/>
        <w:t>the</w:t>
      </w:r>
      <w:r>
        <w:rPr>
          <w:spacing w:val="-1"/>
        </w:rPr>
        <w:t> </w:t>
      </w:r>
      <w:r>
        <w:rPr/>
        <w:t>mean</w:t>
      </w:r>
      <w:r>
        <w:rPr>
          <w:spacing w:val="-2"/>
        </w:rPr>
        <w:t> </w:t>
      </w:r>
      <w:r>
        <w:rPr/>
        <w:t>scores</w:t>
      </w:r>
      <w:r>
        <w:rPr>
          <w:spacing w:val="-4"/>
        </w:rPr>
        <w:t> </w:t>
      </w:r>
      <w:r>
        <w:rPr/>
        <w:t>achieved</w:t>
      </w:r>
      <w:r>
        <w:rPr>
          <w:spacing w:val="-2"/>
        </w:rPr>
        <w:t> </w:t>
      </w:r>
      <w:r>
        <w:rPr/>
        <w:t>by</w:t>
      </w:r>
      <w:r>
        <w:rPr>
          <w:spacing w:val="-2"/>
        </w:rPr>
        <w:t> </w:t>
      </w:r>
      <w:r>
        <w:rPr/>
        <w:t>students</w:t>
      </w:r>
      <w:r>
        <w:rPr>
          <w:spacing w:val="-1"/>
        </w:rPr>
        <w:t> </w:t>
      </w:r>
      <w:r>
        <w:rPr/>
        <w:t>at</w:t>
      </w:r>
      <w:r>
        <w:rPr>
          <w:spacing w:val="-4"/>
        </w:rPr>
        <w:t> </w:t>
      </w:r>
      <w:r>
        <w:rPr/>
        <w:t>this</w:t>
      </w:r>
      <w:r>
        <w:rPr>
          <w:spacing w:val="-2"/>
        </w:rPr>
        <w:t> </w:t>
      </w:r>
      <w:r>
        <w:rPr/>
        <w:t>school</w:t>
      </w:r>
      <w:r>
        <w:rPr>
          <w:spacing w:val="-2"/>
        </w:rPr>
        <w:t> </w:t>
      </w:r>
      <w:r>
        <w:rPr/>
        <w:t>compared</w:t>
      </w:r>
      <w:r>
        <w:rPr>
          <w:spacing w:val="-5"/>
        </w:rPr>
        <w:t> </w:t>
      </w:r>
      <w:r>
        <w:rPr/>
        <w:t>to</w:t>
      </w:r>
      <w:r>
        <w:rPr>
          <w:spacing w:val="-2"/>
        </w:rPr>
        <w:t> </w:t>
      </w:r>
      <w:r>
        <w:rPr/>
        <w:t>all</w:t>
      </w:r>
      <w:r>
        <w:rPr>
          <w:spacing w:val="-3"/>
        </w:rPr>
        <w:t> </w:t>
      </w:r>
      <w:r>
        <w:rPr/>
        <w:t>other ACT public schools for this reporting period.</w:t>
      </w:r>
    </w:p>
    <w:p>
      <w:pPr>
        <w:pStyle w:val="BodyText"/>
        <w:spacing w:before="9"/>
        <w:rPr>
          <w:sz w:val="19"/>
        </w:rPr>
      </w:pPr>
    </w:p>
    <w:p>
      <w:pPr>
        <w:spacing w:before="0"/>
        <w:ind w:left="680" w:right="0" w:firstLine="0"/>
        <w:jc w:val="left"/>
        <w:rPr>
          <w:rFonts w:ascii="Arial"/>
          <w:b/>
          <w:i/>
          <w:sz w:val="22"/>
        </w:rPr>
      </w:pPr>
      <w:r>
        <w:rPr>
          <w:rFonts w:ascii="Arial"/>
          <w:b/>
          <w:i/>
          <w:sz w:val="22"/>
        </w:rPr>
        <w:t>Table:</w:t>
      </w:r>
      <w:r>
        <w:rPr>
          <w:rFonts w:ascii="Arial"/>
          <w:b/>
          <w:i/>
          <w:spacing w:val="-5"/>
          <w:sz w:val="22"/>
        </w:rPr>
        <w:t> </w:t>
      </w:r>
      <w:r>
        <w:rPr>
          <w:rFonts w:ascii="Arial"/>
          <w:b/>
          <w:i/>
          <w:sz w:val="22"/>
        </w:rPr>
        <w:t>NAPLAN</w:t>
      </w:r>
      <w:r>
        <w:rPr>
          <w:rFonts w:ascii="Arial"/>
          <w:b/>
          <w:i/>
          <w:spacing w:val="-3"/>
          <w:sz w:val="22"/>
        </w:rPr>
        <w:t> </w:t>
      </w:r>
      <w:r>
        <w:rPr>
          <w:rFonts w:ascii="Arial"/>
          <w:b/>
          <w:i/>
          <w:sz w:val="22"/>
        </w:rPr>
        <w:t>Mean</w:t>
      </w:r>
      <w:r>
        <w:rPr>
          <w:rFonts w:ascii="Arial"/>
          <w:b/>
          <w:i/>
          <w:spacing w:val="-5"/>
          <w:sz w:val="22"/>
        </w:rPr>
        <w:t> </w:t>
      </w:r>
      <w:r>
        <w:rPr>
          <w:rFonts w:ascii="Arial"/>
          <w:b/>
          <w:i/>
          <w:spacing w:val="-2"/>
          <w:sz w:val="22"/>
        </w:rPr>
        <w:t>Scores</w:t>
      </w:r>
    </w:p>
    <w:p>
      <w:pPr>
        <w:pStyle w:val="BodyText"/>
        <w:spacing w:before="4"/>
        <w:rPr>
          <w:rFonts w:ascii="Arial"/>
          <w:b/>
          <w:i/>
          <w:sz w:val="10"/>
        </w:rPr>
      </w:pPr>
    </w:p>
    <w:tbl>
      <w:tblPr>
        <w:tblW w:w="0" w:type="auto"/>
        <w:jc w:val="left"/>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17"/>
        <w:gridCol w:w="1608"/>
        <w:gridCol w:w="1556"/>
        <w:gridCol w:w="1608"/>
        <w:gridCol w:w="1621"/>
      </w:tblGrid>
      <w:tr>
        <w:trPr>
          <w:trHeight w:val="344" w:hRule="atLeast"/>
        </w:trPr>
        <w:tc>
          <w:tcPr>
            <w:tcW w:w="2617" w:type="dxa"/>
          </w:tcPr>
          <w:p>
            <w:pPr>
              <w:pStyle w:val="TableParagraph"/>
              <w:ind w:left="38"/>
              <w:rPr>
                <w:b/>
                <w:sz w:val="22"/>
              </w:rPr>
            </w:pPr>
            <w:r>
              <w:rPr>
                <w:b/>
                <w:sz w:val="22"/>
              </w:rPr>
              <w:t>Test</w:t>
            </w:r>
            <w:r>
              <w:rPr>
                <w:b/>
                <w:spacing w:val="-5"/>
                <w:sz w:val="22"/>
              </w:rPr>
              <w:t> </w:t>
            </w:r>
            <w:r>
              <w:rPr>
                <w:b/>
                <w:spacing w:val="-2"/>
                <w:sz w:val="22"/>
              </w:rPr>
              <w:t>Domain</w:t>
            </w:r>
          </w:p>
        </w:tc>
        <w:tc>
          <w:tcPr>
            <w:tcW w:w="1608" w:type="dxa"/>
          </w:tcPr>
          <w:p>
            <w:pPr>
              <w:pStyle w:val="TableParagraph"/>
              <w:ind w:left="175" w:right="158"/>
              <w:jc w:val="center"/>
              <w:rPr>
                <w:b/>
                <w:sz w:val="22"/>
              </w:rPr>
            </w:pPr>
            <w:r>
              <w:rPr>
                <w:b/>
                <w:sz w:val="22"/>
              </w:rPr>
              <w:t>Year</w:t>
            </w:r>
            <w:r>
              <w:rPr>
                <w:b/>
                <w:spacing w:val="-2"/>
                <w:sz w:val="22"/>
              </w:rPr>
              <w:t> </w:t>
            </w:r>
            <w:r>
              <w:rPr>
                <w:b/>
                <w:sz w:val="22"/>
              </w:rPr>
              <w:t>7</w:t>
            </w:r>
            <w:r>
              <w:rPr>
                <w:b/>
                <w:spacing w:val="-1"/>
                <w:sz w:val="22"/>
              </w:rPr>
              <w:t> </w:t>
            </w:r>
            <w:r>
              <w:rPr>
                <w:b/>
                <w:spacing w:val="-2"/>
                <w:sz w:val="22"/>
              </w:rPr>
              <w:t>School</w:t>
            </w:r>
          </w:p>
        </w:tc>
        <w:tc>
          <w:tcPr>
            <w:tcW w:w="1556" w:type="dxa"/>
          </w:tcPr>
          <w:p>
            <w:pPr>
              <w:pStyle w:val="TableParagraph"/>
              <w:ind w:left="274" w:right="258"/>
              <w:jc w:val="center"/>
              <w:rPr>
                <w:b/>
                <w:sz w:val="22"/>
              </w:rPr>
            </w:pPr>
            <w:r>
              <w:rPr>
                <w:b/>
                <w:sz w:val="22"/>
              </w:rPr>
              <w:t>Year</w:t>
            </w:r>
            <w:r>
              <w:rPr>
                <w:b/>
                <w:spacing w:val="-2"/>
                <w:sz w:val="22"/>
              </w:rPr>
              <w:t> </w:t>
            </w:r>
            <w:r>
              <w:rPr>
                <w:b/>
                <w:sz w:val="22"/>
              </w:rPr>
              <w:t>7</w:t>
            </w:r>
            <w:r>
              <w:rPr>
                <w:b/>
                <w:spacing w:val="-1"/>
                <w:sz w:val="22"/>
              </w:rPr>
              <w:t> </w:t>
            </w:r>
            <w:r>
              <w:rPr>
                <w:b/>
                <w:spacing w:val="-5"/>
                <w:sz w:val="22"/>
              </w:rPr>
              <w:t>ACT</w:t>
            </w:r>
          </w:p>
        </w:tc>
        <w:tc>
          <w:tcPr>
            <w:tcW w:w="1608" w:type="dxa"/>
          </w:tcPr>
          <w:p>
            <w:pPr>
              <w:pStyle w:val="TableParagraph"/>
              <w:ind w:left="175" w:right="159"/>
              <w:jc w:val="center"/>
              <w:rPr>
                <w:b/>
                <w:sz w:val="22"/>
              </w:rPr>
            </w:pPr>
            <w:r>
              <w:rPr>
                <w:b/>
                <w:sz w:val="22"/>
              </w:rPr>
              <w:t>Year</w:t>
            </w:r>
            <w:r>
              <w:rPr>
                <w:b/>
                <w:spacing w:val="-2"/>
                <w:sz w:val="22"/>
              </w:rPr>
              <w:t> </w:t>
            </w:r>
            <w:r>
              <w:rPr>
                <w:b/>
                <w:sz w:val="22"/>
              </w:rPr>
              <w:t>9</w:t>
            </w:r>
            <w:r>
              <w:rPr>
                <w:b/>
                <w:spacing w:val="-1"/>
                <w:sz w:val="22"/>
              </w:rPr>
              <w:t> </w:t>
            </w:r>
            <w:r>
              <w:rPr>
                <w:b/>
                <w:spacing w:val="-2"/>
                <w:sz w:val="22"/>
              </w:rPr>
              <w:t>School</w:t>
            </w:r>
          </w:p>
        </w:tc>
        <w:tc>
          <w:tcPr>
            <w:tcW w:w="1621" w:type="dxa"/>
          </w:tcPr>
          <w:p>
            <w:pPr>
              <w:pStyle w:val="TableParagraph"/>
              <w:ind w:left="307" w:right="290"/>
              <w:jc w:val="center"/>
              <w:rPr>
                <w:b/>
                <w:sz w:val="22"/>
              </w:rPr>
            </w:pPr>
            <w:r>
              <w:rPr>
                <w:b/>
                <w:sz w:val="22"/>
              </w:rPr>
              <w:t>Year</w:t>
            </w:r>
            <w:r>
              <w:rPr>
                <w:b/>
                <w:spacing w:val="-2"/>
                <w:sz w:val="22"/>
              </w:rPr>
              <w:t> </w:t>
            </w:r>
            <w:r>
              <w:rPr>
                <w:b/>
                <w:sz w:val="22"/>
              </w:rPr>
              <w:t>9</w:t>
            </w:r>
            <w:r>
              <w:rPr>
                <w:b/>
                <w:spacing w:val="-1"/>
                <w:sz w:val="22"/>
              </w:rPr>
              <w:t> </w:t>
            </w:r>
            <w:r>
              <w:rPr>
                <w:b/>
                <w:spacing w:val="-5"/>
                <w:sz w:val="22"/>
              </w:rPr>
              <w:t>ACT</w:t>
            </w:r>
          </w:p>
        </w:tc>
      </w:tr>
      <w:tr>
        <w:trPr>
          <w:trHeight w:val="342" w:hRule="atLeast"/>
        </w:trPr>
        <w:tc>
          <w:tcPr>
            <w:tcW w:w="2617" w:type="dxa"/>
          </w:tcPr>
          <w:p>
            <w:pPr>
              <w:pStyle w:val="TableParagraph"/>
              <w:ind w:left="38"/>
              <w:rPr>
                <w:b/>
                <w:sz w:val="22"/>
              </w:rPr>
            </w:pPr>
            <w:r>
              <w:rPr>
                <w:b/>
                <w:spacing w:val="-2"/>
                <w:sz w:val="22"/>
              </w:rPr>
              <w:t>Reading</w:t>
            </w:r>
          </w:p>
        </w:tc>
        <w:tc>
          <w:tcPr>
            <w:tcW w:w="1608" w:type="dxa"/>
          </w:tcPr>
          <w:p>
            <w:pPr>
              <w:pStyle w:val="TableParagraph"/>
              <w:ind w:left="175" w:right="158"/>
              <w:jc w:val="center"/>
              <w:rPr>
                <w:sz w:val="22"/>
              </w:rPr>
            </w:pPr>
            <w:r>
              <w:rPr>
                <w:spacing w:val="-5"/>
                <w:sz w:val="22"/>
              </w:rPr>
              <w:t>566</w:t>
            </w:r>
          </w:p>
        </w:tc>
        <w:tc>
          <w:tcPr>
            <w:tcW w:w="1556" w:type="dxa"/>
          </w:tcPr>
          <w:p>
            <w:pPr>
              <w:pStyle w:val="TableParagraph"/>
              <w:ind w:left="274" w:right="258"/>
              <w:jc w:val="center"/>
              <w:rPr>
                <w:sz w:val="22"/>
              </w:rPr>
            </w:pPr>
            <w:r>
              <w:rPr>
                <w:spacing w:val="-5"/>
                <w:sz w:val="22"/>
              </w:rPr>
              <w:t>541</w:t>
            </w:r>
          </w:p>
        </w:tc>
        <w:tc>
          <w:tcPr>
            <w:tcW w:w="1608" w:type="dxa"/>
          </w:tcPr>
          <w:p>
            <w:pPr>
              <w:pStyle w:val="TableParagraph"/>
              <w:ind w:left="175" w:right="159"/>
              <w:jc w:val="center"/>
              <w:rPr>
                <w:sz w:val="22"/>
              </w:rPr>
            </w:pPr>
            <w:r>
              <w:rPr>
                <w:spacing w:val="-5"/>
                <w:sz w:val="22"/>
              </w:rPr>
              <w:t>618</w:t>
            </w:r>
          </w:p>
        </w:tc>
        <w:tc>
          <w:tcPr>
            <w:tcW w:w="1621" w:type="dxa"/>
          </w:tcPr>
          <w:p>
            <w:pPr>
              <w:pStyle w:val="TableParagraph"/>
              <w:ind w:left="307" w:right="289"/>
              <w:jc w:val="center"/>
              <w:rPr>
                <w:sz w:val="22"/>
              </w:rPr>
            </w:pPr>
            <w:r>
              <w:rPr>
                <w:spacing w:val="-5"/>
                <w:sz w:val="22"/>
              </w:rPr>
              <w:t>584</w:t>
            </w:r>
          </w:p>
        </w:tc>
      </w:tr>
      <w:tr>
        <w:trPr>
          <w:trHeight w:val="345" w:hRule="atLeast"/>
        </w:trPr>
        <w:tc>
          <w:tcPr>
            <w:tcW w:w="2617" w:type="dxa"/>
          </w:tcPr>
          <w:p>
            <w:pPr>
              <w:pStyle w:val="TableParagraph"/>
              <w:ind w:left="38"/>
              <w:rPr>
                <w:b/>
                <w:sz w:val="22"/>
              </w:rPr>
            </w:pPr>
            <w:r>
              <w:rPr>
                <w:b/>
                <w:spacing w:val="-2"/>
                <w:sz w:val="22"/>
              </w:rPr>
              <w:t>Writing</w:t>
            </w:r>
          </w:p>
        </w:tc>
        <w:tc>
          <w:tcPr>
            <w:tcW w:w="1608" w:type="dxa"/>
          </w:tcPr>
          <w:p>
            <w:pPr>
              <w:pStyle w:val="TableParagraph"/>
              <w:ind w:left="175" w:right="158"/>
              <w:jc w:val="center"/>
              <w:rPr>
                <w:sz w:val="22"/>
              </w:rPr>
            </w:pPr>
            <w:r>
              <w:rPr>
                <w:spacing w:val="-5"/>
                <w:sz w:val="22"/>
              </w:rPr>
              <w:t>538</w:t>
            </w:r>
          </w:p>
        </w:tc>
        <w:tc>
          <w:tcPr>
            <w:tcW w:w="1556" w:type="dxa"/>
          </w:tcPr>
          <w:p>
            <w:pPr>
              <w:pStyle w:val="TableParagraph"/>
              <w:ind w:left="274" w:right="258"/>
              <w:jc w:val="center"/>
              <w:rPr>
                <w:sz w:val="22"/>
              </w:rPr>
            </w:pPr>
            <w:r>
              <w:rPr>
                <w:spacing w:val="-5"/>
                <w:sz w:val="22"/>
              </w:rPr>
              <w:t>522</w:t>
            </w:r>
          </w:p>
        </w:tc>
        <w:tc>
          <w:tcPr>
            <w:tcW w:w="1608" w:type="dxa"/>
          </w:tcPr>
          <w:p>
            <w:pPr>
              <w:pStyle w:val="TableParagraph"/>
              <w:ind w:left="175" w:right="159"/>
              <w:jc w:val="center"/>
              <w:rPr>
                <w:sz w:val="22"/>
              </w:rPr>
            </w:pPr>
            <w:r>
              <w:rPr>
                <w:spacing w:val="-5"/>
                <w:sz w:val="22"/>
              </w:rPr>
              <w:t>573</w:t>
            </w:r>
          </w:p>
        </w:tc>
        <w:tc>
          <w:tcPr>
            <w:tcW w:w="1621" w:type="dxa"/>
          </w:tcPr>
          <w:p>
            <w:pPr>
              <w:pStyle w:val="TableParagraph"/>
              <w:ind w:left="307" w:right="289"/>
              <w:jc w:val="center"/>
              <w:rPr>
                <w:sz w:val="22"/>
              </w:rPr>
            </w:pPr>
            <w:r>
              <w:rPr>
                <w:spacing w:val="-5"/>
                <w:sz w:val="22"/>
              </w:rPr>
              <w:t>544</w:t>
            </w:r>
          </w:p>
        </w:tc>
      </w:tr>
      <w:tr>
        <w:trPr>
          <w:trHeight w:val="342" w:hRule="atLeast"/>
        </w:trPr>
        <w:tc>
          <w:tcPr>
            <w:tcW w:w="2617" w:type="dxa"/>
          </w:tcPr>
          <w:p>
            <w:pPr>
              <w:pStyle w:val="TableParagraph"/>
              <w:ind w:left="38"/>
              <w:rPr>
                <w:b/>
                <w:sz w:val="22"/>
              </w:rPr>
            </w:pPr>
            <w:r>
              <w:rPr>
                <w:b/>
                <w:spacing w:val="-2"/>
                <w:sz w:val="22"/>
              </w:rPr>
              <w:t>Spelling</w:t>
            </w:r>
          </w:p>
        </w:tc>
        <w:tc>
          <w:tcPr>
            <w:tcW w:w="1608" w:type="dxa"/>
          </w:tcPr>
          <w:p>
            <w:pPr>
              <w:pStyle w:val="TableParagraph"/>
              <w:ind w:left="175" w:right="158"/>
              <w:jc w:val="center"/>
              <w:rPr>
                <w:sz w:val="22"/>
              </w:rPr>
            </w:pPr>
            <w:r>
              <w:rPr>
                <w:spacing w:val="-5"/>
                <w:sz w:val="22"/>
              </w:rPr>
              <w:t>555</w:t>
            </w:r>
          </w:p>
        </w:tc>
        <w:tc>
          <w:tcPr>
            <w:tcW w:w="1556" w:type="dxa"/>
          </w:tcPr>
          <w:p>
            <w:pPr>
              <w:pStyle w:val="TableParagraph"/>
              <w:ind w:left="274" w:right="258"/>
              <w:jc w:val="center"/>
              <w:rPr>
                <w:sz w:val="22"/>
              </w:rPr>
            </w:pPr>
            <w:r>
              <w:rPr>
                <w:spacing w:val="-5"/>
                <w:sz w:val="22"/>
              </w:rPr>
              <w:t>543</w:t>
            </w:r>
          </w:p>
        </w:tc>
        <w:tc>
          <w:tcPr>
            <w:tcW w:w="1608" w:type="dxa"/>
          </w:tcPr>
          <w:p>
            <w:pPr>
              <w:pStyle w:val="TableParagraph"/>
              <w:ind w:left="175" w:right="159"/>
              <w:jc w:val="center"/>
              <w:rPr>
                <w:sz w:val="22"/>
              </w:rPr>
            </w:pPr>
            <w:r>
              <w:rPr>
                <w:spacing w:val="-5"/>
                <w:sz w:val="22"/>
              </w:rPr>
              <w:t>601</w:t>
            </w:r>
          </w:p>
        </w:tc>
        <w:tc>
          <w:tcPr>
            <w:tcW w:w="1621" w:type="dxa"/>
          </w:tcPr>
          <w:p>
            <w:pPr>
              <w:pStyle w:val="TableParagraph"/>
              <w:ind w:left="307" w:right="289"/>
              <w:jc w:val="center"/>
              <w:rPr>
                <w:sz w:val="22"/>
              </w:rPr>
            </w:pPr>
            <w:r>
              <w:rPr>
                <w:spacing w:val="-5"/>
                <w:sz w:val="22"/>
              </w:rPr>
              <w:t>576</w:t>
            </w:r>
          </w:p>
        </w:tc>
      </w:tr>
      <w:tr>
        <w:trPr>
          <w:trHeight w:val="344" w:hRule="atLeast"/>
        </w:trPr>
        <w:tc>
          <w:tcPr>
            <w:tcW w:w="2617" w:type="dxa"/>
          </w:tcPr>
          <w:p>
            <w:pPr>
              <w:pStyle w:val="TableParagraph"/>
              <w:ind w:left="38"/>
              <w:rPr>
                <w:b/>
                <w:sz w:val="22"/>
              </w:rPr>
            </w:pPr>
            <w:r>
              <w:rPr>
                <w:b/>
                <w:sz w:val="22"/>
              </w:rPr>
              <w:t>Grammar</w:t>
            </w:r>
            <w:r>
              <w:rPr>
                <w:b/>
                <w:spacing w:val="-4"/>
                <w:sz w:val="22"/>
              </w:rPr>
              <w:t> </w:t>
            </w:r>
            <w:r>
              <w:rPr>
                <w:b/>
                <w:sz w:val="22"/>
              </w:rPr>
              <w:t>&amp;</w:t>
            </w:r>
            <w:r>
              <w:rPr>
                <w:b/>
                <w:spacing w:val="-5"/>
                <w:sz w:val="22"/>
              </w:rPr>
              <w:t> </w:t>
            </w:r>
            <w:r>
              <w:rPr>
                <w:b/>
                <w:spacing w:val="-2"/>
                <w:sz w:val="22"/>
              </w:rPr>
              <w:t>Punctuation</w:t>
            </w:r>
          </w:p>
        </w:tc>
        <w:tc>
          <w:tcPr>
            <w:tcW w:w="1608" w:type="dxa"/>
          </w:tcPr>
          <w:p>
            <w:pPr>
              <w:pStyle w:val="TableParagraph"/>
              <w:ind w:left="175" w:right="158"/>
              <w:jc w:val="center"/>
              <w:rPr>
                <w:sz w:val="22"/>
              </w:rPr>
            </w:pPr>
            <w:r>
              <w:rPr>
                <w:spacing w:val="-5"/>
                <w:sz w:val="22"/>
              </w:rPr>
              <w:t>557</w:t>
            </w:r>
          </w:p>
        </w:tc>
        <w:tc>
          <w:tcPr>
            <w:tcW w:w="1556" w:type="dxa"/>
          </w:tcPr>
          <w:p>
            <w:pPr>
              <w:pStyle w:val="TableParagraph"/>
              <w:ind w:left="274" w:right="258"/>
              <w:jc w:val="center"/>
              <w:rPr>
                <w:sz w:val="22"/>
              </w:rPr>
            </w:pPr>
            <w:r>
              <w:rPr>
                <w:spacing w:val="-5"/>
                <w:sz w:val="22"/>
              </w:rPr>
              <w:t>538</w:t>
            </w:r>
          </w:p>
        </w:tc>
        <w:tc>
          <w:tcPr>
            <w:tcW w:w="1608" w:type="dxa"/>
          </w:tcPr>
          <w:p>
            <w:pPr>
              <w:pStyle w:val="TableParagraph"/>
              <w:ind w:left="175" w:right="159"/>
              <w:jc w:val="center"/>
              <w:rPr>
                <w:sz w:val="22"/>
              </w:rPr>
            </w:pPr>
            <w:r>
              <w:rPr>
                <w:spacing w:val="-5"/>
                <w:sz w:val="22"/>
              </w:rPr>
              <w:t>598</w:t>
            </w:r>
          </w:p>
        </w:tc>
        <w:tc>
          <w:tcPr>
            <w:tcW w:w="1621" w:type="dxa"/>
          </w:tcPr>
          <w:p>
            <w:pPr>
              <w:pStyle w:val="TableParagraph"/>
              <w:ind w:left="307" w:right="289"/>
              <w:jc w:val="center"/>
              <w:rPr>
                <w:sz w:val="22"/>
              </w:rPr>
            </w:pPr>
            <w:r>
              <w:rPr>
                <w:spacing w:val="-5"/>
                <w:sz w:val="22"/>
              </w:rPr>
              <w:t>576</w:t>
            </w:r>
          </w:p>
        </w:tc>
      </w:tr>
      <w:tr>
        <w:trPr>
          <w:trHeight w:val="342" w:hRule="atLeast"/>
        </w:trPr>
        <w:tc>
          <w:tcPr>
            <w:tcW w:w="2617" w:type="dxa"/>
          </w:tcPr>
          <w:p>
            <w:pPr>
              <w:pStyle w:val="TableParagraph"/>
              <w:ind w:left="38"/>
              <w:rPr>
                <w:b/>
                <w:sz w:val="22"/>
              </w:rPr>
            </w:pPr>
            <w:r>
              <w:rPr>
                <w:b/>
                <w:spacing w:val="-2"/>
                <w:sz w:val="22"/>
              </w:rPr>
              <w:t>Numeracy</w:t>
            </w:r>
          </w:p>
        </w:tc>
        <w:tc>
          <w:tcPr>
            <w:tcW w:w="1608" w:type="dxa"/>
          </w:tcPr>
          <w:p>
            <w:pPr>
              <w:pStyle w:val="TableParagraph"/>
              <w:ind w:left="175" w:right="158"/>
              <w:jc w:val="center"/>
              <w:rPr>
                <w:sz w:val="22"/>
              </w:rPr>
            </w:pPr>
            <w:r>
              <w:rPr>
                <w:spacing w:val="-5"/>
                <w:sz w:val="22"/>
              </w:rPr>
              <w:t>574</w:t>
            </w:r>
          </w:p>
        </w:tc>
        <w:tc>
          <w:tcPr>
            <w:tcW w:w="1556" w:type="dxa"/>
          </w:tcPr>
          <w:p>
            <w:pPr>
              <w:pStyle w:val="TableParagraph"/>
              <w:ind w:left="274" w:right="258"/>
              <w:jc w:val="center"/>
              <w:rPr>
                <w:sz w:val="22"/>
              </w:rPr>
            </w:pPr>
            <w:r>
              <w:rPr>
                <w:spacing w:val="-5"/>
                <w:sz w:val="22"/>
              </w:rPr>
              <w:t>548</w:t>
            </w:r>
          </w:p>
        </w:tc>
        <w:tc>
          <w:tcPr>
            <w:tcW w:w="1608" w:type="dxa"/>
          </w:tcPr>
          <w:p>
            <w:pPr>
              <w:pStyle w:val="TableParagraph"/>
              <w:ind w:left="175" w:right="159"/>
              <w:jc w:val="center"/>
              <w:rPr>
                <w:sz w:val="22"/>
              </w:rPr>
            </w:pPr>
            <w:r>
              <w:rPr>
                <w:spacing w:val="-5"/>
                <w:sz w:val="22"/>
              </w:rPr>
              <w:t>615</w:t>
            </w:r>
          </w:p>
        </w:tc>
        <w:tc>
          <w:tcPr>
            <w:tcW w:w="1621" w:type="dxa"/>
          </w:tcPr>
          <w:p>
            <w:pPr>
              <w:pStyle w:val="TableParagraph"/>
              <w:ind w:left="307" w:right="289"/>
              <w:jc w:val="center"/>
              <w:rPr>
                <w:sz w:val="22"/>
              </w:rPr>
            </w:pPr>
            <w:r>
              <w:rPr>
                <w:spacing w:val="-5"/>
                <w:sz w:val="22"/>
              </w:rPr>
              <w:t>588</w:t>
            </w:r>
          </w:p>
        </w:tc>
      </w:tr>
    </w:tbl>
    <w:p>
      <w:pPr>
        <w:spacing w:after="0"/>
        <w:jc w:val="center"/>
        <w:rPr>
          <w:sz w:val="22"/>
        </w:rPr>
        <w:sectPr>
          <w:type w:val="continuous"/>
          <w:pgSz w:w="11910" w:h="16840"/>
          <w:pgMar w:header="0" w:footer="734" w:top="1400" w:bottom="920" w:left="760" w:right="740"/>
        </w:sectPr>
      </w:pPr>
    </w:p>
    <w:p>
      <w:pPr>
        <w:pStyle w:val="Heading1"/>
        <w:spacing w:before="80"/>
      </w:pPr>
      <w:bookmarkStart w:name="_bookmark14" w:id="15"/>
      <w:bookmarkEnd w:id="15"/>
      <w:r>
        <w:rPr/>
      </w:r>
      <w:r>
        <w:rPr>
          <w:color w:val="332F92"/>
        </w:rPr>
        <w:t>Financial</w:t>
      </w:r>
      <w:r>
        <w:rPr>
          <w:color w:val="332F92"/>
          <w:spacing w:val="-10"/>
        </w:rPr>
        <w:t> </w:t>
      </w:r>
      <w:r>
        <w:rPr>
          <w:color w:val="332F92"/>
          <w:spacing w:val="-2"/>
        </w:rPr>
        <w:t>Summary</w:t>
      </w:r>
    </w:p>
    <w:p>
      <w:pPr>
        <w:pStyle w:val="BodyText"/>
        <w:rPr>
          <w:rFonts w:ascii="Arial"/>
          <w:sz w:val="4"/>
        </w:rPr>
      </w:pPr>
      <w:r>
        <w:rPr/>
        <w:pict>
          <v:rect style="position:absolute;margin-left:70.584pt;margin-top:3.541367pt;width:454.27pt;height:.48pt;mso-position-horizontal-relative:page;mso-position-vertical-relative:paragraph;z-index:-15726080;mso-wrap-distance-left:0;mso-wrap-distance-right:0" id="docshape6" filled="true" fillcolor="#332f92" stroked="false">
            <v:fill type="solid"/>
            <w10:wrap type="topAndBottom"/>
          </v:rect>
        </w:pict>
      </w:r>
    </w:p>
    <w:p>
      <w:pPr>
        <w:pStyle w:val="BodyText"/>
        <w:spacing w:before="119"/>
        <w:ind w:left="680" w:right="767"/>
      </w:pPr>
      <w:r>
        <w:rPr/>
        <w:t>The</w:t>
      </w:r>
      <w:r>
        <w:rPr>
          <w:spacing w:val="-2"/>
        </w:rPr>
        <w:t> </w:t>
      </w:r>
      <w:r>
        <w:rPr/>
        <w:t>school</w:t>
      </w:r>
      <w:r>
        <w:rPr>
          <w:spacing w:val="-4"/>
        </w:rPr>
        <w:t> </w:t>
      </w:r>
      <w:r>
        <w:rPr/>
        <w:t>has</w:t>
      </w:r>
      <w:r>
        <w:rPr>
          <w:spacing w:val="-2"/>
        </w:rPr>
        <w:t> </w:t>
      </w:r>
      <w:r>
        <w:rPr/>
        <w:t>provided</w:t>
      </w:r>
      <w:r>
        <w:rPr>
          <w:spacing w:val="-3"/>
        </w:rPr>
        <w:t> </w:t>
      </w:r>
      <w:r>
        <w:rPr/>
        <w:t>the</w:t>
      </w:r>
      <w:r>
        <w:rPr>
          <w:spacing w:val="-2"/>
        </w:rPr>
        <w:t> </w:t>
      </w:r>
      <w:r>
        <w:rPr/>
        <w:t>Directorate</w:t>
      </w:r>
      <w:r>
        <w:rPr>
          <w:spacing w:val="-1"/>
        </w:rPr>
        <w:t> </w:t>
      </w:r>
      <w:r>
        <w:rPr/>
        <w:t>with</w:t>
      </w:r>
      <w:r>
        <w:rPr>
          <w:spacing w:val="-2"/>
        </w:rPr>
        <w:t> </w:t>
      </w:r>
      <w:r>
        <w:rPr/>
        <w:t>an</w:t>
      </w:r>
      <w:r>
        <w:rPr>
          <w:spacing w:val="-3"/>
        </w:rPr>
        <w:t> </w:t>
      </w:r>
      <w:r>
        <w:rPr/>
        <w:t>end</w:t>
      </w:r>
      <w:r>
        <w:rPr>
          <w:spacing w:val="-4"/>
        </w:rPr>
        <w:t> </w:t>
      </w:r>
      <w:r>
        <w:rPr/>
        <w:t>of</w:t>
      </w:r>
      <w:r>
        <w:rPr>
          <w:spacing w:val="-2"/>
        </w:rPr>
        <w:t> </w:t>
      </w:r>
      <w:r>
        <w:rPr/>
        <w:t>year</w:t>
      </w:r>
      <w:r>
        <w:rPr>
          <w:spacing w:val="-4"/>
        </w:rPr>
        <w:t> </w:t>
      </w:r>
      <w:r>
        <w:rPr/>
        <w:t>financial</w:t>
      </w:r>
      <w:r>
        <w:rPr>
          <w:spacing w:val="-3"/>
        </w:rPr>
        <w:t> </w:t>
      </w:r>
      <w:r>
        <w:rPr/>
        <w:t>statement</w:t>
      </w:r>
      <w:r>
        <w:rPr>
          <w:spacing w:val="-3"/>
        </w:rPr>
        <w:t> </w:t>
      </w:r>
      <w:r>
        <w:rPr/>
        <w:t>that</w:t>
      </w:r>
      <w:r>
        <w:rPr>
          <w:spacing w:val="-2"/>
        </w:rPr>
        <w:t> </w:t>
      </w:r>
      <w:r>
        <w:rPr/>
        <w:t>was</w:t>
      </w:r>
      <w:r>
        <w:rPr>
          <w:spacing w:val="-3"/>
        </w:rPr>
        <w:t> </w:t>
      </w:r>
      <w:r>
        <w:rPr/>
        <w:t>approved by the school board. Further details concerning the statement can be obtained by contacting the school. The following summary covers use of funds for operating costs and does not include expenditure in areas such as permanent salaries, buildings and major maintenance.</w:t>
      </w:r>
    </w:p>
    <w:p>
      <w:pPr>
        <w:pStyle w:val="BodyText"/>
        <w:spacing w:before="6"/>
        <w:rPr>
          <w:sz w:val="29"/>
        </w:rPr>
      </w:pPr>
    </w:p>
    <w:p>
      <w:pPr>
        <w:spacing w:before="0"/>
        <w:ind w:left="680" w:right="0" w:firstLine="0"/>
        <w:jc w:val="left"/>
        <w:rPr>
          <w:rFonts w:ascii="Arial"/>
          <w:b/>
          <w:i/>
          <w:sz w:val="22"/>
        </w:rPr>
      </w:pPr>
      <w:r>
        <w:rPr>
          <w:rFonts w:ascii="Arial"/>
          <w:b/>
          <w:i/>
          <w:sz w:val="22"/>
        </w:rPr>
        <w:t>Table:</w:t>
      </w:r>
      <w:r>
        <w:rPr>
          <w:rFonts w:ascii="Arial"/>
          <w:b/>
          <w:i/>
          <w:spacing w:val="-4"/>
          <w:sz w:val="22"/>
        </w:rPr>
        <w:t> </w:t>
      </w:r>
      <w:r>
        <w:rPr>
          <w:rFonts w:ascii="Arial"/>
          <w:b/>
          <w:i/>
          <w:sz w:val="22"/>
        </w:rPr>
        <w:t>Financial</w:t>
      </w:r>
      <w:r>
        <w:rPr>
          <w:rFonts w:ascii="Arial"/>
          <w:b/>
          <w:i/>
          <w:spacing w:val="-4"/>
          <w:sz w:val="22"/>
        </w:rPr>
        <w:t> </w:t>
      </w:r>
      <w:r>
        <w:rPr>
          <w:rFonts w:ascii="Arial"/>
          <w:b/>
          <w:i/>
          <w:spacing w:val="-2"/>
          <w:sz w:val="22"/>
        </w:rPr>
        <w:t>Summary</w:t>
      </w:r>
    </w:p>
    <w:p>
      <w:pPr>
        <w:pStyle w:val="BodyText"/>
        <w:spacing w:before="10"/>
        <w:rPr>
          <w:rFonts w:ascii="Arial"/>
          <w:b/>
          <w:i/>
          <w:sz w:val="13"/>
        </w:rPr>
      </w:pPr>
    </w:p>
    <w:tbl>
      <w:tblPr>
        <w:tblW w:w="0" w:type="auto"/>
        <w:jc w:val="left"/>
        <w:tblInd w:w="700"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top w:w="0" w:type="dxa"/>
          <w:left w:w="0" w:type="dxa"/>
          <w:bottom w:w="0" w:type="dxa"/>
          <w:right w:w="0" w:type="dxa"/>
        </w:tblCellMar>
        <w:tblLook w:val="01E0"/>
      </w:tblPr>
      <w:tblGrid>
        <w:gridCol w:w="3711"/>
        <w:gridCol w:w="5298"/>
      </w:tblGrid>
      <w:tr>
        <w:trPr>
          <w:trHeight w:val="356" w:hRule="atLeast"/>
        </w:trPr>
        <w:tc>
          <w:tcPr>
            <w:tcW w:w="3711" w:type="dxa"/>
            <w:shd w:val="clear" w:color="auto" w:fill="FFFFCC"/>
          </w:tcPr>
          <w:p>
            <w:pPr>
              <w:pStyle w:val="TableParagraph"/>
              <w:ind w:left="158"/>
              <w:rPr>
                <w:b/>
                <w:sz w:val="22"/>
              </w:rPr>
            </w:pPr>
            <w:r>
              <w:rPr>
                <w:b/>
                <w:spacing w:val="-2"/>
                <w:sz w:val="22"/>
              </w:rPr>
              <w:t>INCOME</w:t>
            </w:r>
          </w:p>
        </w:tc>
        <w:tc>
          <w:tcPr>
            <w:tcW w:w="5298" w:type="dxa"/>
            <w:shd w:val="clear" w:color="auto" w:fill="FFFFCC"/>
          </w:tcPr>
          <w:p>
            <w:pPr>
              <w:pStyle w:val="TableParagraph"/>
              <w:spacing w:before="43"/>
              <w:ind w:left="1786" w:right="1769"/>
              <w:jc w:val="center"/>
              <w:rPr>
                <w:b/>
                <w:sz w:val="22"/>
              </w:rPr>
            </w:pPr>
            <w:r>
              <w:rPr>
                <w:b/>
                <w:spacing w:val="-2"/>
                <w:sz w:val="22"/>
              </w:rPr>
              <w:t>January-December</w:t>
            </w:r>
          </w:p>
        </w:tc>
      </w:tr>
      <w:tr>
        <w:trPr>
          <w:trHeight w:val="356" w:hRule="atLeast"/>
        </w:trPr>
        <w:tc>
          <w:tcPr>
            <w:tcW w:w="3711" w:type="dxa"/>
          </w:tcPr>
          <w:p>
            <w:pPr>
              <w:pStyle w:val="TableParagraph"/>
              <w:ind w:left="158"/>
              <w:rPr>
                <w:sz w:val="22"/>
              </w:rPr>
            </w:pPr>
            <w:r>
              <w:rPr>
                <w:sz w:val="22"/>
              </w:rPr>
              <w:t>Directorate</w:t>
            </w:r>
            <w:r>
              <w:rPr>
                <w:spacing w:val="-5"/>
                <w:sz w:val="22"/>
              </w:rPr>
              <w:t> </w:t>
            </w:r>
            <w:r>
              <w:rPr>
                <w:spacing w:val="-2"/>
                <w:sz w:val="22"/>
              </w:rPr>
              <w:t>Funding</w:t>
            </w:r>
          </w:p>
        </w:tc>
        <w:tc>
          <w:tcPr>
            <w:tcW w:w="5298" w:type="dxa"/>
          </w:tcPr>
          <w:p>
            <w:pPr>
              <w:pStyle w:val="TableParagraph"/>
              <w:ind w:right="16"/>
              <w:jc w:val="right"/>
              <w:rPr>
                <w:sz w:val="22"/>
              </w:rPr>
            </w:pPr>
            <w:r>
              <w:rPr>
                <w:spacing w:val="-2"/>
                <w:sz w:val="22"/>
              </w:rPr>
              <w:t>640671.80</w:t>
            </w:r>
          </w:p>
        </w:tc>
      </w:tr>
      <w:tr>
        <w:trPr>
          <w:trHeight w:val="342" w:hRule="atLeast"/>
        </w:trPr>
        <w:tc>
          <w:tcPr>
            <w:tcW w:w="3711" w:type="dxa"/>
          </w:tcPr>
          <w:p>
            <w:pPr>
              <w:pStyle w:val="TableParagraph"/>
              <w:ind w:left="158"/>
              <w:rPr>
                <w:sz w:val="22"/>
              </w:rPr>
            </w:pPr>
            <w:r>
              <w:rPr>
                <w:sz w:val="22"/>
              </w:rPr>
              <w:t>Contributions</w:t>
            </w:r>
            <w:r>
              <w:rPr>
                <w:spacing w:val="-5"/>
                <w:sz w:val="22"/>
              </w:rPr>
              <w:t> </w:t>
            </w:r>
            <w:r>
              <w:rPr>
                <w:sz w:val="22"/>
              </w:rPr>
              <w:t>and</w:t>
            </w:r>
            <w:r>
              <w:rPr>
                <w:spacing w:val="-3"/>
                <w:sz w:val="22"/>
              </w:rPr>
              <w:t> </w:t>
            </w:r>
            <w:r>
              <w:rPr>
                <w:spacing w:val="-2"/>
                <w:sz w:val="22"/>
              </w:rPr>
              <w:t>Donations</w:t>
            </w:r>
          </w:p>
        </w:tc>
        <w:tc>
          <w:tcPr>
            <w:tcW w:w="5298" w:type="dxa"/>
          </w:tcPr>
          <w:p>
            <w:pPr>
              <w:pStyle w:val="TableParagraph"/>
              <w:ind w:right="16"/>
              <w:jc w:val="right"/>
              <w:rPr>
                <w:sz w:val="22"/>
              </w:rPr>
            </w:pPr>
            <w:r>
              <w:rPr>
                <w:spacing w:val="-2"/>
                <w:sz w:val="22"/>
              </w:rPr>
              <w:t>34071.02</w:t>
            </w:r>
          </w:p>
        </w:tc>
      </w:tr>
      <w:tr>
        <w:trPr>
          <w:trHeight w:val="344" w:hRule="atLeast"/>
        </w:trPr>
        <w:tc>
          <w:tcPr>
            <w:tcW w:w="3711" w:type="dxa"/>
          </w:tcPr>
          <w:p>
            <w:pPr>
              <w:pStyle w:val="TableParagraph"/>
              <w:ind w:left="158"/>
              <w:rPr>
                <w:sz w:val="22"/>
              </w:rPr>
            </w:pPr>
            <w:r>
              <w:rPr>
                <w:sz w:val="22"/>
              </w:rPr>
              <w:t>Subject</w:t>
            </w:r>
            <w:r>
              <w:rPr>
                <w:spacing w:val="-6"/>
                <w:sz w:val="22"/>
              </w:rPr>
              <w:t> </w:t>
            </w:r>
            <w:r>
              <w:rPr>
                <w:spacing w:val="-2"/>
                <w:sz w:val="22"/>
              </w:rPr>
              <w:t>Contributions</w:t>
            </w:r>
          </w:p>
        </w:tc>
        <w:tc>
          <w:tcPr>
            <w:tcW w:w="5298" w:type="dxa"/>
          </w:tcPr>
          <w:p>
            <w:pPr>
              <w:pStyle w:val="TableParagraph"/>
              <w:ind w:right="16"/>
              <w:jc w:val="right"/>
              <w:rPr>
                <w:sz w:val="22"/>
              </w:rPr>
            </w:pPr>
            <w:r>
              <w:rPr>
                <w:spacing w:val="-2"/>
                <w:sz w:val="22"/>
              </w:rPr>
              <w:t>77848.51</w:t>
            </w:r>
          </w:p>
        </w:tc>
      </w:tr>
      <w:tr>
        <w:trPr>
          <w:trHeight w:val="342" w:hRule="atLeast"/>
        </w:trPr>
        <w:tc>
          <w:tcPr>
            <w:tcW w:w="3711" w:type="dxa"/>
          </w:tcPr>
          <w:p>
            <w:pPr>
              <w:pStyle w:val="TableParagraph"/>
              <w:ind w:left="158"/>
              <w:rPr>
                <w:sz w:val="22"/>
              </w:rPr>
            </w:pPr>
            <w:r>
              <w:rPr>
                <w:sz w:val="22"/>
              </w:rPr>
              <w:t>Hire of</w:t>
            </w:r>
            <w:r>
              <w:rPr>
                <w:spacing w:val="-3"/>
                <w:sz w:val="22"/>
              </w:rPr>
              <w:t> </w:t>
            </w:r>
            <w:r>
              <w:rPr>
                <w:spacing w:val="-2"/>
                <w:sz w:val="22"/>
              </w:rPr>
              <w:t>Facilities</w:t>
            </w:r>
          </w:p>
        </w:tc>
        <w:tc>
          <w:tcPr>
            <w:tcW w:w="5298" w:type="dxa"/>
          </w:tcPr>
          <w:p>
            <w:pPr>
              <w:pStyle w:val="TableParagraph"/>
              <w:ind w:right="16"/>
              <w:jc w:val="right"/>
              <w:rPr>
                <w:sz w:val="22"/>
              </w:rPr>
            </w:pPr>
            <w:r>
              <w:rPr>
                <w:spacing w:val="-2"/>
                <w:sz w:val="22"/>
              </w:rPr>
              <w:t>15036.80</w:t>
            </w:r>
          </w:p>
        </w:tc>
      </w:tr>
      <w:tr>
        <w:trPr>
          <w:trHeight w:val="345" w:hRule="atLeast"/>
        </w:trPr>
        <w:tc>
          <w:tcPr>
            <w:tcW w:w="3711" w:type="dxa"/>
          </w:tcPr>
          <w:p>
            <w:pPr>
              <w:pStyle w:val="TableParagraph"/>
              <w:ind w:left="158"/>
              <w:rPr>
                <w:sz w:val="22"/>
              </w:rPr>
            </w:pPr>
            <w:r>
              <w:rPr>
                <w:sz w:val="22"/>
              </w:rPr>
              <w:t>External</w:t>
            </w:r>
            <w:r>
              <w:rPr>
                <w:spacing w:val="-5"/>
                <w:sz w:val="22"/>
              </w:rPr>
              <w:t> </w:t>
            </w:r>
            <w:r>
              <w:rPr>
                <w:spacing w:val="-2"/>
                <w:sz w:val="22"/>
              </w:rPr>
              <w:t>Revenue</w:t>
            </w:r>
          </w:p>
        </w:tc>
        <w:tc>
          <w:tcPr>
            <w:tcW w:w="5298" w:type="dxa"/>
          </w:tcPr>
          <w:p>
            <w:pPr>
              <w:pStyle w:val="TableParagraph"/>
              <w:ind w:right="16"/>
              <w:jc w:val="right"/>
              <w:rPr>
                <w:sz w:val="22"/>
              </w:rPr>
            </w:pPr>
            <w:r>
              <w:rPr>
                <w:spacing w:val="-2"/>
                <w:sz w:val="22"/>
              </w:rPr>
              <w:t>3125.00</w:t>
            </w:r>
          </w:p>
        </w:tc>
      </w:tr>
      <w:tr>
        <w:trPr>
          <w:trHeight w:val="342" w:hRule="atLeast"/>
        </w:trPr>
        <w:tc>
          <w:tcPr>
            <w:tcW w:w="3711" w:type="dxa"/>
          </w:tcPr>
          <w:p>
            <w:pPr>
              <w:pStyle w:val="TableParagraph"/>
              <w:ind w:left="158"/>
              <w:rPr>
                <w:sz w:val="22"/>
              </w:rPr>
            </w:pPr>
            <w:r>
              <w:rPr>
                <w:sz w:val="22"/>
              </w:rPr>
              <w:t>Sale</w:t>
            </w:r>
            <w:r>
              <w:rPr>
                <w:spacing w:val="-1"/>
                <w:sz w:val="22"/>
              </w:rPr>
              <w:t> </w:t>
            </w:r>
            <w:r>
              <w:rPr>
                <w:sz w:val="22"/>
              </w:rPr>
              <w:t>of</w:t>
            </w:r>
            <w:r>
              <w:rPr>
                <w:spacing w:val="-3"/>
                <w:sz w:val="22"/>
              </w:rPr>
              <w:t> </w:t>
            </w:r>
            <w:r>
              <w:rPr>
                <w:spacing w:val="-2"/>
                <w:sz w:val="22"/>
              </w:rPr>
              <w:t>Assets</w:t>
            </w:r>
          </w:p>
        </w:tc>
        <w:tc>
          <w:tcPr>
            <w:tcW w:w="5298" w:type="dxa"/>
          </w:tcPr>
          <w:p>
            <w:pPr>
              <w:pStyle w:val="TableParagraph"/>
              <w:ind w:right="16"/>
              <w:jc w:val="right"/>
              <w:rPr>
                <w:sz w:val="22"/>
              </w:rPr>
            </w:pPr>
            <w:r>
              <w:rPr>
                <w:spacing w:val="-4"/>
                <w:sz w:val="22"/>
              </w:rPr>
              <w:t>0.00</w:t>
            </w:r>
          </w:p>
        </w:tc>
      </w:tr>
      <w:tr>
        <w:trPr>
          <w:trHeight w:val="344" w:hRule="atLeast"/>
        </w:trPr>
        <w:tc>
          <w:tcPr>
            <w:tcW w:w="3711" w:type="dxa"/>
          </w:tcPr>
          <w:p>
            <w:pPr>
              <w:pStyle w:val="TableParagraph"/>
              <w:ind w:left="158"/>
              <w:rPr>
                <w:sz w:val="22"/>
              </w:rPr>
            </w:pPr>
            <w:r>
              <w:rPr>
                <w:sz w:val="22"/>
              </w:rPr>
              <w:t>Interest</w:t>
            </w:r>
            <w:r>
              <w:rPr>
                <w:spacing w:val="-4"/>
                <w:sz w:val="22"/>
              </w:rPr>
              <w:t> </w:t>
            </w:r>
            <w:r>
              <w:rPr>
                <w:spacing w:val="-2"/>
                <w:sz w:val="22"/>
              </w:rPr>
              <w:t>Received</w:t>
            </w:r>
          </w:p>
        </w:tc>
        <w:tc>
          <w:tcPr>
            <w:tcW w:w="5298" w:type="dxa"/>
          </w:tcPr>
          <w:p>
            <w:pPr>
              <w:pStyle w:val="TableParagraph"/>
              <w:ind w:right="16"/>
              <w:jc w:val="right"/>
              <w:rPr>
                <w:sz w:val="22"/>
              </w:rPr>
            </w:pPr>
            <w:r>
              <w:rPr>
                <w:spacing w:val="-2"/>
                <w:sz w:val="22"/>
              </w:rPr>
              <w:t>7439.45</w:t>
            </w:r>
          </w:p>
        </w:tc>
      </w:tr>
      <w:tr>
        <w:trPr>
          <w:trHeight w:val="342" w:hRule="atLeast"/>
        </w:trPr>
        <w:tc>
          <w:tcPr>
            <w:tcW w:w="3711" w:type="dxa"/>
          </w:tcPr>
          <w:p>
            <w:pPr>
              <w:pStyle w:val="TableParagraph"/>
              <w:ind w:left="158"/>
              <w:rPr>
                <w:sz w:val="22"/>
              </w:rPr>
            </w:pPr>
            <w:r>
              <w:rPr>
                <w:sz w:val="22"/>
              </w:rPr>
              <w:t>Other</w:t>
            </w:r>
            <w:r>
              <w:rPr>
                <w:spacing w:val="-4"/>
                <w:sz w:val="22"/>
              </w:rPr>
              <w:t> </w:t>
            </w:r>
            <w:r>
              <w:rPr>
                <w:sz w:val="22"/>
              </w:rPr>
              <w:t>School</w:t>
            </w:r>
            <w:r>
              <w:rPr>
                <w:spacing w:val="-5"/>
                <w:sz w:val="22"/>
              </w:rPr>
              <w:t> </w:t>
            </w:r>
            <w:r>
              <w:rPr>
                <w:spacing w:val="-2"/>
                <w:sz w:val="22"/>
              </w:rPr>
              <w:t>Revenue</w:t>
            </w:r>
          </w:p>
        </w:tc>
        <w:tc>
          <w:tcPr>
            <w:tcW w:w="5298" w:type="dxa"/>
          </w:tcPr>
          <w:p>
            <w:pPr>
              <w:pStyle w:val="TableParagraph"/>
              <w:ind w:right="16"/>
              <w:jc w:val="right"/>
              <w:rPr>
                <w:sz w:val="22"/>
              </w:rPr>
            </w:pPr>
            <w:r>
              <w:rPr>
                <w:spacing w:val="-2"/>
                <w:sz w:val="22"/>
              </w:rPr>
              <w:t>33275.85</w:t>
            </w:r>
          </w:p>
        </w:tc>
      </w:tr>
      <w:tr>
        <w:trPr>
          <w:trHeight w:val="344" w:hRule="atLeast"/>
        </w:trPr>
        <w:tc>
          <w:tcPr>
            <w:tcW w:w="3711" w:type="dxa"/>
          </w:tcPr>
          <w:p>
            <w:pPr>
              <w:pStyle w:val="TableParagraph"/>
              <w:ind w:left="158"/>
              <w:rPr>
                <w:b/>
                <w:sz w:val="22"/>
              </w:rPr>
            </w:pPr>
            <w:r>
              <w:rPr>
                <w:b/>
                <w:sz w:val="22"/>
              </w:rPr>
              <w:t>TOTAL</w:t>
            </w:r>
            <w:r>
              <w:rPr>
                <w:b/>
                <w:spacing w:val="-5"/>
                <w:sz w:val="22"/>
              </w:rPr>
              <w:t> </w:t>
            </w:r>
            <w:r>
              <w:rPr>
                <w:b/>
                <w:spacing w:val="-2"/>
                <w:sz w:val="22"/>
              </w:rPr>
              <w:t>INCOME</w:t>
            </w:r>
          </w:p>
        </w:tc>
        <w:tc>
          <w:tcPr>
            <w:tcW w:w="5298" w:type="dxa"/>
            <w:shd w:val="clear" w:color="auto" w:fill="D6E3BB"/>
          </w:tcPr>
          <w:p>
            <w:pPr>
              <w:pStyle w:val="TableParagraph"/>
              <w:ind w:right="16"/>
              <w:jc w:val="right"/>
              <w:rPr>
                <w:sz w:val="22"/>
              </w:rPr>
            </w:pPr>
            <w:r>
              <w:rPr>
                <w:spacing w:val="-2"/>
                <w:sz w:val="22"/>
              </w:rPr>
              <w:t>811468.43</w:t>
            </w:r>
          </w:p>
        </w:tc>
      </w:tr>
      <w:tr>
        <w:trPr>
          <w:trHeight w:val="356" w:hRule="atLeast"/>
        </w:trPr>
        <w:tc>
          <w:tcPr>
            <w:tcW w:w="3711" w:type="dxa"/>
            <w:shd w:val="clear" w:color="auto" w:fill="FFFFCC"/>
          </w:tcPr>
          <w:p>
            <w:pPr>
              <w:pStyle w:val="TableParagraph"/>
              <w:ind w:left="158"/>
              <w:rPr>
                <w:b/>
                <w:sz w:val="22"/>
              </w:rPr>
            </w:pPr>
            <w:r>
              <w:rPr>
                <w:b/>
                <w:spacing w:val="-2"/>
                <w:sz w:val="22"/>
              </w:rPr>
              <w:t>EXPENDITURE</w:t>
            </w:r>
          </w:p>
        </w:tc>
        <w:tc>
          <w:tcPr>
            <w:tcW w:w="5298" w:type="dxa"/>
            <w:shd w:val="clear" w:color="auto" w:fill="FFFFCC"/>
          </w:tcPr>
          <w:p>
            <w:pPr>
              <w:pStyle w:val="TableParagraph"/>
              <w:spacing w:before="0"/>
              <w:rPr>
                <w:rFonts w:ascii="Times New Roman"/>
                <w:sz w:val="22"/>
              </w:rPr>
            </w:pPr>
          </w:p>
        </w:tc>
      </w:tr>
      <w:tr>
        <w:trPr>
          <w:trHeight w:val="356" w:hRule="atLeast"/>
        </w:trPr>
        <w:tc>
          <w:tcPr>
            <w:tcW w:w="3711" w:type="dxa"/>
          </w:tcPr>
          <w:p>
            <w:pPr>
              <w:pStyle w:val="TableParagraph"/>
              <w:ind w:left="158"/>
              <w:rPr>
                <w:sz w:val="22"/>
              </w:rPr>
            </w:pPr>
            <w:r>
              <w:rPr>
                <w:sz w:val="22"/>
              </w:rPr>
              <w:t>Utilities</w:t>
            </w:r>
            <w:r>
              <w:rPr>
                <w:spacing w:val="-3"/>
                <w:sz w:val="22"/>
              </w:rPr>
              <w:t> </w:t>
            </w:r>
            <w:r>
              <w:rPr>
                <w:sz w:val="22"/>
              </w:rPr>
              <w:t>and</w:t>
            </w:r>
            <w:r>
              <w:rPr>
                <w:spacing w:val="-3"/>
                <w:sz w:val="22"/>
              </w:rPr>
              <w:t> </w:t>
            </w:r>
            <w:r>
              <w:rPr>
                <w:sz w:val="22"/>
              </w:rPr>
              <w:t>General</w:t>
            </w:r>
            <w:r>
              <w:rPr>
                <w:spacing w:val="-3"/>
                <w:sz w:val="22"/>
              </w:rPr>
              <w:t> </w:t>
            </w:r>
            <w:r>
              <w:rPr>
                <w:spacing w:val="-2"/>
                <w:sz w:val="22"/>
              </w:rPr>
              <w:t>Overheads</w:t>
            </w:r>
          </w:p>
        </w:tc>
        <w:tc>
          <w:tcPr>
            <w:tcW w:w="5298" w:type="dxa"/>
          </w:tcPr>
          <w:p>
            <w:pPr>
              <w:pStyle w:val="TableParagraph"/>
              <w:ind w:right="16"/>
              <w:jc w:val="right"/>
              <w:rPr>
                <w:sz w:val="22"/>
              </w:rPr>
            </w:pPr>
            <w:r>
              <w:rPr>
                <w:spacing w:val="-2"/>
                <w:sz w:val="22"/>
              </w:rPr>
              <w:t>151440.35</w:t>
            </w:r>
          </w:p>
        </w:tc>
      </w:tr>
      <w:tr>
        <w:trPr>
          <w:trHeight w:val="342" w:hRule="atLeast"/>
        </w:trPr>
        <w:tc>
          <w:tcPr>
            <w:tcW w:w="3711" w:type="dxa"/>
          </w:tcPr>
          <w:p>
            <w:pPr>
              <w:pStyle w:val="TableParagraph"/>
              <w:ind w:left="158"/>
              <w:rPr>
                <w:sz w:val="22"/>
              </w:rPr>
            </w:pPr>
            <w:r>
              <w:rPr>
                <w:sz w:val="22"/>
              </w:rPr>
              <w:t>Security</w:t>
            </w:r>
            <w:r>
              <w:rPr>
                <w:spacing w:val="-3"/>
                <w:sz w:val="22"/>
              </w:rPr>
              <w:t> </w:t>
            </w:r>
            <w:r>
              <w:rPr>
                <w:sz w:val="22"/>
              </w:rPr>
              <w:t>and</w:t>
            </w:r>
            <w:r>
              <w:rPr>
                <w:spacing w:val="-5"/>
                <w:sz w:val="22"/>
              </w:rPr>
              <w:t> </w:t>
            </w:r>
            <w:r>
              <w:rPr>
                <w:spacing w:val="-2"/>
                <w:sz w:val="22"/>
              </w:rPr>
              <w:t>Caretaking</w:t>
            </w:r>
          </w:p>
        </w:tc>
        <w:tc>
          <w:tcPr>
            <w:tcW w:w="5298" w:type="dxa"/>
          </w:tcPr>
          <w:p>
            <w:pPr>
              <w:pStyle w:val="TableParagraph"/>
              <w:ind w:right="16"/>
              <w:jc w:val="right"/>
              <w:rPr>
                <w:sz w:val="22"/>
              </w:rPr>
            </w:pPr>
            <w:r>
              <w:rPr>
                <w:spacing w:val="-4"/>
                <w:sz w:val="22"/>
              </w:rPr>
              <w:t>0.00</w:t>
            </w:r>
          </w:p>
        </w:tc>
      </w:tr>
      <w:tr>
        <w:trPr>
          <w:trHeight w:val="344" w:hRule="atLeast"/>
        </w:trPr>
        <w:tc>
          <w:tcPr>
            <w:tcW w:w="3711" w:type="dxa"/>
          </w:tcPr>
          <w:p>
            <w:pPr>
              <w:pStyle w:val="TableParagraph"/>
              <w:spacing w:before="38"/>
              <w:ind w:left="158"/>
              <w:rPr>
                <w:sz w:val="22"/>
              </w:rPr>
            </w:pPr>
            <w:r>
              <w:rPr>
                <w:spacing w:val="-2"/>
                <w:sz w:val="22"/>
              </w:rPr>
              <w:t>Maintenance</w:t>
            </w:r>
          </w:p>
        </w:tc>
        <w:tc>
          <w:tcPr>
            <w:tcW w:w="5298" w:type="dxa"/>
          </w:tcPr>
          <w:p>
            <w:pPr>
              <w:pStyle w:val="TableParagraph"/>
              <w:spacing w:before="38"/>
              <w:ind w:right="16"/>
              <w:jc w:val="right"/>
              <w:rPr>
                <w:sz w:val="22"/>
              </w:rPr>
            </w:pPr>
            <w:r>
              <w:rPr>
                <w:spacing w:val="-2"/>
                <w:sz w:val="22"/>
              </w:rPr>
              <w:t>130036.67</w:t>
            </w:r>
          </w:p>
        </w:tc>
      </w:tr>
      <w:tr>
        <w:trPr>
          <w:trHeight w:val="342" w:hRule="atLeast"/>
        </w:trPr>
        <w:tc>
          <w:tcPr>
            <w:tcW w:w="3711" w:type="dxa"/>
          </w:tcPr>
          <w:p>
            <w:pPr>
              <w:pStyle w:val="TableParagraph"/>
              <w:ind w:left="158"/>
              <w:rPr>
                <w:sz w:val="22"/>
              </w:rPr>
            </w:pPr>
            <w:r>
              <w:rPr>
                <w:spacing w:val="-2"/>
                <w:sz w:val="22"/>
              </w:rPr>
              <w:t>Administration</w:t>
            </w:r>
          </w:p>
        </w:tc>
        <w:tc>
          <w:tcPr>
            <w:tcW w:w="5298" w:type="dxa"/>
          </w:tcPr>
          <w:p>
            <w:pPr>
              <w:pStyle w:val="TableParagraph"/>
              <w:ind w:right="16"/>
              <w:jc w:val="right"/>
              <w:rPr>
                <w:sz w:val="22"/>
              </w:rPr>
            </w:pPr>
            <w:r>
              <w:rPr>
                <w:spacing w:val="-2"/>
                <w:sz w:val="22"/>
              </w:rPr>
              <w:t>36349.16</w:t>
            </w:r>
          </w:p>
        </w:tc>
      </w:tr>
      <w:tr>
        <w:trPr>
          <w:trHeight w:val="345" w:hRule="atLeast"/>
        </w:trPr>
        <w:tc>
          <w:tcPr>
            <w:tcW w:w="3711" w:type="dxa"/>
          </w:tcPr>
          <w:p>
            <w:pPr>
              <w:pStyle w:val="TableParagraph"/>
              <w:ind w:left="158"/>
              <w:rPr>
                <w:sz w:val="22"/>
              </w:rPr>
            </w:pPr>
            <w:r>
              <w:rPr>
                <w:sz w:val="22"/>
              </w:rPr>
              <w:t>Staffing</w:t>
            </w:r>
            <w:r>
              <w:rPr>
                <w:spacing w:val="-8"/>
                <w:sz w:val="22"/>
              </w:rPr>
              <w:t> </w:t>
            </w:r>
            <w:r>
              <w:rPr>
                <w:spacing w:val="-2"/>
                <w:sz w:val="22"/>
              </w:rPr>
              <w:t>Expenditure</w:t>
            </w:r>
          </w:p>
        </w:tc>
        <w:tc>
          <w:tcPr>
            <w:tcW w:w="5298" w:type="dxa"/>
          </w:tcPr>
          <w:p>
            <w:pPr>
              <w:pStyle w:val="TableParagraph"/>
              <w:ind w:right="16"/>
              <w:jc w:val="right"/>
              <w:rPr>
                <w:sz w:val="22"/>
              </w:rPr>
            </w:pPr>
            <w:r>
              <w:rPr>
                <w:spacing w:val="-2"/>
                <w:sz w:val="22"/>
              </w:rPr>
              <w:t>-10058.07</w:t>
            </w:r>
          </w:p>
        </w:tc>
      </w:tr>
      <w:tr>
        <w:trPr>
          <w:trHeight w:val="342" w:hRule="atLeast"/>
        </w:trPr>
        <w:tc>
          <w:tcPr>
            <w:tcW w:w="3711" w:type="dxa"/>
          </w:tcPr>
          <w:p>
            <w:pPr>
              <w:pStyle w:val="TableParagraph"/>
              <w:ind w:left="158"/>
              <w:rPr>
                <w:sz w:val="22"/>
              </w:rPr>
            </w:pPr>
            <w:r>
              <w:rPr>
                <w:spacing w:val="-2"/>
                <w:sz w:val="22"/>
              </w:rPr>
              <w:t>Communication</w:t>
            </w:r>
          </w:p>
        </w:tc>
        <w:tc>
          <w:tcPr>
            <w:tcW w:w="5298" w:type="dxa"/>
          </w:tcPr>
          <w:p>
            <w:pPr>
              <w:pStyle w:val="TableParagraph"/>
              <w:ind w:right="16"/>
              <w:jc w:val="right"/>
              <w:rPr>
                <w:sz w:val="22"/>
              </w:rPr>
            </w:pPr>
            <w:r>
              <w:rPr>
                <w:spacing w:val="-2"/>
                <w:sz w:val="22"/>
              </w:rPr>
              <w:t>11913.43</w:t>
            </w:r>
          </w:p>
        </w:tc>
      </w:tr>
      <w:tr>
        <w:trPr>
          <w:trHeight w:val="344" w:hRule="atLeast"/>
        </w:trPr>
        <w:tc>
          <w:tcPr>
            <w:tcW w:w="3711" w:type="dxa"/>
          </w:tcPr>
          <w:p>
            <w:pPr>
              <w:pStyle w:val="TableParagraph"/>
              <w:ind w:left="158"/>
              <w:rPr>
                <w:sz w:val="22"/>
              </w:rPr>
            </w:pPr>
            <w:r>
              <w:rPr>
                <w:sz w:val="22"/>
              </w:rPr>
              <w:t>Assets</w:t>
            </w:r>
            <w:r>
              <w:rPr>
                <w:spacing w:val="-2"/>
                <w:sz w:val="22"/>
              </w:rPr>
              <w:t> </w:t>
            </w:r>
            <w:r>
              <w:rPr>
                <w:sz w:val="22"/>
              </w:rPr>
              <w:t>&amp;</w:t>
            </w:r>
            <w:r>
              <w:rPr>
                <w:spacing w:val="-2"/>
                <w:sz w:val="22"/>
              </w:rPr>
              <w:t> Leases</w:t>
            </w:r>
          </w:p>
        </w:tc>
        <w:tc>
          <w:tcPr>
            <w:tcW w:w="5298" w:type="dxa"/>
          </w:tcPr>
          <w:p>
            <w:pPr>
              <w:pStyle w:val="TableParagraph"/>
              <w:ind w:right="16"/>
              <w:jc w:val="right"/>
              <w:rPr>
                <w:sz w:val="22"/>
              </w:rPr>
            </w:pPr>
            <w:r>
              <w:rPr>
                <w:spacing w:val="-2"/>
                <w:sz w:val="22"/>
              </w:rPr>
              <w:t>115204.17</w:t>
            </w:r>
          </w:p>
        </w:tc>
      </w:tr>
      <w:tr>
        <w:trPr>
          <w:trHeight w:val="342" w:hRule="atLeast"/>
        </w:trPr>
        <w:tc>
          <w:tcPr>
            <w:tcW w:w="3711" w:type="dxa"/>
          </w:tcPr>
          <w:p>
            <w:pPr>
              <w:pStyle w:val="TableParagraph"/>
              <w:ind w:left="158"/>
              <w:rPr>
                <w:sz w:val="22"/>
              </w:rPr>
            </w:pPr>
            <w:r>
              <w:rPr>
                <w:sz w:val="22"/>
              </w:rPr>
              <w:t>General</w:t>
            </w:r>
            <w:r>
              <w:rPr>
                <w:spacing w:val="-3"/>
                <w:sz w:val="22"/>
              </w:rPr>
              <w:t> </w:t>
            </w:r>
            <w:r>
              <w:rPr>
                <w:spacing w:val="-2"/>
                <w:sz w:val="22"/>
              </w:rPr>
              <w:t>Expenses</w:t>
            </w:r>
          </w:p>
        </w:tc>
        <w:tc>
          <w:tcPr>
            <w:tcW w:w="5298" w:type="dxa"/>
          </w:tcPr>
          <w:p>
            <w:pPr>
              <w:pStyle w:val="TableParagraph"/>
              <w:ind w:right="16"/>
              <w:jc w:val="right"/>
              <w:rPr>
                <w:sz w:val="22"/>
              </w:rPr>
            </w:pPr>
            <w:r>
              <w:rPr>
                <w:spacing w:val="-2"/>
                <w:sz w:val="22"/>
              </w:rPr>
              <w:t>36861.72</w:t>
            </w:r>
          </w:p>
        </w:tc>
      </w:tr>
      <w:tr>
        <w:trPr>
          <w:trHeight w:val="344" w:hRule="atLeast"/>
        </w:trPr>
        <w:tc>
          <w:tcPr>
            <w:tcW w:w="3711" w:type="dxa"/>
          </w:tcPr>
          <w:p>
            <w:pPr>
              <w:pStyle w:val="TableParagraph"/>
              <w:ind w:left="158"/>
              <w:rPr>
                <w:sz w:val="22"/>
              </w:rPr>
            </w:pPr>
            <w:r>
              <w:rPr>
                <w:sz w:val="22"/>
              </w:rPr>
              <w:t>Educational</w:t>
            </w:r>
            <w:r>
              <w:rPr>
                <w:spacing w:val="-7"/>
                <w:sz w:val="22"/>
              </w:rPr>
              <w:t> </w:t>
            </w:r>
            <w:r>
              <w:rPr>
                <w:spacing w:val="-2"/>
                <w:sz w:val="22"/>
              </w:rPr>
              <w:t>Resources</w:t>
            </w:r>
          </w:p>
        </w:tc>
        <w:tc>
          <w:tcPr>
            <w:tcW w:w="5298" w:type="dxa"/>
          </w:tcPr>
          <w:p>
            <w:pPr>
              <w:pStyle w:val="TableParagraph"/>
              <w:ind w:right="16"/>
              <w:jc w:val="right"/>
              <w:rPr>
                <w:sz w:val="22"/>
              </w:rPr>
            </w:pPr>
            <w:r>
              <w:rPr>
                <w:spacing w:val="-2"/>
                <w:sz w:val="22"/>
              </w:rPr>
              <w:t>57678.93</w:t>
            </w:r>
          </w:p>
        </w:tc>
      </w:tr>
      <w:tr>
        <w:trPr>
          <w:trHeight w:val="342" w:hRule="atLeast"/>
        </w:trPr>
        <w:tc>
          <w:tcPr>
            <w:tcW w:w="3711" w:type="dxa"/>
          </w:tcPr>
          <w:p>
            <w:pPr>
              <w:pStyle w:val="TableParagraph"/>
              <w:ind w:left="158"/>
              <w:rPr>
                <w:sz w:val="22"/>
              </w:rPr>
            </w:pPr>
            <w:r>
              <w:rPr>
                <w:sz w:val="22"/>
              </w:rPr>
              <w:t>Subject</w:t>
            </w:r>
            <w:r>
              <w:rPr>
                <w:spacing w:val="-6"/>
                <w:sz w:val="22"/>
              </w:rPr>
              <w:t> </w:t>
            </w:r>
            <w:r>
              <w:rPr>
                <w:spacing w:val="-2"/>
                <w:sz w:val="22"/>
              </w:rPr>
              <w:t>Consumables</w:t>
            </w:r>
          </w:p>
        </w:tc>
        <w:tc>
          <w:tcPr>
            <w:tcW w:w="5298" w:type="dxa"/>
          </w:tcPr>
          <w:p>
            <w:pPr>
              <w:pStyle w:val="TableParagraph"/>
              <w:ind w:right="16"/>
              <w:jc w:val="right"/>
              <w:rPr>
                <w:sz w:val="22"/>
              </w:rPr>
            </w:pPr>
            <w:r>
              <w:rPr>
                <w:spacing w:val="-2"/>
                <w:sz w:val="22"/>
              </w:rPr>
              <w:t>106465.52</w:t>
            </w:r>
          </w:p>
        </w:tc>
      </w:tr>
      <w:tr>
        <w:trPr>
          <w:trHeight w:val="344" w:hRule="atLeast"/>
        </w:trPr>
        <w:tc>
          <w:tcPr>
            <w:tcW w:w="3711" w:type="dxa"/>
          </w:tcPr>
          <w:p>
            <w:pPr>
              <w:pStyle w:val="TableParagraph"/>
              <w:ind w:left="158"/>
              <w:rPr>
                <w:sz w:val="22"/>
              </w:rPr>
            </w:pPr>
            <w:r>
              <w:rPr>
                <w:sz w:val="22"/>
              </w:rPr>
              <w:t>Directorate</w:t>
            </w:r>
            <w:r>
              <w:rPr>
                <w:spacing w:val="-5"/>
                <w:sz w:val="22"/>
              </w:rPr>
              <w:t> </w:t>
            </w:r>
            <w:r>
              <w:rPr>
                <w:sz w:val="22"/>
              </w:rPr>
              <w:t>Funded</w:t>
            </w:r>
            <w:r>
              <w:rPr>
                <w:spacing w:val="-6"/>
                <w:sz w:val="22"/>
              </w:rPr>
              <w:t> </w:t>
            </w:r>
            <w:r>
              <w:rPr>
                <w:spacing w:val="-2"/>
                <w:sz w:val="22"/>
              </w:rPr>
              <w:t>Payments</w:t>
            </w:r>
          </w:p>
        </w:tc>
        <w:tc>
          <w:tcPr>
            <w:tcW w:w="5298" w:type="dxa"/>
          </w:tcPr>
          <w:p>
            <w:pPr>
              <w:pStyle w:val="TableParagraph"/>
              <w:ind w:right="16"/>
              <w:jc w:val="right"/>
              <w:rPr>
                <w:sz w:val="22"/>
              </w:rPr>
            </w:pPr>
            <w:r>
              <w:rPr>
                <w:spacing w:val="-2"/>
                <w:sz w:val="22"/>
              </w:rPr>
              <w:t>22366.50</w:t>
            </w:r>
          </w:p>
        </w:tc>
      </w:tr>
      <w:tr>
        <w:trPr>
          <w:trHeight w:val="342" w:hRule="atLeast"/>
        </w:trPr>
        <w:tc>
          <w:tcPr>
            <w:tcW w:w="3711" w:type="dxa"/>
          </w:tcPr>
          <w:p>
            <w:pPr>
              <w:pStyle w:val="TableParagraph"/>
              <w:ind w:left="158"/>
              <w:rPr>
                <w:sz w:val="22"/>
              </w:rPr>
            </w:pPr>
            <w:r>
              <w:rPr>
                <w:sz w:val="22"/>
              </w:rPr>
              <w:t>Other</w:t>
            </w:r>
            <w:r>
              <w:rPr>
                <w:spacing w:val="-6"/>
                <w:sz w:val="22"/>
              </w:rPr>
              <w:t> </w:t>
            </w:r>
            <w:r>
              <w:rPr>
                <w:spacing w:val="-2"/>
                <w:sz w:val="22"/>
              </w:rPr>
              <w:t>Payments</w:t>
            </w:r>
          </w:p>
        </w:tc>
        <w:tc>
          <w:tcPr>
            <w:tcW w:w="5298" w:type="dxa"/>
          </w:tcPr>
          <w:p>
            <w:pPr>
              <w:pStyle w:val="TableParagraph"/>
              <w:ind w:right="16"/>
              <w:jc w:val="right"/>
              <w:rPr>
                <w:sz w:val="22"/>
              </w:rPr>
            </w:pPr>
            <w:r>
              <w:rPr>
                <w:spacing w:val="-2"/>
                <w:sz w:val="22"/>
              </w:rPr>
              <w:t>23694.26</w:t>
            </w:r>
          </w:p>
        </w:tc>
      </w:tr>
      <w:tr>
        <w:trPr>
          <w:trHeight w:val="344" w:hRule="atLeast"/>
        </w:trPr>
        <w:tc>
          <w:tcPr>
            <w:tcW w:w="3711" w:type="dxa"/>
          </w:tcPr>
          <w:p>
            <w:pPr>
              <w:pStyle w:val="TableParagraph"/>
              <w:ind w:left="158"/>
              <w:rPr>
                <w:b/>
                <w:sz w:val="22"/>
              </w:rPr>
            </w:pPr>
            <w:r>
              <w:rPr>
                <w:b/>
                <w:sz w:val="22"/>
              </w:rPr>
              <w:t>TOTAL</w:t>
            </w:r>
            <w:r>
              <w:rPr>
                <w:b/>
                <w:spacing w:val="-3"/>
                <w:sz w:val="22"/>
              </w:rPr>
              <w:t> </w:t>
            </w:r>
            <w:r>
              <w:rPr>
                <w:b/>
                <w:spacing w:val="-2"/>
                <w:sz w:val="22"/>
              </w:rPr>
              <w:t>EXPENDITURE</w:t>
            </w:r>
          </w:p>
        </w:tc>
        <w:tc>
          <w:tcPr>
            <w:tcW w:w="5298" w:type="dxa"/>
            <w:shd w:val="clear" w:color="auto" w:fill="D6E3BB"/>
          </w:tcPr>
          <w:p>
            <w:pPr>
              <w:pStyle w:val="TableParagraph"/>
              <w:ind w:right="16"/>
              <w:jc w:val="right"/>
              <w:rPr>
                <w:sz w:val="22"/>
              </w:rPr>
            </w:pPr>
            <w:r>
              <w:rPr>
                <w:spacing w:val="-2"/>
                <w:sz w:val="22"/>
              </w:rPr>
              <w:t>681952.64</w:t>
            </w:r>
          </w:p>
        </w:tc>
      </w:tr>
      <w:tr>
        <w:trPr>
          <w:trHeight w:val="356" w:hRule="atLeast"/>
        </w:trPr>
        <w:tc>
          <w:tcPr>
            <w:tcW w:w="3711" w:type="dxa"/>
          </w:tcPr>
          <w:p>
            <w:pPr>
              <w:pStyle w:val="TableParagraph"/>
              <w:ind w:left="158"/>
              <w:rPr>
                <w:b/>
                <w:sz w:val="22"/>
              </w:rPr>
            </w:pPr>
            <w:r>
              <w:rPr>
                <w:b/>
                <w:sz w:val="22"/>
              </w:rPr>
              <w:t>OPERATING</w:t>
            </w:r>
            <w:r>
              <w:rPr>
                <w:b/>
                <w:spacing w:val="-10"/>
                <w:sz w:val="22"/>
              </w:rPr>
              <w:t> </w:t>
            </w:r>
            <w:r>
              <w:rPr>
                <w:b/>
                <w:spacing w:val="-2"/>
                <w:sz w:val="22"/>
              </w:rPr>
              <w:t>RESULT</w:t>
            </w:r>
          </w:p>
        </w:tc>
        <w:tc>
          <w:tcPr>
            <w:tcW w:w="5298" w:type="dxa"/>
            <w:shd w:val="clear" w:color="auto" w:fill="D6E3BB"/>
          </w:tcPr>
          <w:p>
            <w:pPr>
              <w:pStyle w:val="TableParagraph"/>
              <w:ind w:right="16"/>
              <w:jc w:val="right"/>
              <w:rPr>
                <w:sz w:val="22"/>
              </w:rPr>
            </w:pPr>
            <w:r>
              <w:rPr>
                <w:spacing w:val="-2"/>
                <w:sz w:val="22"/>
              </w:rPr>
              <w:t>129515.79</w:t>
            </w:r>
          </w:p>
        </w:tc>
      </w:tr>
      <w:tr>
        <w:trPr>
          <w:trHeight w:val="357" w:hRule="atLeast"/>
        </w:trPr>
        <w:tc>
          <w:tcPr>
            <w:tcW w:w="3711" w:type="dxa"/>
          </w:tcPr>
          <w:p>
            <w:pPr>
              <w:pStyle w:val="TableParagraph"/>
              <w:ind w:left="158"/>
              <w:rPr>
                <w:sz w:val="22"/>
              </w:rPr>
            </w:pPr>
            <w:r>
              <w:rPr>
                <w:sz w:val="22"/>
              </w:rPr>
              <w:t>Accumulated</w:t>
            </w:r>
            <w:r>
              <w:rPr>
                <w:spacing w:val="-7"/>
                <w:sz w:val="22"/>
              </w:rPr>
              <w:t> </w:t>
            </w:r>
            <w:r>
              <w:rPr>
                <w:spacing w:val="-4"/>
                <w:sz w:val="22"/>
              </w:rPr>
              <w:t>Funds</w:t>
            </w:r>
          </w:p>
        </w:tc>
        <w:tc>
          <w:tcPr>
            <w:tcW w:w="5298" w:type="dxa"/>
          </w:tcPr>
          <w:p>
            <w:pPr>
              <w:pStyle w:val="TableParagraph"/>
              <w:ind w:right="16"/>
              <w:jc w:val="right"/>
              <w:rPr>
                <w:sz w:val="22"/>
              </w:rPr>
            </w:pPr>
            <w:r>
              <w:rPr>
                <w:spacing w:val="-2"/>
                <w:sz w:val="22"/>
              </w:rPr>
              <w:t>150123.62</w:t>
            </w:r>
          </w:p>
        </w:tc>
      </w:tr>
      <w:tr>
        <w:trPr>
          <w:trHeight w:val="356" w:hRule="atLeast"/>
        </w:trPr>
        <w:tc>
          <w:tcPr>
            <w:tcW w:w="3711" w:type="dxa"/>
          </w:tcPr>
          <w:p>
            <w:pPr>
              <w:pStyle w:val="TableParagraph"/>
              <w:ind w:right="15"/>
              <w:jc w:val="right"/>
              <w:rPr>
                <w:b/>
                <w:sz w:val="22"/>
              </w:rPr>
            </w:pPr>
            <w:r>
              <w:rPr>
                <w:b/>
                <w:spacing w:val="-2"/>
                <w:sz w:val="22"/>
              </w:rPr>
              <w:t>BALANCE</w:t>
            </w:r>
          </w:p>
        </w:tc>
        <w:tc>
          <w:tcPr>
            <w:tcW w:w="5298" w:type="dxa"/>
            <w:shd w:val="clear" w:color="auto" w:fill="D6E3BB"/>
          </w:tcPr>
          <w:p>
            <w:pPr>
              <w:pStyle w:val="TableParagraph"/>
              <w:ind w:right="16"/>
              <w:jc w:val="right"/>
              <w:rPr>
                <w:sz w:val="22"/>
              </w:rPr>
            </w:pPr>
            <w:r>
              <w:rPr>
                <w:spacing w:val="-2"/>
                <w:sz w:val="22"/>
              </w:rPr>
              <w:t>279639.41</w:t>
            </w:r>
          </w:p>
        </w:tc>
      </w:tr>
    </w:tbl>
    <w:p>
      <w:pPr>
        <w:spacing w:after="0"/>
        <w:jc w:val="right"/>
        <w:rPr>
          <w:sz w:val="22"/>
        </w:rPr>
        <w:sectPr>
          <w:pgSz w:w="11910" w:h="16840"/>
          <w:pgMar w:header="0" w:footer="734" w:top="1340" w:bottom="920" w:left="760" w:right="740"/>
        </w:sectPr>
      </w:pPr>
    </w:p>
    <w:p>
      <w:pPr>
        <w:pStyle w:val="Heading1"/>
        <w:spacing w:before="80"/>
      </w:pPr>
      <w:bookmarkStart w:name="_bookmark15" w:id="16"/>
      <w:bookmarkEnd w:id="16"/>
      <w:r>
        <w:rPr/>
      </w:r>
      <w:r>
        <w:rPr>
          <w:color w:val="332F92"/>
        </w:rPr>
        <w:t>Voluntary</w:t>
      </w:r>
      <w:r>
        <w:rPr>
          <w:color w:val="332F92"/>
          <w:spacing w:val="-3"/>
        </w:rPr>
        <w:t> </w:t>
      </w:r>
      <w:r>
        <w:rPr>
          <w:color w:val="332F92"/>
          <w:spacing w:val="-2"/>
        </w:rPr>
        <w:t>Contributions</w:t>
      </w:r>
    </w:p>
    <w:p>
      <w:pPr>
        <w:pStyle w:val="BodyText"/>
        <w:spacing w:before="169"/>
        <w:ind w:left="680" w:right="767"/>
      </w:pPr>
      <w:r>
        <w:rPr/>
        <w:t>The</w:t>
      </w:r>
      <w:r>
        <w:rPr>
          <w:spacing w:val="-1"/>
        </w:rPr>
        <w:t> </w:t>
      </w:r>
      <w:r>
        <w:rPr/>
        <w:t>funds</w:t>
      </w:r>
      <w:r>
        <w:rPr>
          <w:spacing w:val="-2"/>
        </w:rPr>
        <w:t> </w:t>
      </w:r>
      <w:r>
        <w:rPr/>
        <w:t>listed</w:t>
      </w:r>
      <w:r>
        <w:rPr>
          <w:spacing w:val="-2"/>
        </w:rPr>
        <w:t> </w:t>
      </w:r>
      <w:r>
        <w:rPr/>
        <w:t>were</w:t>
      </w:r>
      <w:r>
        <w:rPr>
          <w:spacing w:val="-2"/>
        </w:rPr>
        <w:t> </w:t>
      </w:r>
      <w:r>
        <w:rPr/>
        <w:t>used</w:t>
      </w:r>
      <w:r>
        <w:rPr>
          <w:spacing w:val="-4"/>
        </w:rPr>
        <w:t> </w:t>
      </w:r>
      <w:r>
        <w:rPr/>
        <w:t>to</w:t>
      </w:r>
      <w:r>
        <w:rPr>
          <w:spacing w:val="-1"/>
        </w:rPr>
        <w:t> </w:t>
      </w:r>
      <w:r>
        <w:rPr/>
        <w:t>support</w:t>
      </w:r>
      <w:r>
        <w:rPr>
          <w:spacing w:val="-2"/>
        </w:rPr>
        <w:t> </w:t>
      </w:r>
      <w:r>
        <w:rPr/>
        <w:t>the</w:t>
      </w:r>
      <w:r>
        <w:rPr>
          <w:spacing w:val="-1"/>
        </w:rPr>
        <w:t> </w:t>
      </w:r>
      <w:r>
        <w:rPr/>
        <w:t>general</w:t>
      </w:r>
      <w:r>
        <w:rPr>
          <w:spacing w:val="-2"/>
        </w:rPr>
        <w:t> </w:t>
      </w:r>
      <w:r>
        <w:rPr/>
        <w:t>operations</w:t>
      </w:r>
      <w:r>
        <w:rPr>
          <w:spacing w:val="-4"/>
        </w:rPr>
        <w:t> </w:t>
      </w:r>
      <w:r>
        <w:rPr/>
        <w:t>of</w:t>
      </w:r>
      <w:r>
        <w:rPr>
          <w:spacing w:val="-4"/>
        </w:rPr>
        <w:t> </w:t>
      </w:r>
      <w:r>
        <w:rPr/>
        <w:t>the</w:t>
      </w:r>
      <w:r>
        <w:rPr>
          <w:spacing w:val="-2"/>
        </w:rPr>
        <w:t> </w:t>
      </w:r>
      <w:r>
        <w:rPr/>
        <w:t>school.</w:t>
      </w:r>
      <w:r>
        <w:rPr>
          <w:spacing w:val="-2"/>
        </w:rPr>
        <w:t> </w:t>
      </w:r>
      <w:r>
        <w:rPr/>
        <w:t>The</w:t>
      </w:r>
      <w:r>
        <w:rPr>
          <w:spacing w:val="-4"/>
        </w:rPr>
        <w:t> </w:t>
      </w:r>
      <w:r>
        <w:rPr/>
        <w:t>spending</w:t>
      </w:r>
      <w:r>
        <w:rPr>
          <w:spacing w:val="-3"/>
        </w:rPr>
        <w:t> </w:t>
      </w:r>
      <w:r>
        <w:rPr/>
        <w:t>of voluntary contributions is in line with the approved budget for this reporting period.</w:t>
      </w:r>
    </w:p>
    <w:p>
      <w:pPr>
        <w:pStyle w:val="BodyText"/>
        <w:spacing w:before="6"/>
        <w:rPr>
          <w:sz w:val="29"/>
        </w:rPr>
      </w:pPr>
    </w:p>
    <w:p>
      <w:pPr>
        <w:pStyle w:val="Heading1"/>
      </w:pPr>
      <w:bookmarkStart w:name="_bookmark16" w:id="17"/>
      <w:bookmarkEnd w:id="17"/>
      <w:r>
        <w:rPr/>
      </w:r>
      <w:r>
        <w:rPr>
          <w:color w:val="332F92"/>
          <w:spacing w:val="-2"/>
        </w:rPr>
        <w:t>Reserves</w:t>
      </w:r>
    </w:p>
    <w:p>
      <w:pPr>
        <w:pStyle w:val="BodyText"/>
        <w:spacing w:before="7"/>
        <w:rPr>
          <w:rFonts w:ascii="Arial"/>
          <w:sz w:val="14"/>
        </w:rPr>
      </w:pPr>
    </w:p>
    <w:tbl>
      <w:tblPr>
        <w:tblW w:w="0" w:type="auto"/>
        <w:jc w:val="left"/>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5"/>
        <w:gridCol w:w="2605"/>
        <w:gridCol w:w="2516"/>
      </w:tblGrid>
      <w:tr>
        <w:trPr>
          <w:trHeight w:val="383" w:hRule="atLeast"/>
        </w:trPr>
        <w:tc>
          <w:tcPr>
            <w:tcW w:w="3985" w:type="dxa"/>
          </w:tcPr>
          <w:p>
            <w:pPr>
              <w:pStyle w:val="TableParagraph"/>
              <w:spacing w:before="56"/>
              <w:ind w:left="57"/>
              <w:rPr>
                <w:b/>
                <w:sz w:val="22"/>
              </w:rPr>
            </w:pPr>
            <w:r>
              <w:rPr>
                <w:b/>
                <w:sz w:val="22"/>
              </w:rPr>
              <w:t>Name</w:t>
            </w:r>
            <w:r>
              <w:rPr>
                <w:b/>
                <w:spacing w:val="-4"/>
                <w:sz w:val="22"/>
              </w:rPr>
              <w:t> </w:t>
            </w:r>
            <w:r>
              <w:rPr>
                <w:b/>
                <w:sz w:val="22"/>
              </w:rPr>
              <w:t>and</w:t>
            </w:r>
            <w:r>
              <w:rPr>
                <w:b/>
                <w:spacing w:val="-3"/>
                <w:sz w:val="22"/>
              </w:rPr>
              <w:t> </w:t>
            </w:r>
            <w:r>
              <w:rPr>
                <w:b/>
                <w:spacing w:val="-2"/>
                <w:sz w:val="22"/>
              </w:rPr>
              <w:t>Purpose</w:t>
            </w:r>
          </w:p>
        </w:tc>
        <w:tc>
          <w:tcPr>
            <w:tcW w:w="2605" w:type="dxa"/>
          </w:tcPr>
          <w:p>
            <w:pPr>
              <w:pStyle w:val="TableParagraph"/>
              <w:spacing w:before="56"/>
              <w:ind w:right="44"/>
              <w:jc w:val="right"/>
              <w:rPr>
                <w:b/>
                <w:sz w:val="22"/>
              </w:rPr>
            </w:pPr>
            <w:r>
              <w:rPr>
                <w:b/>
                <w:spacing w:val="-2"/>
                <w:sz w:val="22"/>
              </w:rPr>
              <w:t>Amount</w:t>
            </w:r>
          </w:p>
        </w:tc>
        <w:tc>
          <w:tcPr>
            <w:tcW w:w="2516" w:type="dxa"/>
          </w:tcPr>
          <w:p>
            <w:pPr>
              <w:pStyle w:val="TableParagraph"/>
              <w:spacing w:before="56"/>
              <w:ind w:right="45"/>
              <w:jc w:val="right"/>
              <w:rPr>
                <w:b/>
                <w:sz w:val="22"/>
              </w:rPr>
            </w:pPr>
            <w:r>
              <w:rPr>
                <w:b/>
                <w:sz w:val="22"/>
              </w:rPr>
              <w:t>Expected</w:t>
            </w:r>
            <w:r>
              <w:rPr>
                <w:b/>
                <w:spacing w:val="-4"/>
                <w:sz w:val="22"/>
              </w:rPr>
              <w:t> </w:t>
            </w:r>
            <w:r>
              <w:rPr>
                <w:b/>
                <w:spacing w:val="-2"/>
                <w:sz w:val="22"/>
              </w:rPr>
              <w:t>Completion</w:t>
            </w:r>
          </w:p>
        </w:tc>
      </w:tr>
      <w:tr>
        <w:trPr>
          <w:trHeight w:val="1725" w:hRule="atLeast"/>
        </w:trPr>
        <w:tc>
          <w:tcPr>
            <w:tcW w:w="3985" w:type="dxa"/>
          </w:tcPr>
          <w:p>
            <w:pPr>
              <w:pStyle w:val="TableParagraph"/>
              <w:spacing w:before="56"/>
              <w:ind w:left="57" w:right="63"/>
              <w:rPr>
                <w:sz w:val="22"/>
              </w:rPr>
            </w:pPr>
            <w:r>
              <w:rPr>
                <w:sz w:val="22"/>
              </w:rPr>
              <w:t>STEM/</w:t>
            </w:r>
            <w:r>
              <w:rPr>
                <w:spacing w:val="-3"/>
                <w:sz w:val="22"/>
              </w:rPr>
              <w:t> </w:t>
            </w:r>
            <w:r>
              <w:rPr>
                <w:sz w:val="22"/>
              </w:rPr>
              <w:t>Tech</w:t>
            </w:r>
            <w:r>
              <w:rPr>
                <w:spacing w:val="-4"/>
                <w:sz w:val="22"/>
              </w:rPr>
              <w:t> </w:t>
            </w:r>
            <w:r>
              <w:rPr>
                <w:sz w:val="22"/>
              </w:rPr>
              <w:t>future</w:t>
            </w:r>
            <w:r>
              <w:rPr>
                <w:spacing w:val="-6"/>
                <w:sz w:val="22"/>
              </w:rPr>
              <w:t> </w:t>
            </w:r>
            <w:r>
              <w:rPr>
                <w:sz w:val="22"/>
              </w:rPr>
              <w:t>upgrade</w:t>
            </w:r>
            <w:r>
              <w:rPr>
                <w:spacing w:val="-4"/>
                <w:sz w:val="22"/>
              </w:rPr>
              <w:t> </w:t>
            </w:r>
            <w:r>
              <w:rPr>
                <w:sz w:val="22"/>
              </w:rPr>
              <w:t>–</w:t>
            </w:r>
            <w:r>
              <w:rPr>
                <w:spacing w:val="-5"/>
                <w:sz w:val="22"/>
              </w:rPr>
              <w:t> </w:t>
            </w:r>
            <w:r>
              <w:rPr>
                <w:sz w:val="22"/>
              </w:rPr>
              <w:t>The</w:t>
            </w:r>
            <w:r>
              <w:rPr>
                <w:spacing w:val="-4"/>
                <w:sz w:val="22"/>
              </w:rPr>
              <w:t> </w:t>
            </w:r>
            <w:r>
              <w:rPr>
                <w:sz w:val="22"/>
              </w:rPr>
              <w:t>goal</w:t>
            </w:r>
            <w:r>
              <w:rPr>
                <w:spacing w:val="-4"/>
                <w:sz w:val="22"/>
              </w:rPr>
              <w:t> </w:t>
            </w:r>
            <w:r>
              <w:rPr>
                <w:sz w:val="22"/>
              </w:rPr>
              <w:t>is</w:t>
            </w:r>
            <w:r>
              <w:rPr>
                <w:spacing w:val="-6"/>
                <w:sz w:val="22"/>
              </w:rPr>
              <w:t> </w:t>
            </w:r>
            <w:r>
              <w:rPr>
                <w:sz w:val="22"/>
              </w:rPr>
              <w:t>to refurbish the outdated and restricted spaces</w:t>
            </w:r>
            <w:r>
              <w:rPr>
                <w:spacing w:val="-6"/>
                <w:sz w:val="22"/>
              </w:rPr>
              <w:t> </w:t>
            </w:r>
            <w:r>
              <w:rPr>
                <w:sz w:val="22"/>
              </w:rPr>
              <w:t>in</w:t>
            </w:r>
            <w:r>
              <w:rPr>
                <w:spacing w:val="-6"/>
                <w:sz w:val="22"/>
              </w:rPr>
              <w:t> </w:t>
            </w:r>
            <w:r>
              <w:rPr>
                <w:sz w:val="22"/>
              </w:rPr>
              <w:t>the</w:t>
            </w:r>
            <w:r>
              <w:rPr>
                <w:spacing w:val="-5"/>
                <w:sz w:val="22"/>
              </w:rPr>
              <w:t> </w:t>
            </w:r>
            <w:r>
              <w:rPr>
                <w:sz w:val="22"/>
              </w:rPr>
              <w:t>Technology</w:t>
            </w:r>
            <w:r>
              <w:rPr>
                <w:spacing w:val="-8"/>
                <w:sz w:val="22"/>
              </w:rPr>
              <w:t> </w:t>
            </w:r>
            <w:r>
              <w:rPr>
                <w:sz w:val="22"/>
              </w:rPr>
              <w:t>Wing,</w:t>
            </w:r>
            <w:r>
              <w:rPr>
                <w:spacing w:val="-6"/>
                <w:sz w:val="22"/>
              </w:rPr>
              <w:t> </w:t>
            </w:r>
            <w:r>
              <w:rPr>
                <w:sz w:val="22"/>
              </w:rPr>
              <w:t>providing</w:t>
            </w:r>
            <w:r>
              <w:rPr>
                <w:spacing w:val="-7"/>
                <w:sz w:val="22"/>
              </w:rPr>
              <w:t> </w:t>
            </w:r>
            <w:r>
              <w:rPr>
                <w:sz w:val="22"/>
              </w:rPr>
              <w:t>a modern and flexible design and maker space incorporating science and</w:t>
            </w:r>
            <w:r>
              <w:rPr>
                <w:spacing w:val="40"/>
                <w:sz w:val="22"/>
              </w:rPr>
              <w:t> </w:t>
            </w:r>
            <w:r>
              <w:rPr>
                <w:spacing w:val="-2"/>
                <w:sz w:val="22"/>
              </w:rPr>
              <w:t>technology</w:t>
            </w:r>
          </w:p>
        </w:tc>
        <w:tc>
          <w:tcPr>
            <w:tcW w:w="2605" w:type="dxa"/>
          </w:tcPr>
          <w:p>
            <w:pPr>
              <w:pStyle w:val="TableParagraph"/>
              <w:spacing w:before="56"/>
              <w:ind w:right="43"/>
              <w:jc w:val="right"/>
              <w:rPr>
                <w:sz w:val="22"/>
              </w:rPr>
            </w:pPr>
            <w:r>
              <w:rPr>
                <w:spacing w:val="-2"/>
                <w:sz w:val="22"/>
              </w:rPr>
              <w:t>190,000.00</w:t>
            </w:r>
          </w:p>
        </w:tc>
        <w:tc>
          <w:tcPr>
            <w:tcW w:w="2516" w:type="dxa"/>
          </w:tcPr>
          <w:p>
            <w:pPr>
              <w:pStyle w:val="TableParagraph"/>
              <w:spacing w:before="56"/>
              <w:ind w:right="46"/>
              <w:jc w:val="right"/>
              <w:rPr>
                <w:sz w:val="22"/>
              </w:rPr>
            </w:pPr>
            <w:r>
              <w:rPr>
                <w:spacing w:val="-2"/>
                <w:sz w:val="22"/>
              </w:rPr>
              <w:t>2022/23</w:t>
            </w:r>
          </w:p>
        </w:tc>
      </w:tr>
      <w:tr>
        <w:trPr>
          <w:trHeight w:val="1188" w:hRule="atLeast"/>
        </w:trPr>
        <w:tc>
          <w:tcPr>
            <w:tcW w:w="3985" w:type="dxa"/>
          </w:tcPr>
          <w:p>
            <w:pPr>
              <w:pStyle w:val="TableParagraph"/>
              <w:spacing w:before="57"/>
              <w:ind w:left="57"/>
              <w:rPr>
                <w:sz w:val="22"/>
              </w:rPr>
            </w:pPr>
            <w:r>
              <w:rPr>
                <w:sz w:val="22"/>
              </w:rPr>
              <w:t>School Development Plan - furniture for flexible</w:t>
            </w:r>
            <w:r>
              <w:rPr>
                <w:spacing w:val="-10"/>
                <w:sz w:val="22"/>
              </w:rPr>
              <w:t> </w:t>
            </w:r>
            <w:r>
              <w:rPr>
                <w:sz w:val="22"/>
              </w:rPr>
              <w:t>learning</w:t>
            </w:r>
            <w:r>
              <w:rPr>
                <w:spacing w:val="-10"/>
                <w:sz w:val="22"/>
              </w:rPr>
              <w:t> </w:t>
            </w:r>
            <w:r>
              <w:rPr>
                <w:sz w:val="22"/>
              </w:rPr>
              <w:t>to</w:t>
            </w:r>
            <w:r>
              <w:rPr>
                <w:spacing w:val="-11"/>
                <w:sz w:val="22"/>
              </w:rPr>
              <w:t> </w:t>
            </w:r>
            <w:r>
              <w:rPr>
                <w:sz w:val="22"/>
              </w:rPr>
              <w:t>encourage</w:t>
            </w:r>
            <w:r>
              <w:rPr>
                <w:spacing w:val="-9"/>
                <w:sz w:val="22"/>
              </w:rPr>
              <w:t> </w:t>
            </w:r>
            <w:r>
              <w:rPr>
                <w:sz w:val="22"/>
              </w:rPr>
              <w:t>innovative projects aligned to school improvement goals, primarily through staffing support</w:t>
            </w:r>
          </w:p>
        </w:tc>
        <w:tc>
          <w:tcPr>
            <w:tcW w:w="2605" w:type="dxa"/>
          </w:tcPr>
          <w:p>
            <w:pPr>
              <w:pStyle w:val="TableParagraph"/>
              <w:spacing w:before="57"/>
              <w:ind w:right="43"/>
              <w:jc w:val="right"/>
              <w:rPr>
                <w:sz w:val="22"/>
              </w:rPr>
            </w:pPr>
            <w:r>
              <w:rPr>
                <w:spacing w:val="-2"/>
                <w:sz w:val="22"/>
              </w:rPr>
              <w:t>16,000.00</w:t>
            </w:r>
          </w:p>
        </w:tc>
        <w:tc>
          <w:tcPr>
            <w:tcW w:w="2516" w:type="dxa"/>
          </w:tcPr>
          <w:p>
            <w:pPr>
              <w:pStyle w:val="TableParagraph"/>
              <w:spacing w:before="57"/>
              <w:ind w:right="45"/>
              <w:jc w:val="right"/>
              <w:rPr>
                <w:sz w:val="22"/>
              </w:rPr>
            </w:pPr>
            <w:r>
              <w:rPr>
                <w:spacing w:val="-4"/>
                <w:sz w:val="22"/>
              </w:rPr>
              <w:t>2022</w:t>
            </w:r>
          </w:p>
        </w:tc>
      </w:tr>
      <w:tr>
        <w:trPr>
          <w:trHeight w:val="652" w:hRule="atLeast"/>
        </w:trPr>
        <w:tc>
          <w:tcPr>
            <w:tcW w:w="3985" w:type="dxa"/>
          </w:tcPr>
          <w:p>
            <w:pPr>
              <w:pStyle w:val="TableParagraph"/>
              <w:spacing w:before="56"/>
              <w:ind w:left="57"/>
              <w:rPr>
                <w:sz w:val="22"/>
              </w:rPr>
            </w:pPr>
            <w:r>
              <w:rPr>
                <w:sz w:val="22"/>
              </w:rPr>
              <w:t>The</w:t>
            </w:r>
            <w:r>
              <w:rPr>
                <w:spacing w:val="-6"/>
                <w:sz w:val="22"/>
              </w:rPr>
              <w:t> </w:t>
            </w:r>
            <w:r>
              <w:rPr>
                <w:sz w:val="22"/>
              </w:rPr>
              <w:t>mower</w:t>
            </w:r>
            <w:r>
              <w:rPr>
                <w:spacing w:val="-6"/>
                <w:sz w:val="22"/>
              </w:rPr>
              <w:t> </w:t>
            </w:r>
            <w:r>
              <w:rPr>
                <w:sz w:val="22"/>
              </w:rPr>
              <w:t>will</w:t>
            </w:r>
            <w:r>
              <w:rPr>
                <w:spacing w:val="-5"/>
                <w:sz w:val="22"/>
              </w:rPr>
              <w:t> </w:t>
            </w:r>
            <w:r>
              <w:rPr>
                <w:sz w:val="22"/>
              </w:rPr>
              <w:t>allow</w:t>
            </w:r>
            <w:r>
              <w:rPr>
                <w:spacing w:val="-6"/>
                <w:sz w:val="22"/>
              </w:rPr>
              <w:t> </w:t>
            </w:r>
            <w:r>
              <w:rPr>
                <w:sz w:val="22"/>
              </w:rPr>
              <w:t>the</w:t>
            </w:r>
            <w:r>
              <w:rPr>
                <w:spacing w:val="-5"/>
                <w:sz w:val="22"/>
              </w:rPr>
              <w:t> </w:t>
            </w:r>
            <w:r>
              <w:rPr>
                <w:sz w:val="22"/>
              </w:rPr>
              <w:t>BSO</w:t>
            </w:r>
            <w:r>
              <w:rPr>
                <w:spacing w:val="-6"/>
                <w:sz w:val="22"/>
              </w:rPr>
              <w:t> </w:t>
            </w:r>
            <w:r>
              <w:rPr>
                <w:sz w:val="22"/>
              </w:rPr>
              <w:t>to</w:t>
            </w:r>
            <w:r>
              <w:rPr>
                <w:spacing w:val="-5"/>
                <w:sz w:val="22"/>
              </w:rPr>
              <w:t> </w:t>
            </w:r>
            <w:r>
              <w:rPr>
                <w:sz w:val="22"/>
              </w:rPr>
              <w:t>complete the mowing, so this is not outsourced</w:t>
            </w:r>
          </w:p>
        </w:tc>
        <w:tc>
          <w:tcPr>
            <w:tcW w:w="2605" w:type="dxa"/>
          </w:tcPr>
          <w:p>
            <w:pPr>
              <w:pStyle w:val="TableParagraph"/>
              <w:spacing w:before="56"/>
              <w:ind w:right="43"/>
              <w:jc w:val="right"/>
              <w:rPr>
                <w:sz w:val="22"/>
              </w:rPr>
            </w:pPr>
            <w:r>
              <w:rPr>
                <w:spacing w:val="-2"/>
                <w:sz w:val="22"/>
              </w:rPr>
              <w:t>20,000.00</w:t>
            </w:r>
          </w:p>
        </w:tc>
        <w:tc>
          <w:tcPr>
            <w:tcW w:w="2516" w:type="dxa"/>
          </w:tcPr>
          <w:p>
            <w:pPr>
              <w:pStyle w:val="TableParagraph"/>
              <w:spacing w:before="56"/>
              <w:ind w:right="45"/>
              <w:jc w:val="right"/>
              <w:rPr>
                <w:sz w:val="22"/>
              </w:rPr>
            </w:pPr>
            <w:r>
              <w:rPr>
                <w:sz w:val="22"/>
              </w:rPr>
              <w:t>Completed</w:t>
            </w:r>
            <w:r>
              <w:rPr>
                <w:spacing w:val="-4"/>
                <w:sz w:val="22"/>
              </w:rPr>
              <w:t> </w:t>
            </w:r>
            <w:r>
              <w:rPr>
                <w:sz w:val="22"/>
              </w:rPr>
              <w:t>-</w:t>
            </w:r>
            <w:r>
              <w:rPr>
                <w:spacing w:val="-2"/>
                <w:sz w:val="22"/>
              </w:rPr>
              <w:t> February</w:t>
            </w:r>
          </w:p>
          <w:p>
            <w:pPr>
              <w:pStyle w:val="TableParagraph"/>
              <w:spacing w:before="1"/>
              <w:ind w:right="45"/>
              <w:jc w:val="right"/>
              <w:rPr>
                <w:sz w:val="22"/>
              </w:rPr>
            </w:pPr>
            <w:r>
              <w:rPr>
                <w:spacing w:val="-4"/>
                <w:sz w:val="22"/>
              </w:rPr>
              <w:t>2022</w:t>
            </w:r>
          </w:p>
        </w:tc>
      </w:tr>
      <w:tr>
        <w:trPr>
          <w:trHeight w:val="1187" w:hRule="atLeast"/>
        </w:trPr>
        <w:tc>
          <w:tcPr>
            <w:tcW w:w="3985" w:type="dxa"/>
          </w:tcPr>
          <w:p>
            <w:pPr>
              <w:pStyle w:val="TableParagraph"/>
              <w:spacing w:before="56"/>
              <w:ind w:left="57" w:right="95"/>
              <w:rPr>
                <w:sz w:val="22"/>
              </w:rPr>
            </w:pPr>
            <w:r>
              <w:rPr>
                <w:sz w:val="22"/>
              </w:rPr>
              <w:t>To upgrade the student services area, stage 1 – to renovate and refurbish the Student</w:t>
            </w:r>
            <w:r>
              <w:rPr>
                <w:spacing w:val="-6"/>
                <w:sz w:val="22"/>
              </w:rPr>
              <w:t> </w:t>
            </w:r>
            <w:r>
              <w:rPr>
                <w:sz w:val="22"/>
              </w:rPr>
              <w:t>Wellbeing</w:t>
            </w:r>
            <w:r>
              <w:rPr>
                <w:spacing w:val="-7"/>
                <w:sz w:val="22"/>
              </w:rPr>
              <w:t> </w:t>
            </w:r>
            <w:r>
              <w:rPr>
                <w:sz w:val="22"/>
              </w:rPr>
              <w:t>space,</w:t>
            </w:r>
            <w:r>
              <w:rPr>
                <w:spacing w:val="-10"/>
                <w:sz w:val="22"/>
              </w:rPr>
              <w:t> </w:t>
            </w:r>
            <w:r>
              <w:rPr>
                <w:sz w:val="22"/>
              </w:rPr>
              <w:t>making</w:t>
            </w:r>
            <w:r>
              <w:rPr>
                <w:spacing w:val="-7"/>
                <w:sz w:val="22"/>
              </w:rPr>
              <w:t> </w:t>
            </w:r>
            <w:r>
              <w:rPr>
                <w:sz w:val="22"/>
              </w:rPr>
              <w:t>it</w:t>
            </w:r>
            <w:r>
              <w:rPr>
                <w:spacing w:val="-8"/>
                <w:sz w:val="22"/>
              </w:rPr>
              <w:t> </w:t>
            </w:r>
            <w:r>
              <w:rPr>
                <w:sz w:val="22"/>
              </w:rPr>
              <w:t>more functional for staff and students</w:t>
            </w:r>
          </w:p>
        </w:tc>
        <w:tc>
          <w:tcPr>
            <w:tcW w:w="2605" w:type="dxa"/>
          </w:tcPr>
          <w:p>
            <w:pPr>
              <w:pStyle w:val="TableParagraph"/>
              <w:spacing w:before="56"/>
              <w:ind w:right="43"/>
              <w:jc w:val="right"/>
              <w:rPr>
                <w:sz w:val="22"/>
              </w:rPr>
            </w:pPr>
            <w:r>
              <w:rPr>
                <w:spacing w:val="-2"/>
                <w:sz w:val="22"/>
              </w:rPr>
              <w:t>105,000.00</w:t>
            </w:r>
          </w:p>
        </w:tc>
        <w:tc>
          <w:tcPr>
            <w:tcW w:w="2516" w:type="dxa"/>
          </w:tcPr>
          <w:p>
            <w:pPr>
              <w:pStyle w:val="TableParagraph"/>
              <w:spacing w:before="56"/>
              <w:ind w:right="45"/>
              <w:jc w:val="right"/>
              <w:rPr>
                <w:sz w:val="22"/>
              </w:rPr>
            </w:pPr>
            <w:r>
              <w:rPr>
                <w:spacing w:val="-4"/>
                <w:sz w:val="22"/>
              </w:rPr>
              <w:t>2023</w:t>
            </w:r>
          </w:p>
        </w:tc>
      </w:tr>
    </w:tbl>
    <w:p>
      <w:pPr>
        <w:spacing w:after="0"/>
        <w:jc w:val="right"/>
        <w:rPr>
          <w:sz w:val="22"/>
        </w:rPr>
        <w:sectPr>
          <w:pgSz w:w="11910" w:h="16840"/>
          <w:pgMar w:header="0" w:footer="734" w:top="1340" w:bottom="920" w:left="760" w:right="740"/>
        </w:sectPr>
      </w:pPr>
    </w:p>
    <w:p>
      <w:pPr>
        <w:pStyle w:val="Heading1"/>
        <w:spacing w:before="80"/>
      </w:pPr>
      <w:bookmarkStart w:name="_bookmark17" w:id="18"/>
      <w:bookmarkEnd w:id="18"/>
      <w:r>
        <w:rPr/>
      </w:r>
      <w:r>
        <w:rPr>
          <w:color w:val="332F92"/>
        </w:rPr>
        <w:t>Endorsement</w:t>
      </w:r>
      <w:r>
        <w:rPr>
          <w:color w:val="332F92"/>
          <w:spacing w:val="-5"/>
        </w:rPr>
        <w:t> </w:t>
      </w:r>
      <w:r>
        <w:rPr>
          <w:color w:val="332F92"/>
          <w:spacing w:val="-4"/>
        </w:rPr>
        <w:t>Page</w:t>
      </w:r>
    </w:p>
    <w:p>
      <w:pPr>
        <w:pStyle w:val="BodyText"/>
        <w:spacing w:before="9"/>
        <w:rPr>
          <w:rFonts w:ascii="Arial"/>
          <w:sz w:val="3"/>
        </w:rPr>
      </w:pPr>
      <w:r>
        <w:rPr/>
        <w:pict>
          <v:rect style="position:absolute;margin-left:70.584pt;margin-top:3.421367pt;width:454.27pt;height:.48pt;mso-position-horizontal-relative:page;mso-position-vertical-relative:paragraph;z-index:-15725568;mso-wrap-distance-left:0;mso-wrap-distance-right:0" id="docshape7" filled="true" fillcolor="#332f92" stroked="false">
            <v:fill type="solid"/>
            <w10:wrap type="topAndBottom"/>
          </v:rect>
        </w:pict>
      </w:r>
    </w:p>
    <w:p>
      <w:pPr>
        <w:pStyle w:val="BodyText"/>
        <w:spacing w:before="5"/>
        <w:rPr>
          <w:rFonts w:ascii="Arial"/>
          <w:sz w:val="23"/>
        </w:rPr>
      </w:pPr>
    </w:p>
    <w:p>
      <w:pPr>
        <w:pStyle w:val="Heading1"/>
        <w:spacing w:before="92"/>
      </w:pPr>
      <w:bookmarkStart w:name="_bookmark18" w:id="19"/>
      <w:bookmarkEnd w:id="19"/>
      <w:r>
        <w:rPr/>
      </w:r>
      <w:r>
        <w:rPr>
          <w:color w:val="332F92"/>
        </w:rPr>
        <w:t>Members</w:t>
      </w:r>
      <w:r>
        <w:rPr>
          <w:color w:val="332F92"/>
          <w:spacing w:val="-4"/>
        </w:rPr>
        <w:t> </w:t>
      </w:r>
      <w:r>
        <w:rPr>
          <w:color w:val="332F92"/>
        </w:rPr>
        <w:t>of</w:t>
      </w:r>
      <w:r>
        <w:rPr>
          <w:color w:val="332F92"/>
          <w:spacing w:val="-5"/>
        </w:rPr>
        <w:t> </w:t>
      </w:r>
      <w:r>
        <w:rPr>
          <w:color w:val="332F92"/>
        </w:rPr>
        <w:t>the</w:t>
      </w:r>
      <w:r>
        <w:rPr>
          <w:color w:val="332F92"/>
          <w:spacing w:val="-6"/>
        </w:rPr>
        <w:t> </w:t>
      </w:r>
      <w:r>
        <w:rPr>
          <w:color w:val="332F92"/>
        </w:rPr>
        <w:t>School</w:t>
      </w:r>
      <w:r>
        <w:rPr>
          <w:color w:val="332F92"/>
          <w:spacing w:val="-4"/>
        </w:rPr>
        <w:t> Board</w:t>
      </w:r>
    </w:p>
    <w:p>
      <w:pPr>
        <w:pStyle w:val="BodyText"/>
        <w:spacing w:before="5"/>
        <w:rPr>
          <w:rFonts w:ascii="Arial"/>
          <w:sz w:val="23"/>
        </w:rPr>
      </w:pPr>
    </w:p>
    <w:tbl>
      <w:tblPr>
        <w:tblW w:w="0" w:type="auto"/>
        <w:jc w:val="left"/>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3"/>
        <w:gridCol w:w="1834"/>
        <w:gridCol w:w="1859"/>
      </w:tblGrid>
      <w:tr>
        <w:trPr>
          <w:trHeight w:val="302" w:hRule="atLeast"/>
        </w:trPr>
        <w:tc>
          <w:tcPr>
            <w:tcW w:w="2963" w:type="dxa"/>
          </w:tcPr>
          <w:p>
            <w:pPr>
              <w:pStyle w:val="TableParagraph"/>
              <w:spacing w:line="225" w:lineRule="exact" w:before="0"/>
              <w:ind w:left="50"/>
              <w:rPr>
                <w:b/>
                <w:sz w:val="22"/>
              </w:rPr>
            </w:pPr>
            <w:r>
              <w:rPr>
                <w:b/>
                <w:sz w:val="22"/>
              </w:rPr>
              <w:t>Parent</w:t>
            </w:r>
            <w:r>
              <w:rPr>
                <w:b/>
                <w:spacing w:val="-4"/>
                <w:sz w:val="22"/>
              </w:rPr>
              <w:t> </w:t>
            </w:r>
            <w:r>
              <w:rPr>
                <w:b/>
                <w:spacing w:val="-2"/>
                <w:sz w:val="22"/>
              </w:rPr>
              <w:t>Representative(s):</w:t>
            </w:r>
          </w:p>
        </w:tc>
        <w:tc>
          <w:tcPr>
            <w:tcW w:w="1834" w:type="dxa"/>
          </w:tcPr>
          <w:p>
            <w:pPr>
              <w:pStyle w:val="TableParagraph"/>
              <w:spacing w:line="225" w:lineRule="exact" w:before="0"/>
              <w:ind w:left="125"/>
              <w:rPr>
                <w:sz w:val="22"/>
              </w:rPr>
            </w:pPr>
            <w:r>
              <w:rPr>
                <w:sz w:val="22"/>
              </w:rPr>
              <w:t>Trevor</w:t>
            </w:r>
            <w:r>
              <w:rPr>
                <w:spacing w:val="-3"/>
                <w:sz w:val="22"/>
              </w:rPr>
              <w:t> </w:t>
            </w:r>
            <w:r>
              <w:rPr>
                <w:spacing w:val="-2"/>
                <w:sz w:val="22"/>
              </w:rPr>
              <w:t>Hickman</w:t>
            </w:r>
          </w:p>
        </w:tc>
        <w:tc>
          <w:tcPr>
            <w:tcW w:w="1859" w:type="dxa"/>
          </w:tcPr>
          <w:p>
            <w:pPr>
              <w:pStyle w:val="TableParagraph"/>
              <w:spacing w:line="225" w:lineRule="exact" w:before="0"/>
              <w:ind w:left="295"/>
              <w:rPr>
                <w:sz w:val="22"/>
              </w:rPr>
            </w:pPr>
            <w:r>
              <w:rPr>
                <w:sz w:val="22"/>
              </w:rPr>
              <w:t>Thao</w:t>
            </w:r>
            <w:r>
              <w:rPr>
                <w:spacing w:val="-5"/>
                <w:sz w:val="22"/>
              </w:rPr>
              <w:t> </w:t>
            </w:r>
            <w:r>
              <w:rPr>
                <w:spacing w:val="-2"/>
                <w:sz w:val="22"/>
              </w:rPr>
              <w:t>Nguyen</w:t>
            </w:r>
          </w:p>
        </w:tc>
      </w:tr>
      <w:tr>
        <w:trPr>
          <w:trHeight w:val="382" w:hRule="atLeast"/>
        </w:trPr>
        <w:tc>
          <w:tcPr>
            <w:tcW w:w="2963" w:type="dxa"/>
          </w:tcPr>
          <w:p>
            <w:pPr>
              <w:pStyle w:val="TableParagraph"/>
              <w:spacing w:before="37"/>
              <w:ind w:left="50"/>
              <w:rPr>
                <w:b/>
                <w:sz w:val="22"/>
              </w:rPr>
            </w:pPr>
            <w:r>
              <w:rPr>
                <w:b/>
                <w:sz w:val="22"/>
              </w:rPr>
              <w:t>Community</w:t>
            </w:r>
            <w:r>
              <w:rPr>
                <w:b/>
                <w:spacing w:val="-10"/>
                <w:sz w:val="22"/>
              </w:rPr>
              <w:t> </w:t>
            </w:r>
            <w:r>
              <w:rPr>
                <w:b/>
                <w:spacing w:val="-2"/>
                <w:sz w:val="22"/>
              </w:rPr>
              <w:t>Representative(s):</w:t>
            </w:r>
          </w:p>
        </w:tc>
        <w:tc>
          <w:tcPr>
            <w:tcW w:w="1834" w:type="dxa"/>
          </w:tcPr>
          <w:p>
            <w:pPr>
              <w:pStyle w:val="TableParagraph"/>
              <w:spacing w:before="37"/>
              <w:ind w:left="125"/>
              <w:rPr>
                <w:sz w:val="22"/>
              </w:rPr>
            </w:pPr>
            <w:r>
              <w:rPr>
                <w:sz w:val="22"/>
              </w:rPr>
              <w:t>Denis</w:t>
            </w:r>
            <w:r>
              <w:rPr>
                <w:spacing w:val="-3"/>
                <w:sz w:val="22"/>
              </w:rPr>
              <w:t> </w:t>
            </w:r>
            <w:r>
              <w:rPr>
                <w:spacing w:val="-2"/>
                <w:sz w:val="22"/>
              </w:rPr>
              <w:t>O’Hare</w:t>
            </w:r>
          </w:p>
        </w:tc>
        <w:tc>
          <w:tcPr>
            <w:tcW w:w="1859" w:type="dxa"/>
          </w:tcPr>
          <w:p>
            <w:pPr>
              <w:pStyle w:val="TableParagraph"/>
              <w:spacing w:before="37"/>
              <w:ind w:left="295"/>
              <w:rPr>
                <w:sz w:val="22"/>
              </w:rPr>
            </w:pPr>
            <w:r>
              <w:rPr>
                <w:sz w:val="22"/>
              </w:rPr>
              <w:t>Cheryl</w:t>
            </w:r>
            <w:r>
              <w:rPr>
                <w:spacing w:val="-2"/>
                <w:sz w:val="22"/>
              </w:rPr>
              <w:t> O’Donnell</w:t>
            </w:r>
          </w:p>
        </w:tc>
      </w:tr>
      <w:tr>
        <w:trPr>
          <w:trHeight w:val="381" w:hRule="atLeast"/>
        </w:trPr>
        <w:tc>
          <w:tcPr>
            <w:tcW w:w="2963" w:type="dxa"/>
          </w:tcPr>
          <w:p>
            <w:pPr>
              <w:pStyle w:val="TableParagraph"/>
              <w:ind w:left="50"/>
              <w:rPr>
                <w:b/>
                <w:sz w:val="22"/>
              </w:rPr>
            </w:pPr>
            <w:r>
              <w:rPr>
                <w:b/>
                <w:sz w:val="22"/>
              </w:rPr>
              <w:t>Teacher</w:t>
            </w:r>
            <w:r>
              <w:rPr>
                <w:b/>
                <w:spacing w:val="-6"/>
                <w:sz w:val="22"/>
              </w:rPr>
              <w:t> </w:t>
            </w:r>
            <w:r>
              <w:rPr>
                <w:b/>
                <w:spacing w:val="-2"/>
                <w:sz w:val="22"/>
              </w:rPr>
              <w:t>Representative(s):</w:t>
            </w:r>
          </w:p>
        </w:tc>
        <w:tc>
          <w:tcPr>
            <w:tcW w:w="1834" w:type="dxa"/>
          </w:tcPr>
          <w:p>
            <w:pPr>
              <w:pStyle w:val="TableParagraph"/>
              <w:ind w:left="125"/>
              <w:rPr>
                <w:sz w:val="22"/>
              </w:rPr>
            </w:pPr>
            <w:r>
              <w:rPr>
                <w:sz w:val="22"/>
              </w:rPr>
              <w:t>Robin</w:t>
            </w:r>
            <w:r>
              <w:rPr>
                <w:spacing w:val="-1"/>
                <w:sz w:val="22"/>
              </w:rPr>
              <w:t> </w:t>
            </w:r>
            <w:r>
              <w:rPr>
                <w:spacing w:val="-2"/>
                <w:sz w:val="22"/>
              </w:rPr>
              <w:t>Ricketts</w:t>
            </w:r>
          </w:p>
        </w:tc>
        <w:tc>
          <w:tcPr>
            <w:tcW w:w="1859" w:type="dxa"/>
          </w:tcPr>
          <w:p>
            <w:pPr>
              <w:pStyle w:val="TableParagraph"/>
              <w:ind w:left="295"/>
              <w:rPr>
                <w:sz w:val="22"/>
              </w:rPr>
            </w:pPr>
            <w:r>
              <w:rPr>
                <w:sz w:val="22"/>
              </w:rPr>
              <w:t>Scott</w:t>
            </w:r>
            <w:r>
              <w:rPr>
                <w:spacing w:val="-5"/>
                <w:sz w:val="22"/>
              </w:rPr>
              <w:t> </w:t>
            </w:r>
            <w:r>
              <w:rPr>
                <w:spacing w:val="-2"/>
                <w:sz w:val="22"/>
              </w:rPr>
              <w:t>Ritchie</w:t>
            </w:r>
          </w:p>
        </w:tc>
      </w:tr>
      <w:tr>
        <w:trPr>
          <w:trHeight w:val="382" w:hRule="atLeast"/>
        </w:trPr>
        <w:tc>
          <w:tcPr>
            <w:tcW w:w="2963" w:type="dxa"/>
          </w:tcPr>
          <w:p>
            <w:pPr>
              <w:pStyle w:val="TableParagraph"/>
              <w:ind w:left="50"/>
              <w:rPr>
                <w:b/>
                <w:sz w:val="22"/>
              </w:rPr>
            </w:pPr>
            <w:r>
              <w:rPr>
                <w:b/>
                <w:sz w:val="22"/>
              </w:rPr>
              <w:t>Student</w:t>
            </w:r>
            <w:r>
              <w:rPr>
                <w:b/>
                <w:spacing w:val="-4"/>
                <w:sz w:val="22"/>
              </w:rPr>
              <w:t> </w:t>
            </w:r>
            <w:r>
              <w:rPr>
                <w:b/>
                <w:spacing w:val="-2"/>
                <w:sz w:val="22"/>
              </w:rPr>
              <w:t>Representative(s):</w:t>
            </w:r>
          </w:p>
        </w:tc>
        <w:tc>
          <w:tcPr>
            <w:tcW w:w="1834" w:type="dxa"/>
          </w:tcPr>
          <w:p>
            <w:pPr>
              <w:pStyle w:val="TableParagraph"/>
              <w:ind w:left="125"/>
              <w:rPr>
                <w:sz w:val="22"/>
              </w:rPr>
            </w:pPr>
            <w:r>
              <w:rPr>
                <w:sz w:val="22"/>
              </w:rPr>
              <w:t>Minh</w:t>
            </w:r>
            <w:r>
              <w:rPr>
                <w:spacing w:val="-2"/>
                <w:sz w:val="22"/>
              </w:rPr>
              <w:t> </w:t>
            </w:r>
            <w:r>
              <w:rPr>
                <w:spacing w:val="-4"/>
                <w:sz w:val="22"/>
              </w:rPr>
              <w:t>Phan</w:t>
            </w:r>
          </w:p>
        </w:tc>
        <w:tc>
          <w:tcPr>
            <w:tcW w:w="1859" w:type="dxa"/>
          </w:tcPr>
          <w:p>
            <w:pPr>
              <w:pStyle w:val="TableParagraph"/>
              <w:ind w:left="295"/>
              <w:rPr>
                <w:sz w:val="22"/>
              </w:rPr>
            </w:pPr>
            <w:r>
              <w:rPr>
                <w:sz w:val="22"/>
              </w:rPr>
              <w:t>Fatima</w:t>
            </w:r>
            <w:r>
              <w:rPr>
                <w:spacing w:val="-3"/>
                <w:sz w:val="22"/>
              </w:rPr>
              <w:t> </w:t>
            </w:r>
            <w:r>
              <w:rPr>
                <w:spacing w:val="-4"/>
                <w:sz w:val="22"/>
              </w:rPr>
              <w:t>Syed</w:t>
            </w:r>
          </w:p>
        </w:tc>
      </w:tr>
      <w:tr>
        <w:trPr>
          <w:trHeight w:val="382" w:hRule="atLeast"/>
        </w:trPr>
        <w:tc>
          <w:tcPr>
            <w:tcW w:w="2963" w:type="dxa"/>
          </w:tcPr>
          <w:p>
            <w:pPr>
              <w:pStyle w:val="TableParagraph"/>
              <w:spacing w:before="37"/>
              <w:ind w:left="50"/>
              <w:rPr>
                <w:b/>
                <w:sz w:val="22"/>
              </w:rPr>
            </w:pPr>
            <w:r>
              <w:rPr>
                <w:b/>
                <w:sz w:val="22"/>
              </w:rPr>
              <w:t>Board</w:t>
            </w:r>
            <w:r>
              <w:rPr>
                <w:b/>
                <w:spacing w:val="-7"/>
                <w:sz w:val="22"/>
              </w:rPr>
              <w:t> </w:t>
            </w:r>
            <w:r>
              <w:rPr>
                <w:b/>
                <w:spacing w:val="-2"/>
                <w:sz w:val="22"/>
              </w:rPr>
              <w:t>Chair:</w:t>
            </w:r>
          </w:p>
        </w:tc>
        <w:tc>
          <w:tcPr>
            <w:tcW w:w="1834" w:type="dxa"/>
          </w:tcPr>
          <w:p>
            <w:pPr>
              <w:pStyle w:val="TableParagraph"/>
              <w:spacing w:before="37"/>
              <w:ind w:left="125"/>
              <w:rPr>
                <w:sz w:val="22"/>
              </w:rPr>
            </w:pPr>
            <w:r>
              <w:rPr>
                <w:sz w:val="22"/>
              </w:rPr>
              <w:t>Denis</w:t>
            </w:r>
            <w:r>
              <w:rPr>
                <w:spacing w:val="-5"/>
                <w:sz w:val="22"/>
              </w:rPr>
              <w:t> </w:t>
            </w:r>
            <w:r>
              <w:rPr>
                <w:spacing w:val="-2"/>
                <w:sz w:val="22"/>
              </w:rPr>
              <w:t>O’Dea</w:t>
            </w:r>
          </w:p>
        </w:tc>
        <w:tc>
          <w:tcPr>
            <w:tcW w:w="1859" w:type="dxa"/>
          </w:tcPr>
          <w:p>
            <w:pPr>
              <w:pStyle w:val="TableParagraph"/>
              <w:spacing w:before="0"/>
              <w:rPr>
                <w:rFonts w:ascii="Times New Roman"/>
                <w:sz w:val="22"/>
              </w:rPr>
            </w:pPr>
          </w:p>
        </w:tc>
      </w:tr>
      <w:tr>
        <w:trPr>
          <w:trHeight w:val="301" w:hRule="atLeast"/>
        </w:trPr>
        <w:tc>
          <w:tcPr>
            <w:tcW w:w="2963" w:type="dxa"/>
          </w:tcPr>
          <w:p>
            <w:pPr>
              <w:pStyle w:val="TableParagraph"/>
              <w:spacing w:line="245" w:lineRule="exact"/>
              <w:ind w:left="50"/>
              <w:rPr>
                <w:b/>
                <w:sz w:val="22"/>
              </w:rPr>
            </w:pPr>
            <w:r>
              <w:rPr>
                <w:b/>
                <w:spacing w:val="-2"/>
                <w:sz w:val="22"/>
              </w:rPr>
              <w:t>Principal:</w:t>
            </w:r>
          </w:p>
        </w:tc>
        <w:tc>
          <w:tcPr>
            <w:tcW w:w="1834" w:type="dxa"/>
          </w:tcPr>
          <w:p>
            <w:pPr>
              <w:pStyle w:val="TableParagraph"/>
              <w:spacing w:line="245" w:lineRule="exact"/>
              <w:ind w:left="125"/>
              <w:rPr>
                <w:sz w:val="22"/>
              </w:rPr>
            </w:pPr>
            <w:r>
              <w:rPr>
                <w:sz w:val="22"/>
              </w:rPr>
              <w:t>Brian</w:t>
            </w:r>
            <w:r>
              <w:rPr>
                <w:spacing w:val="-2"/>
                <w:sz w:val="22"/>
              </w:rPr>
              <w:t> Downton</w:t>
            </w:r>
          </w:p>
        </w:tc>
        <w:tc>
          <w:tcPr>
            <w:tcW w:w="1859" w:type="dxa"/>
          </w:tcPr>
          <w:p>
            <w:pPr>
              <w:pStyle w:val="TableParagraph"/>
              <w:spacing w:before="0"/>
              <w:rPr>
                <w:rFonts w:ascii="Times New Roman"/>
                <w:sz w:val="22"/>
              </w:rPr>
            </w:pPr>
          </w:p>
        </w:tc>
      </w:tr>
    </w:tbl>
    <w:p>
      <w:pPr>
        <w:pStyle w:val="BodyText"/>
        <w:rPr>
          <w:rFonts w:ascii="Arial"/>
          <w:sz w:val="30"/>
        </w:rPr>
      </w:pPr>
    </w:p>
    <w:p>
      <w:pPr>
        <w:pStyle w:val="BodyText"/>
        <w:spacing w:before="222"/>
        <w:ind w:left="680" w:right="767"/>
      </w:pPr>
      <w:r>
        <w:rPr/>
        <w:t>I</w:t>
      </w:r>
      <w:r>
        <w:rPr>
          <w:spacing w:val="-1"/>
        </w:rPr>
        <w:t> </w:t>
      </w:r>
      <w:r>
        <w:rPr/>
        <w:t>approve the</w:t>
      </w:r>
      <w:r>
        <w:rPr>
          <w:spacing w:val="-4"/>
        </w:rPr>
        <w:t> </w:t>
      </w:r>
      <w:r>
        <w:rPr/>
        <w:t>report,</w:t>
      </w:r>
      <w:r>
        <w:rPr>
          <w:spacing w:val="-1"/>
        </w:rPr>
        <w:t> </w:t>
      </w:r>
      <w:r>
        <w:rPr/>
        <w:t>prepared</w:t>
      </w:r>
      <w:r>
        <w:rPr>
          <w:spacing w:val="-1"/>
        </w:rPr>
        <w:t> </w:t>
      </w:r>
      <w:r>
        <w:rPr/>
        <w:t>in</w:t>
      </w:r>
      <w:r>
        <w:rPr>
          <w:spacing w:val="-2"/>
        </w:rPr>
        <w:t> </w:t>
      </w:r>
      <w:r>
        <w:rPr/>
        <w:t>accordance</w:t>
      </w:r>
      <w:r>
        <w:rPr>
          <w:spacing w:val="-3"/>
        </w:rPr>
        <w:t> </w:t>
      </w:r>
      <w:r>
        <w:rPr/>
        <w:t>with</w:t>
      </w:r>
      <w:r>
        <w:rPr>
          <w:spacing w:val="-4"/>
        </w:rPr>
        <w:t> </w:t>
      </w:r>
      <w:r>
        <w:rPr/>
        <w:t>the</w:t>
      </w:r>
      <w:r>
        <w:rPr>
          <w:spacing w:val="-3"/>
        </w:rPr>
        <w:t> </w:t>
      </w:r>
      <w:r>
        <w:rPr/>
        <w:t>provision</w:t>
      </w:r>
      <w:r>
        <w:rPr>
          <w:spacing w:val="-4"/>
        </w:rPr>
        <w:t> </w:t>
      </w:r>
      <w:r>
        <w:rPr/>
        <w:t>of</w:t>
      </w:r>
      <w:r>
        <w:rPr>
          <w:spacing w:val="-1"/>
        </w:rPr>
        <w:t> </w:t>
      </w:r>
      <w:r>
        <w:rPr/>
        <w:t>the</w:t>
      </w:r>
      <w:r>
        <w:rPr>
          <w:spacing w:val="-2"/>
        </w:rPr>
        <w:t> </w:t>
      </w:r>
      <w:r>
        <w:rPr/>
        <w:t>ACT</w:t>
      </w:r>
      <w:r>
        <w:rPr>
          <w:spacing w:val="-3"/>
        </w:rPr>
        <w:t> </w:t>
      </w:r>
      <w:r>
        <w:rPr>
          <w:i/>
        </w:rPr>
        <w:t>Education</w:t>
      </w:r>
      <w:r>
        <w:rPr>
          <w:i/>
          <w:spacing w:val="-2"/>
        </w:rPr>
        <w:t> </w:t>
      </w:r>
      <w:r>
        <w:rPr>
          <w:i/>
        </w:rPr>
        <w:t>Act 2004</w:t>
      </w:r>
      <w:r>
        <w:rPr/>
        <w:t>, section 52.</w:t>
      </w:r>
    </w:p>
    <w:p>
      <w:pPr>
        <w:pStyle w:val="BodyText"/>
        <w:rPr>
          <w:sz w:val="20"/>
        </w:rPr>
      </w:pPr>
    </w:p>
    <w:p>
      <w:pPr>
        <w:pStyle w:val="BodyText"/>
        <w:rPr>
          <w:sz w:val="20"/>
        </w:rPr>
      </w:pPr>
    </w:p>
    <w:p>
      <w:pPr>
        <w:pStyle w:val="BodyText"/>
        <w:rPr>
          <w:sz w:val="20"/>
        </w:rPr>
      </w:pPr>
    </w:p>
    <w:p>
      <w:pPr>
        <w:pStyle w:val="BodyText"/>
        <w:spacing w:before="4"/>
        <w:rPr>
          <w:sz w:val="18"/>
        </w:rPr>
      </w:pPr>
    </w:p>
    <w:tbl>
      <w:tblPr>
        <w:tblW w:w="0" w:type="auto"/>
        <w:jc w:val="left"/>
        <w:tblInd w:w="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7"/>
        <w:gridCol w:w="2620"/>
        <w:gridCol w:w="1884"/>
        <w:gridCol w:w="1227"/>
      </w:tblGrid>
      <w:tr>
        <w:trPr>
          <w:trHeight w:val="220" w:hRule="atLeast"/>
        </w:trPr>
        <w:tc>
          <w:tcPr>
            <w:tcW w:w="2787" w:type="dxa"/>
          </w:tcPr>
          <w:p>
            <w:pPr>
              <w:pStyle w:val="TableParagraph"/>
              <w:spacing w:line="201" w:lineRule="exact" w:before="0"/>
              <w:ind w:left="50"/>
              <w:rPr>
                <w:sz w:val="22"/>
              </w:rPr>
            </w:pPr>
            <w:r>
              <w:rPr>
                <w:sz w:val="22"/>
              </w:rPr>
              <w:t>2022</w:t>
            </w:r>
            <w:r>
              <w:rPr>
                <w:spacing w:val="-3"/>
                <w:sz w:val="22"/>
              </w:rPr>
              <w:t> </w:t>
            </w:r>
            <w:r>
              <w:rPr>
                <w:sz w:val="22"/>
              </w:rPr>
              <w:t>Board</w:t>
            </w:r>
            <w:r>
              <w:rPr>
                <w:spacing w:val="-3"/>
                <w:sz w:val="22"/>
              </w:rPr>
              <w:t> </w:t>
            </w:r>
            <w:r>
              <w:rPr>
                <w:sz w:val="22"/>
              </w:rPr>
              <w:t>Chair</w:t>
            </w:r>
            <w:r>
              <w:rPr>
                <w:spacing w:val="-2"/>
                <w:sz w:val="22"/>
              </w:rPr>
              <w:t> Signature:</w:t>
            </w:r>
          </w:p>
        </w:tc>
        <w:tc>
          <w:tcPr>
            <w:tcW w:w="2620" w:type="dxa"/>
          </w:tcPr>
          <w:p>
            <w:pPr>
              <w:pStyle w:val="TableParagraph"/>
              <w:spacing w:line="201" w:lineRule="exact" w:before="0"/>
              <w:ind w:left="232"/>
              <w:rPr>
                <w:sz w:val="22"/>
              </w:rPr>
            </w:pPr>
            <w:r>
              <w:rPr>
                <w:sz w:val="22"/>
              </w:rPr>
              <w:t>Denis</w:t>
            </w:r>
            <w:r>
              <w:rPr>
                <w:spacing w:val="-5"/>
                <w:sz w:val="22"/>
              </w:rPr>
              <w:t> </w:t>
            </w:r>
            <w:r>
              <w:rPr>
                <w:spacing w:val="-2"/>
                <w:sz w:val="22"/>
              </w:rPr>
              <w:t>O’Dea</w:t>
            </w:r>
          </w:p>
        </w:tc>
        <w:tc>
          <w:tcPr>
            <w:tcW w:w="1884" w:type="dxa"/>
          </w:tcPr>
          <w:p>
            <w:pPr>
              <w:pStyle w:val="TableParagraph"/>
              <w:spacing w:line="201" w:lineRule="exact" w:before="0"/>
              <w:ind w:right="111"/>
              <w:jc w:val="right"/>
              <w:rPr>
                <w:sz w:val="22"/>
              </w:rPr>
            </w:pPr>
            <w:r>
              <w:rPr>
                <w:spacing w:val="-2"/>
                <w:sz w:val="22"/>
              </w:rPr>
              <w:t>Date:</w:t>
            </w:r>
          </w:p>
        </w:tc>
        <w:tc>
          <w:tcPr>
            <w:tcW w:w="1227" w:type="dxa"/>
          </w:tcPr>
          <w:p>
            <w:pPr>
              <w:pStyle w:val="TableParagraph"/>
              <w:spacing w:line="201" w:lineRule="exact" w:before="0"/>
              <w:ind w:left="111"/>
              <w:rPr>
                <w:sz w:val="22"/>
              </w:rPr>
            </w:pPr>
            <w:r>
              <w:rPr>
                <w:spacing w:val="-2"/>
                <w:sz w:val="22"/>
              </w:rPr>
              <w:t>10/06/2022</w:t>
            </w:r>
          </w:p>
        </w:tc>
      </w:tr>
    </w:tbl>
    <w:p>
      <w:pPr>
        <w:pStyle w:val="BodyText"/>
        <w:rPr>
          <w:sz w:val="20"/>
        </w:rPr>
      </w:pPr>
    </w:p>
    <w:p>
      <w:pPr>
        <w:pStyle w:val="BodyText"/>
        <w:spacing w:before="1"/>
        <w:rPr>
          <w:sz w:val="27"/>
        </w:rPr>
      </w:pPr>
    </w:p>
    <w:p>
      <w:pPr>
        <w:pStyle w:val="BodyText"/>
        <w:spacing w:before="56"/>
        <w:ind w:left="680" w:right="767"/>
      </w:pPr>
      <w:r>
        <w:rPr/>
        <w:t>I</w:t>
      </w:r>
      <w:r>
        <w:rPr>
          <w:spacing w:val="-1"/>
        </w:rPr>
        <w:t> </w:t>
      </w:r>
      <w:r>
        <w:rPr/>
        <w:t>certify</w:t>
      </w:r>
      <w:r>
        <w:rPr>
          <w:spacing w:val="-1"/>
        </w:rPr>
        <w:t> </w:t>
      </w:r>
      <w:r>
        <w:rPr/>
        <w:t>that</w:t>
      </w:r>
      <w:r>
        <w:rPr>
          <w:spacing w:val="-4"/>
        </w:rPr>
        <w:t> </w:t>
      </w:r>
      <w:r>
        <w:rPr/>
        <w:t>to the</w:t>
      </w:r>
      <w:r>
        <w:rPr>
          <w:spacing w:val="-3"/>
        </w:rPr>
        <w:t> </w:t>
      </w:r>
      <w:r>
        <w:rPr/>
        <w:t>best</w:t>
      </w:r>
      <w:r>
        <w:rPr>
          <w:spacing w:val="-3"/>
        </w:rPr>
        <w:t> </w:t>
      </w:r>
      <w:r>
        <w:rPr/>
        <w:t>of</w:t>
      </w:r>
      <w:r>
        <w:rPr>
          <w:spacing w:val="-6"/>
        </w:rPr>
        <w:t> </w:t>
      </w:r>
      <w:r>
        <w:rPr/>
        <w:t>my</w:t>
      </w:r>
      <w:r>
        <w:rPr>
          <w:spacing w:val="-3"/>
        </w:rPr>
        <w:t> </w:t>
      </w:r>
      <w:r>
        <w:rPr/>
        <w:t>knowledge</w:t>
      </w:r>
      <w:r>
        <w:rPr>
          <w:spacing w:val="-3"/>
        </w:rPr>
        <w:t> </w:t>
      </w:r>
      <w:r>
        <w:rPr/>
        <w:t>and</w:t>
      </w:r>
      <w:r>
        <w:rPr>
          <w:spacing w:val="-2"/>
        </w:rPr>
        <w:t> </w:t>
      </w:r>
      <w:r>
        <w:rPr/>
        <w:t>belief</w:t>
      </w:r>
      <w:r>
        <w:rPr>
          <w:spacing w:val="-4"/>
        </w:rPr>
        <w:t> </w:t>
      </w:r>
      <w:r>
        <w:rPr/>
        <w:t>the evidence and</w:t>
      </w:r>
      <w:r>
        <w:rPr>
          <w:spacing w:val="-2"/>
        </w:rPr>
        <w:t> </w:t>
      </w:r>
      <w:r>
        <w:rPr/>
        <w:t>information</w:t>
      </w:r>
      <w:r>
        <w:rPr>
          <w:spacing w:val="-2"/>
        </w:rPr>
        <w:t> </w:t>
      </w:r>
      <w:r>
        <w:rPr/>
        <w:t>reported</w:t>
      </w:r>
      <w:r>
        <w:rPr>
          <w:spacing w:val="-4"/>
        </w:rPr>
        <w:t> </w:t>
      </w:r>
      <w:r>
        <w:rPr/>
        <w:t>in</w:t>
      </w:r>
      <w:r>
        <w:rPr>
          <w:spacing w:val="-1"/>
        </w:rPr>
        <w:t> </w:t>
      </w:r>
      <w:r>
        <w:rPr/>
        <w:t>this Annual School Board Report represents an accurate record of the Board’s operations during this reporting period.</w:t>
      </w:r>
    </w:p>
    <w:p>
      <w:pPr>
        <w:pStyle w:val="BodyText"/>
        <w:rPr>
          <w:sz w:val="20"/>
        </w:rPr>
      </w:pPr>
    </w:p>
    <w:p>
      <w:pPr>
        <w:pStyle w:val="BodyText"/>
        <w:rPr>
          <w:sz w:val="20"/>
        </w:rPr>
      </w:pPr>
    </w:p>
    <w:p>
      <w:pPr>
        <w:pStyle w:val="BodyText"/>
        <w:rPr>
          <w:sz w:val="20"/>
        </w:rPr>
      </w:pPr>
    </w:p>
    <w:p>
      <w:pPr>
        <w:pStyle w:val="BodyText"/>
        <w:spacing w:before="7" w:after="1"/>
        <w:rPr>
          <w:sz w:val="18"/>
        </w:rPr>
      </w:pPr>
    </w:p>
    <w:tbl>
      <w:tblPr>
        <w:tblW w:w="0" w:type="auto"/>
        <w:jc w:val="left"/>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5"/>
        <w:gridCol w:w="3139"/>
        <w:gridCol w:w="1764"/>
        <w:gridCol w:w="1325"/>
      </w:tblGrid>
      <w:tr>
        <w:trPr>
          <w:trHeight w:val="220" w:hRule="atLeast"/>
        </w:trPr>
        <w:tc>
          <w:tcPr>
            <w:tcW w:w="2405" w:type="dxa"/>
          </w:tcPr>
          <w:p>
            <w:pPr>
              <w:pStyle w:val="TableParagraph"/>
              <w:spacing w:line="201" w:lineRule="exact" w:before="0"/>
              <w:ind w:left="50"/>
              <w:rPr>
                <w:sz w:val="22"/>
              </w:rPr>
            </w:pPr>
            <w:r>
              <w:rPr>
                <w:sz w:val="22"/>
              </w:rPr>
              <w:t>Principal</w:t>
            </w:r>
            <w:r>
              <w:rPr>
                <w:spacing w:val="-3"/>
                <w:sz w:val="22"/>
              </w:rPr>
              <w:t> </w:t>
            </w:r>
            <w:r>
              <w:rPr>
                <w:spacing w:val="-2"/>
                <w:sz w:val="22"/>
              </w:rPr>
              <w:t>Signature:</w:t>
            </w:r>
          </w:p>
        </w:tc>
        <w:tc>
          <w:tcPr>
            <w:tcW w:w="3139" w:type="dxa"/>
          </w:tcPr>
          <w:p>
            <w:pPr>
              <w:pStyle w:val="TableParagraph"/>
              <w:spacing w:line="201" w:lineRule="exact" w:before="0"/>
              <w:ind w:left="621"/>
              <w:rPr>
                <w:sz w:val="22"/>
              </w:rPr>
            </w:pPr>
            <w:r>
              <w:rPr>
                <w:sz w:val="22"/>
              </w:rPr>
              <w:t>Brian</w:t>
            </w:r>
            <w:r>
              <w:rPr>
                <w:spacing w:val="-2"/>
                <w:sz w:val="22"/>
              </w:rPr>
              <w:t> Downton</w:t>
            </w:r>
          </w:p>
        </w:tc>
        <w:tc>
          <w:tcPr>
            <w:tcW w:w="1764" w:type="dxa"/>
          </w:tcPr>
          <w:p>
            <w:pPr>
              <w:pStyle w:val="TableParagraph"/>
              <w:spacing w:line="201" w:lineRule="exact" w:before="0"/>
              <w:ind w:left="1169"/>
              <w:rPr>
                <w:sz w:val="22"/>
              </w:rPr>
            </w:pPr>
            <w:r>
              <w:rPr>
                <w:spacing w:val="-2"/>
                <w:sz w:val="22"/>
              </w:rPr>
              <w:t>Date:</w:t>
            </w:r>
          </w:p>
        </w:tc>
        <w:tc>
          <w:tcPr>
            <w:tcW w:w="1325" w:type="dxa"/>
          </w:tcPr>
          <w:p>
            <w:pPr>
              <w:pStyle w:val="TableParagraph"/>
              <w:spacing w:line="201" w:lineRule="exact" w:before="0"/>
              <w:ind w:left="113"/>
              <w:rPr>
                <w:sz w:val="22"/>
              </w:rPr>
            </w:pPr>
            <w:r>
              <w:rPr>
                <w:sz w:val="22"/>
              </w:rPr>
              <w:t>10/</w:t>
            </w:r>
            <w:r>
              <w:rPr>
                <w:spacing w:val="-4"/>
                <w:sz w:val="22"/>
              </w:rPr>
              <w:t> </w:t>
            </w:r>
            <w:r>
              <w:rPr>
                <w:sz w:val="22"/>
              </w:rPr>
              <w:t>06/</w:t>
            </w:r>
            <w:r>
              <w:rPr>
                <w:spacing w:val="-1"/>
                <w:sz w:val="22"/>
              </w:rPr>
              <w:t> </w:t>
            </w:r>
            <w:r>
              <w:rPr>
                <w:spacing w:val="-4"/>
                <w:sz w:val="22"/>
              </w:rPr>
              <w:t>2022</w:t>
            </w:r>
          </w:p>
        </w:tc>
      </w:tr>
    </w:tbl>
    <w:p>
      <w:pPr>
        <w:pStyle w:val="BodyText"/>
        <w:spacing w:before="8"/>
        <w:rPr>
          <w:sz w:val="23"/>
        </w:rPr>
      </w:pPr>
    </w:p>
    <w:p>
      <w:pPr>
        <w:spacing w:before="0"/>
        <w:ind w:left="680" w:right="0" w:firstLine="0"/>
        <w:jc w:val="left"/>
        <w:rPr>
          <w:sz w:val="2"/>
        </w:rPr>
      </w:pPr>
      <w:r>
        <w:rPr>
          <w:w w:val="96"/>
          <w:sz w:val="2"/>
        </w:rPr>
        <w:t>/</w:t>
      </w:r>
    </w:p>
    <w:sectPr>
      <w:pgSz w:w="11910" w:h="16840"/>
      <w:pgMar w:header="0" w:footer="734" w:top="1340" w:bottom="92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049988pt;margin-top:794.216003pt;width:42.3pt;height:13.05pt;mso-position-horizontal-relative:page;mso-position-vertical-relative:page;z-index:-16236544" type="#_x0000_t202" id="docshape1" filled="false" stroked="false">
          <v:textbox inset="0,0,0,0">
            <w:txbxContent>
              <w:p>
                <w:pPr>
                  <w:pStyle w:val="BodyText"/>
                  <w:spacing w:line="245" w:lineRule="exact"/>
                  <w:ind w:left="20"/>
                </w:pPr>
                <w:r>
                  <w:rPr>
                    <w:color w:val="332F92"/>
                  </w:rPr>
                  <w:t>Page |</w:t>
                </w:r>
                <w:r>
                  <w:rPr>
                    <w:color w:val="332F92"/>
                    <w:spacing w:val="-3"/>
                  </w:rPr>
                  <w:t> </w:t>
                </w:r>
                <w:r>
                  <w:rPr>
                    <w:color w:val="332F92"/>
                    <w:spacing w:val="-10"/>
                  </w:rPr>
                  <w:fldChar w:fldCharType="begin"/>
                </w:r>
                <w:r>
                  <w:rPr>
                    <w:color w:val="332F92"/>
                    <w:spacing w:val="-10"/>
                  </w:rPr>
                  <w:instrText> PAGE </w:instrText>
                </w:r>
                <w:r>
                  <w:rPr>
                    <w:color w:val="332F92"/>
                    <w:spacing w:val="-10"/>
                  </w:rPr>
                  <w:fldChar w:fldCharType="separate"/>
                </w:r>
                <w:r>
                  <w:rPr>
                    <w:color w:val="332F92"/>
                    <w:spacing w:val="-10"/>
                  </w:rPr>
                  <w:t>1</w:t>
                </w:r>
                <w:r>
                  <w:rPr>
                    <w:color w:val="332F92"/>
                    <w:spacing w:val="-1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38" w:hanging="358"/>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976" w:hanging="358"/>
      </w:pPr>
      <w:rPr>
        <w:rFonts w:hint="default"/>
        <w:lang w:val="en-US" w:eastAsia="en-US" w:bidi="ar-SA"/>
      </w:rPr>
    </w:lvl>
    <w:lvl w:ilvl="2">
      <w:start w:val="0"/>
      <w:numFmt w:val="bullet"/>
      <w:lvlText w:val="•"/>
      <w:lvlJc w:val="left"/>
      <w:pPr>
        <w:ind w:left="2913" w:hanging="358"/>
      </w:pPr>
      <w:rPr>
        <w:rFonts w:hint="default"/>
        <w:lang w:val="en-US" w:eastAsia="en-US" w:bidi="ar-SA"/>
      </w:rPr>
    </w:lvl>
    <w:lvl w:ilvl="3">
      <w:start w:val="0"/>
      <w:numFmt w:val="bullet"/>
      <w:lvlText w:val="•"/>
      <w:lvlJc w:val="left"/>
      <w:pPr>
        <w:ind w:left="3849" w:hanging="358"/>
      </w:pPr>
      <w:rPr>
        <w:rFonts w:hint="default"/>
        <w:lang w:val="en-US" w:eastAsia="en-US" w:bidi="ar-SA"/>
      </w:rPr>
    </w:lvl>
    <w:lvl w:ilvl="4">
      <w:start w:val="0"/>
      <w:numFmt w:val="bullet"/>
      <w:lvlText w:val="•"/>
      <w:lvlJc w:val="left"/>
      <w:pPr>
        <w:ind w:left="4786" w:hanging="358"/>
      </w:pPr>
      <w:rPr>
        <w:rFonts w:hint="default"/>
        <w:lang w:val="en-US" w:eastAsia="en-US" w:bidi="ar-SA"/>
      </w:rPr>
    </w:lvl>
    <w:lvl w:ilvl="5">
      <w:start w:val="0"/>
      <w:numFmt w:val="bullet"/>
      <w:lvlText w:val="•"/>
      <w:lvlJc w:val="left"/>
      <w:pPr>
        <w:ind w:left="5723" w:hanging="358"/>
      </w:pPr>
      <w:rPr>
        <w:rFonts w:hint="default"/>
        <w:lang w:val="en-US" w:eastAsia="en-US" w:bidi="ar-SA"/>
      </w:rPr>
    </w:lvl>
    <w:lvl w:ilvl="6">
      <w:start w:val="0"/>
      <w:numFmt w:val="bullet"/>
      <w:lvlText w:val="•"/>
      <w:lvlJc w:val="left"/>
      <w:pPr>
        <w:ind w:left="6659" w:hanging="358"/>
      </w:pPr>
      <w:rPr>
        <w:rFonts w:hint="default"/>
        <w:lang w:val="en-US" w:eastAsia="en-US" w:bidi="ar-SA"/>
      </w:rPr>
    </w:lvl>
    <w:lvl w:ilvl="7">
      <w:start w:val="0"/>
      <w:numFmt w:val="bullet"/>
      <w:lvlText w:val="•"/>
      <w:lvlJc w:val="left"/>
      <w:pPr>
        <w:ind w:left="7596" w:hanging="358"/>
      </w:pPr>
      <w:rPr>
        <w:rFonts w:hint="default"/>
        <w:lang w:val="en-US" w:eastAsia="en-US" w:bidi="ar-SA"/>
      </w:rPr>
    </w:lvl>
    <w:lvl w:ilvl="8">
      <w:start w:val="0"/>
      <w:numFmt w:val="bullet"/>
      <w:lvlText w:val="•"/>
      <w:lvlJc w:val="left"/>
      <w:pPr>
        <w:ind w:left="8533" w:hanging="35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40"/>
      <w:ind w:left="680"/>
    </w:pPr>
    <w:rPr>
      <w:rFonts w:ascii="Calibri" w:hAnsi="Calibri" w:eastAsia="Calibri" w:cs="Calibri"/>
      <w:sz w:val="22"/>
      <w:szCs w:val="22"/>
      <w:lang w:val="en-US" w:eastAsia="en-US" w:bidi="ar-SA"/>
    </w:rPr>
  </w:style>
  <w:style w:styleId="TOC2" w:type="paragraph">
    <w:name w:val="TOC 2"/>
    <w:basedOn w:val="Normal"/>
    <w:uiPriority w:val="1"/>
    <w:qFormat/>
    <w:pPr>
      <w:spacing w:before="140"/>
      <w:ind w:left="901"/>
    </w:pPr>
    <w:rPr>
      <w:rFonts w:ascii="Calibri" w:hAnsi="Calibri" w:eastAsia="Calibri" w:cs="Calibri"/>
      <w:sz w:val="22"/>
      <w:szCs w:val="22"/>
      <w:lang w:val="en-US" w:eastAsia="en-US" w:bidi="ar-SA"/>
    </w:rPr>
  </w:style>
  <w:style w:styleId="TOC3" w:type="paragraph">
    <w:name w:val="TOC 3"/>
    <w:basedOn w:val="Normal"/>
    <w:uiPriority w:val="1"/>
    <w:qFormat/>
    <w:pPr>
      <w:spacing w:before="139"/>
      <w:ind w:left="1119"/>
    </w:pPr>
    <w:rPr>
      <w:rFonts w:ascii="Calibri" w:hAnsi="Calibri" w:eastAsia="Calibri" w:cs="Calibri"/>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680"/>
      <w:outlineLvl w:val="1"/>
    </w:pPr>
    <w:rPr>
      <w:rFonts w:ascii="Arial" w:hAnsi="Arial" w:eastAsia="Arial" w:cs="Arial"/>
      <w:sz w:val="28"/>
      <w:szCs w:val="28"/>
      <w:lang w:val="en-US" w:eastAsia="en-US" w:bidi="ar-SA"/>
    </w:rPr>
  </w:style>
  <w:style w:styleId="Heading2" w:type="paragraph">
    <w:name w:val="Heading 2"/>
    <w:basedOn w:val="Normal"/>
    <w:uiPriority w:val="1"/>
    <w:qFormat/>
    <w:pPr>
      <w:ind w:left="680"/>
      <w:outlineLvl w:val="2"/>
    </w:pPr>
    <w:rPr>
      <w:rFonts w:ascii="Arial" w:hAnsi="Arial" w:eastAsia="Arial" w:cs="Arial"/>
      <w:i/>
      <w:iCs/>
      <w:sz w:val="24"/>
      <w:szCs w:val="24"/>
      <w:lang w:val="en-US" w:eastAsia="en-US" w:bidi="ar-SA"/>
    </w:rPr>
  </w:style>
  <w:style w:styleId="Heading3" w:type="paragraph">
    <w:name w:val="Heading 3"/>
    <w:basedOn w:val="Normal"/>
    <w:uiPriority w:val="1"/>
    <w:qFormat/>
    <w:pPr>
      <w:ind w:left="680"/>
      <w:outlineLvl w:val="3"/>
    </w:pPr>
    <w:rPr>
      <w:rFonts w:ascii="Arial" w:hAnsi="Arial" w:eastAsia="Arial" w:cs="Arial"/>
      <w:b/>
      <w:bCs/>
      <w:i/>
      <w:iCs/>
      <w:sz w:val="22"/>
      <w:szCs w:val="22"/>
      <w:lang w:val="en-US" w:eastAsia="en-US" w:bidi="ar-SA"/>
    </w:rPr>
  </w:style>
  <w:style w:styleId="Title" w:type="paragraph">
    <w:name w:val="Title"/>
    <w:basedOn w:val="Normal"/>
    <w:uiPriority w:val="1"/>
    <w:qFormat/>
    <w:pPr>
      <w:spacing w:before="85"/>
      <w:ind w:left="680"/>
    </w:pPr>
    <w:rPr>
      <w:rFonts w:ascii="Arial" w:hAnsi="Arial" w:eastAsia="Arial" w:cs="Arial"/>
      <w:sz w:val="44"/>
      <w:szCs w:val="44"/>
      <w:lang w:val="en-US" w:eastAsia="en-US" w:bidi="ar-SA"/>
    </w:rPr>
  </w:style>
  <w:style w:styleId="ListParagraph" w:type="paragraph">
    <w:name w:val="List Paragraph"/>
    <w:basedOn w:val="Normal"/>
    <w:uiPriority w:val="1"/>
    <w:qFormat/>
    <w:pPr>
      <w:ind w:left="1038" w:hanging="359"/>
    </w:pPr>
    <w:rPr>
      <w:rFonts w:ascii="Calibri" w:hAnsi="Calibri" w:eastAsia="Calibri" w:cs="Calibri"/>
      <w:lang w:val="en-US" w:eastAsia="en-US" w:bidi="ar-SA"/>
    </w:rPr>
  </w:style>
  <w:style w:styleId="TableParagraph" w:type="paragraph">
    <w:name w:val="Table Paragraph"/>
    <w:basedOn w:val="Normal"/>
    <w:uiPriority w:val="1"/>
    <w:qFormat/>
    <w:pPr>
      <w:spacing w:before="36"/>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hyperlink" Target="https://www.education.act.gov.a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dcterms:created xsi:type="dcterms:W3CDTF">2022-09-09T01:07:29Z</dcterms:created>
  <dcterms:modified xsi:type="dcterms:W3CDTF">2022-09-09T01:07:29Z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for Microsoft 365</vt:lpwstr>
  </property>
  <property fmtid="{D5CDD505-2E9C-101B-9397-08002B2CF9AE}" pid="4" name="LastSaved">
    <vt:filetime>2022-09-09T00:00:00Z</vt:filetime>
  </property>
  <property fmtid="{D5CDD505-2E9C-101B-9397-08002B2CF9AE}" pid="5" name="Producer">
    <vt:lpwstr>Microsoft® Word for Microsoft 365</vt:lpwstr>
  </property>
</Properties>
</file>