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3906" w14:textId="77777777" w:rsidR="00893666" w:rsidRDefault="00893666" w:rsidP="00FE1945">
      <w:pPr>
        <w:pStyle w:val="Title"/>
        <w:jc w:val="left"/>
      </w:pPr>
      <w:bookmarkStart w:id="0" w:name="_GoBack"/>
      <w:bookmarkEnd w:id="0"/>
    </w:p>
    <w:p w14:paraId="39FCA5E5" w14:textId="2F79E41F" w:rsidR="00EF5464" w:rsidRDefault="00EF5464" w:rsidP="00FE1945">
      <w:pPr>
        <w:pStyle w:val="Title"/>
        <w:jc w:val="left"/>
      </w:pPr>
      <w:r>
        <w:t>Gordon Primary School</w:t>
      </w:r>
    </w:p>
    <w:p w14:paraId="7F024FAA" w14:textId="2C752373" w:rsidR="00DB64C3" w:rsidRDefault="00DB64C3" w:rsidP="00FE1945">
      <w:pPr>
        <w:pStyle w:val="Title"/>
        <w:jc w:val="left"/>
      </w:pPr>
      <w:r>
        <w:t>Tuggeranong Network</w:t>
      </w:r>
    </w:p>
    <w:p w14:paraId="178BD1DF" w14:textId="77777777" w:rsidR="00DB64C3" w:rsidRPr="00DB64C3" w:rsidRDefault="00DB64C3" w:rsidP="00DB64C3"/>
    <w:p w14:paraId="38F253B0" w14:textId="2C52C953" w:rsidR="00FE1945" w:rsidRDefault="00846E51" w:rsidP="00FE1945">
      <w:pPr>
        <w:pStyle w:val="Title"/>
        <w:jc w:val="left"/>
      </w:pPr>
      <w:r>
        <w:t>Impact</w:t>
      </w:r>
      <w:r w:rsidR="00FE1945" w:rsidRPr="005F3926">
        <w:t xml:space="preserve"> </w:t>
      </w:r>
      <w:r w:rsidR="00B10319">
        <w:t xml:space="preserve">Report </w:t>
      </w:r>
      <w:r w:rsidR="00DB64C3">
        <w:t>2018</w:t>
      </w:r>
    </w:p>
    <w:p w14:paraId="43815876" w14:textId="77777777" w:rsidR="00E434FA" w:rsidRPr="001B2E33" w:rsidRDefault="00E434FA" w:rsidP="001B2E33">
      <w:pPr>
        <w:pStyle w:val="Heading1"/>
      </w:pPr>
      <w:r w:rsidRPr="001B2E33">
        <w:t>The purpose of this document</w:t>
      </w:r>
    </w:p>
    <w:p w14:paraId="542B7252" w14:textId="22C4FC06"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14:paraId="476D710B" w14:textId="77777777" w:rsidR="00F05C79" w:rsidRDefault="00F05C79" w:rsidP="0058339C">
      <w:pPr>
        <w:pStyle w:val="BodyText"/>
        <w:rPr>
          <w:i/>
        </w:rPr>
      </w:pPr>
    </w:p>
    <w:p w14:paraId="4420E9ED" w14:textId="77777777" w:rsidR="005F1F35" w:rsidRPr="00997CD0" w:rsidRDefault="005F1F35" w:rsidP="005F1F35">
      <w:pPr>
        <w:pStyle w:val="Heading1"/>
      </w:pPr>
      <w:r w:rsidRPr="00997CD0">
        <w:t xml:space="preserve">Our school’s contribution to whole-of-system </w:t>
      </w:r>
      <w:r>
        <w:t>S</w:t>
      </w:r>
      <w:r w:rsidRPr="00997CD0">
        <w:t xml:space="preserve">trategic </w:t>
      </w:r>
      <w:r>
        <w:t>I</w:t>
      </w:r>
      <w:r w:rsidRPr="00997CD0">
        <w:t>ndicators</w:t>
      </w:r>
    </w:p>
    <w:p w14:paraId="3DBAF5C0" w14:textId="77777777" w:rsidR="005F1F35" w:rsidRPr="001B2E33" w:rsidRDefault="005F1F35" w:rsidP="005F1F35">
      <w:pPr>
        <w:pStyle w:val="Heading2"/>
      </w:pPr>
      <w:r w:rsidRPr="001B2E33">
        <w:t>Education Directorate Strategic Indicator 2018-2021</w:t>
      </w:r>
    </w:p>
    <w:p w14:paraId="4872999F" w14:textId="77777777" w:rsidR="005F1F35" w:rsidRPr="001B2E33" w:rsidRDefault="005F1F35" w:rsidP="005F1F35">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9016"/>
      </w:tblGrid>
      <w:tr w:rsidR="005F1F35" w:rsidRPr="00461D07" w14:paraId="0277EDAA" w14:textId="77777777" w:rsidTr="00511FF8">
        <w:trPr>
          <w:trHeight w:val="1158"/>
        </w:trPr>
        <w:tc>
          <w:tcPr>
            <w:tcW w:w="9016" w:type="dxa"/>
            <w:shd w:val="clear" w:color="auto" w:fill="auto"/>
            <w:vAlign w:val="center"/>
          </w:tcPr>
          <w:p w14:paraId="6F7C3E8D" w14:textId="77777777" w:rsidR="005F1F35" w:rsidRPr="00DB037A" w:rsidRDefault="005F1F35" w:rsidP="00511FF8">
            <w:pPr>
              <w:pStyle w:val="BodyText"/>
              <w:jc w:val="center"/>
              <w:rPr>
                <w:b/>
              </w:rPr>
            </w:pPr>
            <w:r>
              <w:rPr>
                <w:b/>
              </w:rPr>
              <w:t xml:space="preserve">DATA NOT FINALISED - </w:t>
            </w:r>
            <w:r w:rsidRPr="00DB037A">
              <w:rPr>
                <w:b/>
              </w:rPr>
              <w:t>TO BE PROVIDED FROM LATE 2019</w:t>
            </w:r>
          </w:p>
          <w:p w14:paraId="0C78A69B" w14:textId="77777777" w:rsidR="005F1F35" w:rsidRDefault="005F1F35" w:rsidP="00511FF8">
            <w:pPr>
              <w:pStyle w:val="BodyText"/>
            </w:pPr>
            <w:r>
              <w:t>DATA</w:t>
            </w:r>
          </w:p>
          <w:p w14:paraId="0B9C33B2" w14:textId="77777777" w:rsidR="005F1F35" w:rsidRPr="00461D07" w:rsidRDefault="005F1F35" w:rsidP="00511FF8">
            <w:pPr>
              <w:pStyle w:val="BodyText"/>
            </w:pPr>
            <w:r w:rsidRPr="00461D07">
              <w:t>SYSTEM LEVEL (provided/populated by Directorate)</w:t>
            </w:r>
          </w:p>
        </w:tc>
      </w:tr>
    </w:tbl>
    <w:p w14:paraId="4DE53680" w14:textId="77777777" w:rsidR="005F1F35" w:rsidRPr="00461D07" w:rsidRDefault="005F1F35" w:rsidP="005F1F35">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5F1F35" w:rsidRPr="00461D07" w14:paraId="7CD328A2" w14:textId="77777777" w:rsidTr="00511FF8">
        <w:trPr>
          <w:trHeight w:val="473"/>
        </w:trPr>
        <w:tc>
          <w:tcPr>
            <w:tcW w:w="9016" w:type="dxa"/>
            <w:shd w:val="clear" w:color="auto" w:fill="auto"/>
            <w:vAlign w:val="center"/>
          </w:tcPr>
          <w:p w14:paraId="6D6898A1" w14:textId="77777777" w:rsidR="005F1F35" w:rsidRDefault="005F1F35" w:rsidP="00511FF8">
            <w:pPr>
              <w:pStyle w:val="BodyText"/>
              <w:jc w:val="center"/>
              <w:rPr>
                <w:b/>
              </w:rPr>
            </w:pPr>
            <w:r>
              <w:rPr>
                <w:b/>
              </w:rPr>
              <w:t xml:space="preserve">DATA NOT FINALISED - </w:t>
            </w:r>
            <w:r w:rsidRPr="00DB037A">
              <w:rPr>
                <w:b/>
              </w:rPr>
              <w:t>TO BE PROVIDED FROM LATE 2019</w:t>
            </w:r>
          </w:p>
          <w:p w14:paraId="60B437F2" w14:textId="77777777" w:rsidR="005F1F35" w:rsidRPr="00DB037A" w:rsidRDefault="005F1F35" w:rsidP="00511FF8">
            <w:pPr>
              <w:pStyle w:val="BodyText"/>
            </w:pPr>
            <w:r w:rsidRPr="00DB037A">
              <w:t>System-level analysis statement (provided by Directorate)</w:t>
            </w:r>
          </w:p>
        </w:tc>
      </w:tr>
    </w:tbl>
    <w:p w14:paraId="4BCADA5E" w14:textId="77777777" w:rsidR="005F1F35" w:rsidRDefault="005F1F35" w:rsidP="005F1F35">
      <w:pPr>
        <w:pStyle w:val="BodyText"/>
        <w:spacing w:after="0"/>
        <w:rPr>
          <w:i/>
        </w:rPr>
      </w:pPr>
    </w:p>
    <w:tbl>
      <w:tblPr>
        <w:tblStyle w:val="TableGrid"/>
        <w:tblW w:w="0" w:type="auto"/>
        <w:tblCellMar>
          <w:top w:w="113" w:type="dxa"/>
          <w:bottom w:w="113" w:type="dxa"/>
        </w:tblCellMar>
        <w:tblLook w:val="04A0" w:firstRow="1" w:lastRow="0" w:firstColumn="1" w:lastColumn="0" w:noHBand="0" w:noVBand="1"/>
      </w:tblPr>
      <w:tblGrid>
        <w:gridCol w:w="9016"/>
      </w:tblGrid>
      <w:tr w:rsidR="005F1F35" w:rsidRPr="00461D07" w14:paraId="426DA440" w14:textId="77777777" w:rsidTr="00511FF8">
        <w:trPr>
          <w:trHeight w:val="1041"/>
        </w:trPr>
        <w:tc>
          <w:tcPr>
            <w:tcW w:w="9016" w:type="dxa"/>
            <w:shd w:val="clear" w:color="auto" w:fill="auto"/>
            <w:vAlign w:val="center"/>
          </w:tcPr>
          <w:p w14:paraId="40282A61" w14:textId="77777777" w:rsidR="005F1F35" w:rsidRDefault="005F1F35" w:rsidP="00511FF8">
            <w:pPr>
              <w:pStyle w:val="BodyText"/>
              <w:jc w:val="center"/>
              <w:rPr>
                <w:b/>
              </w:rPr>
            </w:pPr>
            <w:r>
              <w:rPr>
                <w:b/>
              </w:rPr>
              <w:t xml:space="preserve">DATA NOT FINALISED - </w:t>
            </w:r>
            <w:r w:rsidRPr="00DB037A">
              <w:rPr>
                <w:b/>
              </w:rPr>
              <w:t>TO BE PROVIDED FROM LATE 2019</w:t>
            </w:r>
          </w:p>
          <w:p w14:paraId="5FEEAA19" w14:textId="77777777" w:rsidR="005F1F35" w:rsidRDefault="005F1F35" w:rsidP="00511FF8">
            <w:pPr>
              <w:pStyle w:val="BodyText"/>
            </w:pPr>
            <w:r>
              <w:t>DATA</w:t>
            </w:r>
          </w:p>
          <w:p w14:paraId="62005945" w14:textId="77777777" w:rsidR="005F1F35" w:rsidRPr="00461D07" w:rsidRDefault="005F1F35" w:rsidP="00511FF8">
            <w:pPr>
              <w:pStyle w:val="BodyText"/>
            </w:pPr>
            <w:r w:rsidRPr="00461D07">
              <w:t>Your school’s</w:t>
            </w:r>
            <w:r>
              <w:t xml:space="preserve"> apparent contribution to this Strategic I</w:t>
            </w:r>
            <w:r w:rsidRPr="00461D07">
              <w:t>ndicator (provided by Directorate)</w:t>
            </w:r>
          </w:p>
        </w:tc>
      </w:tr>
    </w:tbl>
    <w:p w14:paraId="03431295" w14:textId="77777777" w:rsidR="005F1F35" w:rsidRPr="00461D07" w:rsidRDefault="005F1F35" w:rsidP="005F1F35">
      <w:pPr>
        <w:pStyle w:val="BodyText"/>
        <w:spacing w:after="0"/>
      </w:pPr>
    </w:p>
    <w:tbl>
      <w:tblPr>
        <w:tblStyle w:val="TableGrid"/>
        <w:tblW w:w="0" w:type="auto"/>
        <w:shd w:val="clear" w:color="auto" w:fill="FFFF00"/>
        <w:tblCellMar>
          <w:top w:w="113" w:type="dxa"/>
          <w:bottom w:w="113" w:type="dxa"/>
        </w:tblCellMar>
        <w:tblLook w:val="04A0" w:firstRow="1" w:lastRow="0" w:firstColumn="1" w:lastColumn="0" w:noHBand="0" w:noVBand="1"/>
      </w:tblPr>
      <w:tblGrid>
        <w:gridCol w:w="9016"/>
      </w:tblGrid>
      <w:tr w:rsidR="005F1F35" w:rsidRPr="00461D07" w14:paraId="5A13C88D" w14:textId="77777777" w:rsidTr="00511FF8">
        <w:tc>
          <w:tcPr>
            <w:tcW w:w="9016" w:type="dxa"/>
            <w:shd w:val="clear" w:color="auto" w:fill="auto"/>
            <w:vAlign w:val="center"/>
          </w:tcPr>
          <w:p w14:paraId="3F2C7DC0" w14:textId="77777777" w:rsidR="005F1F35" w:rsidRDefault="005F1F35" w:rsidP="00511FF8">
            <w:pPr>
              <w:pStyle w:val="BodyText"/>
              <w:jc w:val="center"/>
              <w:rPr>
                <w:b/>
              </w:rPr>
            </w:pPr>
            <w:r>
              <w:rPr>
                <w:b/>
              </w:rPr>
              <w:t xml:space="preserve">DATA NOT FINALISED - </w:t>
            </w:r>
            <w:r w:rsidRPr="00DB037A">
              <w:rPr>
                <w:b/>
              </w:rPr>
              <w:t>TO BE PROVIDED FROM LATE 2019</w:t>
            </w:r>
          </w:p>
          <w:p w14:paraId="28E0FB42" w14:textId="472219A7" w:rsidR="005F1F35" w:rsidRPr="005F1F35" w:rsidRDefault="005F1F35" w:rsidP="005F1F35">
            <w:pPr>
              <w:rPr>
                <w:rFonts w:ascii="Times" w:eastAsia="Times New Roman" w:hAnsi="Times" w:cs="Times New Roman"/>
                <w:szCs w:val="20"/>
              </w:rPr>
            </w:pPr>
            <w:r w:rsidRPr="005F1F35">
              <w:rPr>
                <w:rFonts w:ascii="Calibri" w:eastAsia="Times New Roman" w:hAnsi="Calibri" w:cs="Times New Roman"/>
                <w:szCs w:val="20"/>
                <w:shd w:val="clear" w:color="auto" w:fill="FFFFFF"/>
              </w:rPr>
              <w:t>As this is still a work in progress all Impact Reports will only report that the data sets are still being complied by the Directorate. </w:t>
            </w:r>
          </w:p>
        </w:tc>
      </w:tr>
    </w:tbl>
    <w:p w14:paraId="44019E31" w14:textId="77777777" w:rsidR="005F1F35" w:rsidRPr="0066643F" w:rsidRDefault="005F1F35" w:rsidP="005F1F35">
      <w:pPr>
        <w:spacing w:after="0" w:line="240" w:lineRule="auto"/>
      </w:pPr>
    </w:p>
    <w:p w14:paraId="0D1E96E5" w14:textId="77777777" w:rsidR="005F1F35" w:rsidRDefault="005F1F35" w:rsidP="005F1F35">
      <w:pPr>
        <w:rPr>
          <w:b/>
          <w:color w:val="1F4E79"/>
          <w:sz w:val="24"/>
        </w:rPr>
      </w:pPr>
      <w:r>
        <w:rPr>
          <w:b/>
          <w:color w:val="1F4E79"/>
          <w:sz w:val="24"/>
        </w:rPr>
        <w:br w:type="page"/>
      </w:r>
    </w:p>
    <w:p w14:paraId="698F818A" w14:textId="77777777" w:rsidR="005F1F35" w:rsidRPr="00B10319" w:rsidRDefault="005F1F35" w:rsidP="005F1F35">
      <w:pPr>
        <w:pStyle w:val="Heading2"/>
      </w:pPr>
      <w:r w:rsidRPr="00B10319">
        <w:lastRenderedPageBreak/>
        <w:t xml:space="preserve">Education Directorate </w:t>
      </w:r>
      <w:r>
        <w:t>S</w:t>
      </w:r>
      <w:r w:rsidRPr="00B10319">
        <w:t xml:space="preserve">trategic </w:t>
      </w:r>
      <w:r>
        <w:t>I</w:t>
      </w:r>
      <w:r w:rsidRPr="00B10319">
        <w:t>ndicator 2018-2021</w:t>
      </w:r>
    </w:p>
    <w:p w14:paraId="41698DBC" w14:textId="77777777" w:rsidR="005F1F35" w:rsidRPr="001B2E33" w:rsidRDefault="005F1F35" w:rsidP="005F1F35">
      <w:pPr>
        <w:pStyle w:val="BodyText"/>
        <w:rPr>
          <w:i/>
        </w:rPr>
      </w:pPr>
      <w:r w:rsidRPr="001B2E33">
        <w:rPr>
          <w:i/>
        </w:rPr>
        <w:t>To facilitate high quality teaching in ACT public schools and strengthen educational outcomes.</w:t>
      </w:r>
    </w:p>
    <w:tbl>
      <w:tblPr>
        <w:tblStyle w:val="TableGrid"/>
        <w:tblW w:w="0" w:type="auto"/>
        <w:tblCellMar>
          <w:top w:w="113" w:type="dxa"/>
          <w:bottom w:w="113" w:type="dxa"/>
        </w:tblCellMar>
        <w:tblLook w:val="04A0" w:firstRow="1" w:lastRow="0" w:firstColumn="1" w:lastColumn="0" w:noHBand="0" w:noVBand="1"/>
      </w:tblPr>
      <w:tblGrid>
        <w:gridCol w:w="9016"/>
      </w:tblGrid>
      <w:tr w:rsidR="005F1F35" w:rsidRPr="00461D07" w14:paraId="786995B7" w14:textId="77777777" w:rsidTr="00511FF8">
        <w:trPr>
          <w:trHeight w:val="1158"/>
        </w:trPr>
        <w:tc>
          <w:tcPr>
            <w:tcW w:w="9016" w:type="dxa"/>
            <w:shd w:val="clear" w:color="auto" w:fill="auto"/>
            <w:vAlign w:val="center"/>
          </w:tcPr>
          <w:p w14:paraId="096F2FC7" w14:textId="77777777" w:rsidR="005F1F35" w:rsidRDefault="005F1F35" w:rsidP="00511FF8">
            <w:pPr>
              <w:pStyle w:val="BodyText"/>
              <w:jc w:val="center"/>
              <w:rPr>
                <w:b/>
              </w:rPr>
            </w:pPr>
            <w:r>
              <w:rPr>
                <w:b/>
              </w:rPr>
              <w:t xml:space="preserve">DATA NOT FINALISED - </w:t>
            </w:r>
            <w:r w:rsidRPr="00DB037A">
              <w:rPr>
                <w:b/>
              </w:rPr>
              <w:t>TO BE PROVIDED FROM LATE 2019</w:t>
            </w:r>
          </w:p>
          <w:p w14:paraId="0988ADE7" w14:textId="77777777" w:rsidR="005F1F35" w:rsidRDefault="005F1F35" w:rsidP="00511FF8">
            <w:pPr>
              <w:pStyle w:val="BodyText"/>
            </w:pPr>
            <w:r>
              <w:t>DATA</w:t>
            </w:r>
          </w:p>
          <w:p w14:paraId="5B842AC4" w14:textId="77777777" w:rsidR="005F1F35" w:rsidRPr="00461D07" w:rsidRDefault="005F1F35" w:rsidP="00511FF8">
            <w:pPr>
              <w:pStyle w:val="BodyText"/>
            </w:pPr>
            <w:r w:rsidRPr="00461D07">
              <w:t>SYSTEM LEVEL (provided/populated by Directorate)</w:t>
            </w:r>
          </w:p>
        </w:tc>
      </w:tr>
    </w:tbl>
    <w:p w14:paraId="05A178A2" w14:textId="77777777" w:rsidR="005F1F35" w:rsidRPr="00461D07" w:rsidRDefault="005F1F35" w:rsidP="005F1F35">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5F1F35" w:rsidRPr="00461D07" w14:paraId="620B82D2" w14:textId="77777777" w:rsidTr="00511FF8">
        <w:trPr>
          <w:trHeight w:val="473"/>
        </w:trPr>
        <w:tc>
          <w:tcPr>
            <w:tcW w:w="9016" w:type="dxa"/>
            <w:shd w:val="clear" w:color="auto" w:fill="auto"/>
            <w:vAlign w:val="center"/>
          </w:tcPr>
          <w:p w14:paraId="1E9D88BD" w14:textId="77777777" w:rsidR="005F1F35" w:rsidRDefault="005F1F35" w:rsidP="00511FF8">
            <w:pPr>
              <w:pStyle w:val="BodyText"/>
              <w:jc w:val="center"/>
            </w:pPr>
            <w:r>
              <w:rPr>
                <w:b/>
              </w:rPr>
              <w:t xml:space="preserve">DATA NOT FINALISED - </w:t>
            </w:r>
            <w:r w:rsidRPr="00DB037A">
              <w:rPr>
                <w:b/>
              </w:rPr>
              <w:t>TO BE PROVIDED FROM LATE 2019</w:t>
            </w:r>
          </w:p>
          <w:p w14:paraId="1C9382BE" w14:textId="77777777" w:rsidR="005F1F35" w:rsidRPr="00DB037A" w:rsidRDefault="005F1F35" w:rsidP="00511FF8">
            <w:pPr>
              <w:pStyle w:val="BodyText"/>
            </w:pPr>
            <w:r w:rsidRPr="00DB037A">
              <w:t>System-level analysis statement (provided by Directorate)</w:t>
            </w:r>
          </w:p>
        </w:tc>
      </w:tr>
    </w:tbl>
    <w:p w14:paraId="6EA69D49" w14:textId="77777777" w:rsidR="005F1F35" w:rsidRDefault="005F1F35" w:rsidP="005F1F35">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5F1F35" w:rsidRPr="00461D07" w14:paraId="01750E09" w14:textId="77777777" w:rsidTr="00511FF8">
        <w:trPr>
          <w:trHeight w:val="1041"/>
        </w:trPr>
        <w:tc>
          <w:tcPr>
            <w:tcW w:w="9016" w:type="dxa"/>
            <w:shd w:val="clear" w:color="auto" w:fill="auto"/>
            <w:vAlign w:val="center"/>
          </w:tcPr>
          <w:p w14:paraId="08ECE20C" w14:textId="77777777" w:rsidR="005F1F35" w:rsidRDefault="005F1F35" w:rsidP="00511FF8">
            <w:pPr>
              <w:pStyle w:val="BodyText"/>
              <w:jc w:val="center"/>
            </w:pPr>
            <w:r>
              <w:rPr>
                <w:b/>
              </w:rPr>
              <w:t xml:space="preserve">DATA NOT FINALISED - </w:t>
            </w:r>
            <w:r w:rsidRPr="00DB037A">
              <w:rPr>
                <w:b/>
              </w:rPr>
              <w:t>TO BE PROVIDED FROM LATE 2019</w:t>
            </w:r>
          </w:p>
          <w:p w14:paraId="02A8A8D3" w14:textId="77777777" w:rsidR="005F1F35" w:rsidRDefault="005F1F35" w:rsidP="00511FF8">
            <w:pPr>
              <w:pStyle w:val="BodyText"/>
            </w:pPr>
            <w:r>
              <w:t>DATA</w:t>
            </w:r>
          </w:p>
          <w:p w14:paraId="1B615E8D" w14:textId="77777777" w:rsidR="005F1F35" w:rsidRPr="00461D07" w:rsidRDefault="005F1F35" w:rsidP="00511FF8">
            <w:pPr>
              <w:pStyle w:val="BodyText"/>
            </w:pPr>
            <w:r w:rsidRPr="00461D07">
              <w:t xml:space="preserve">Your school’s apparent contribution to this </w:t>
            </w:r>
            <w:r>
              <w:t>S</w:t>
            </w:r>
            <w:r w:rsidRPr="00461D07">
              <w:t xml:space="preserve">trategic </w:t>
            </w:r>
            <w:r>
              <w:t>I</w:t>
            </w:r>
            <w:r w:rsidRPr="00461D07">
              <w:t>ndicator (provided by Directorate)</w:t>
            </w:r>
          </w:p>
        </w:tc>
      </w:tr>
    </w:tbl>
    <w:p w14:paraId="02A82C57" w14:textId="77777777" w:rsidR="005F1F35" w:rsidRPr="00461D07" w:rsidRDefault="005F1F35" w:rsidP="005F1F35">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5F1F35" w:rsidRPr="00461D07" w14:paraId="5834D557" w14:textId="77777777" w:rsidTr="00511FF8">
        <w:tc>
          <w:tcPr>
            <w:tcW w:w="9016" w:type="dxa"/>
            <w:shd w:val="clear" w:color="auto" w:fill="auto"/>
            <w:vAlign w:val="center"/>
          </w:tcPr>
          <w:p w14:paraId="08B9BA82" w14:textId="44D554C6" w:rsidR="005F1F35" w:rsidRPr="005F1F35" w:rsidRDefault="005F1F35" w:rsidP="005F1F35">
            <w:pPr>
              <w:rPr>
                <w:rFonts w:ascii="Times" w:eastAsia="Times New Roman" w:hAnsi="Times" w:cs="Times New Roman"/>
                <w:szCs w:val="20"/>
              </w:rPr>
            </w:pPr>
            <w:r w:rsidRPr="005F1F35">
              <w:rPr>
                <w:rFonts w:ascii="Calibri" w:eastAsia="Times New Roman" w:hAnsi="Calibri" w:cs="Times New Roman"/>
                <w:szCs w:val="20"/>
                <w:shd w:val="clear" w:color="auto" w:fill="FFFFFF"/>
              </w:rPr>
              <w:t>As this is still a work in progress all Impact Reports will only report that the data sets are still being complied by the Directorate. </w:t>
            </w:r>
          </w:p>
        </w:tc>
      </w:tr>
    </w:tbl>
    <w:p w14:paraId="7DE96070" w14:textId="77777777" w:rsidR="005F1F35" w:rsidRPr="0066643F" w:rsidRDefault="005F1F35" w:rsidP="005F1F35">
      <w:pPr>
        <w:pStyle w:val="BodyText"/>
      </w:pPr>
    </w:p>
    <w:p w14:paraId="7D2596C1" w14:textId="77777777" w:rsidR="005F1F35" w:rsidRPr="00B10319" w:rsidRDefault="005F1F35" w:rsidP="005F1F35">
      <w:pPr>
        <w:pStyle w:val="Heading2"/>
      </w:pPr>
      <w:r w:rsidRPr="00B10319">
        <w:t xml:space="preserve">Education Directorate </w:t>
      </w:r>
      <w:r>
        <w:t>S</w:t>
      </w:r>
      <w:r w:rsidRPr="00B10319">
        <w:t xml:space="preserve">trategic </w:t>
      </w:r>
      <w:r>
        <w:t>I</w:t>
      </w:r>
      <w:r w:rsidRPr="00B10319">
        <w:t>ndicator 2018-2021</w:t>
      </w:r>
    </w:p>
    <w:p w14:paraId="261563E0" w14:textId="77777777" w:rsidR="005F1F35" w:rsidRPr="009B454E" w:rsidRDefault="005F1F35" w:rsidP="005F1F35">
      <w:pPr>
        <w:pStyle w:val="BodyText"/>
        <w:rPr>
          <w:i/>
        </w:rPr>
      </w:pPr>
      <w:r w:rsidRPr="009B454E">
        <w:rPr>
          <w:i/>
        </w:rPr>
        <w:t>To centre teaching and learning around students as individuals</w:t>
      </w:r>
    </w:p>
    <w:tbl>
      <w:tblPr>
        <w:tblStyle w:val="TableGrid"/>
        <w:tblW w:w="0" w:type="auto"/>
        <w:tblCellMar>
          <w:top w:w="113" w:type="dxa"/>
          <w:bottom w:w="113" w:type="dxa"/>
        </w:tblCellMar>
        <w:tblLook w:val="04A0" w:firstRow="1" w:lastRow="0" w:firstColumn="1" w:lastColumn="0" w:noHBand="0" w:noVBand="1"/>
      </w:tblPr>
      <w:tblGrid>
        <w:gridCol w:w="9016"/>
      </w:tblGrid>
      <w:tr w:rsidR="005F1F35" w:rsidRPr="00461D07" w14:paraId="297AA84C" w14:textId="77777777" w:rsidTr="00511FF8">
        <w:trPr>
          <w:trHeight w:val="1158"/>
        </w:trPr>
        <w:tc>
          <w:tcPr>
            <w:tcW w:w="9016" w:type="dxa"/>
            <w:shd w:val="clear" w:color="auto" w:fill="auto"/>
            <w:vAlign w:val="center"/>
          </w:tcPr>
          <w:p w14:paraId="1DA5424C" w14:textId="77777777" w:rsidR="005F1F35" w:rsidRDefault="005F1F35" w:rsidP="00511FF8">
            <w:pPr>
              <w:pStyle w:val="BodyText"/>
              <w:jc w:val="center"/>
            </w:pPr>
            <w:r>
              <w:rPr>
                <w:b/>
              </w:rPr>
              <w:t xml:space="preserve">DATA NOT FINALISED - </w:t>
            </w:r>
            <w:r w:rsidRPr="00DB037A">
              <w:rPr>
                <w:b/>
              </w:rPr>
              <w:t>TO BE PROVIDED FROM LATE 2019</w:t>
            </w:r>
          </w:p>
          <w:p w14:paraId="67ED20BE" w14:textId="77777777" w:rsidR="005F1F35" w:rsidRDefault="005F1F35" w:rsidP="00511FF8">
            <w:pPr>
              <w:pStyle w:val="BodyText"/>
            </w:pPr>
            <w:r>
              <w:t>DATA</w:t>
            </w:r>
          </w:p>
          <w:p w14:paraId="0F0E0FA3" w14:textId="77777777" w:rsidR="005F1F35" w:rsidRPr="00461D07" w:rsidRDefault="005F1F35" w:rsidP="00511FF8">
            <w:pPr>
              <w:pStyle w:val="BodyText"/>
            </w:pPr>
            <w:r w:rsidRPr="00461D07">
              <w:t>SYSTEM LEVEL (provided/populated by Directorate)</w:t>
            </w:r>
          </w:p>
        </w:tc>
      </w:tr>
    </w:tbl>
    <w:p w14:paraId="61973B68" w14:textId="77777777" w:rsidR="005F1F35" w:rsidRPr="00461D07" w:rsidRDefault="005F1F35" w:rsidP="005F1F35">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5F1F35" w:rsidRPr="00461D07" w14:paraId="543A73AD" w14:textId="77777777" w:rsidTr="00511FF8">
        <w:trPr>
          <w:trHeight w:val="473"/>
        </w:trPr>
        <w:tc>
          <w:tcPr>
            <w:tcW w:w="9016" w:type="dxa"/>
            <w:shd w:val="clear" w:color="auto" w:fill="auto"/>
            <w:vAlign w:val="center"/>
          </w:tcPr>
          <w:p w14:paraId="01CEEFC8" w14:textId="77777777" w:rsidR="005F1F35" w:rsidRDefault="005F1F35" w:rsidP="00511FF8">
            <w:pPr>
              <w:pStyle w:val="BodyText"/>
              <w:jc w:val="center"/>
            </w:pPr>
            <w:r>
              <w:rPr>
                <w:b/>
              </w:rPr>
              <w:t xml:space="preserve">DATA NOT FINALISED - </w:t>
            </w:r>
            <w:r w:rsidRPr="00DB037A">
              <w:rPr>
                <w:b/>
              </w:rPr>
              <w:t>TO BE PROVIDED FROM LATE 2019</w:t>
            </w:r>
          </w:p>
          <w:p w14:paraId="7AD18DD1" w14:textId="77777777" w:rsidR="005F1F35" w:rsidRPr="00DB037A" w:rsidRDefault="005F1F35" w:rsidP="00511FF8">
            <w:pPr>
              <w:pStyle w:val="BodyText"/>
            </w:pPr>
            <w:r w:rsidRPr="00DB037A">
              <w:t>System-level analysis statement (provided by Directorate)</w:t>
            </w:r>
          </w:p>
        </w:tc>
      </w:tr>
    </w:tbl>
    <w:p w14:paraId="6174A237" w14:textId="77777777" w:rsidR="005F1F35" w:rsidRDefault="005F1F35" w:rsidP="005F1F35">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5F1F35" w:rsidRPr="00461D07" w14:paraId="3BA44E7E" w14:textId="77777777" w:rsidTr="00511FF8">
        <w:trPr>
          <w:trHeight w:val="1041"/>
        </w:trPr>
        <w:tc>
          <w:tcPr>
            <w:tcW w:w="9016" w:type="dxa"/>
            <w:shd w:val="clear" w:color="auto" w:fill="auto"/>
            <w:vAlign w:val="center"/>
          </w:tcPr>
          <w:p w14:paraId="5280072C" w14:textId="77777777" w:rsidR="005F1F35" w:rsidRDefault="005F1F35" w:rsidP="00511FF8">
            <w:pPr>
              <w:pStyle w:val="BodyText"/>
              <w:jc w:val="center"/>
            </w:pPr>
            <w:r>
              <w:rPr>
                <w:b/>
              </w:rPr>
              <w:t xml:space="preserve">DATA NOT FINALISED - </w:t>
            </w:r>
            <w:r w:rsidRPr="00DB037A">
              <w:rPr>
                <w:b/>
              </w:rPr>
              <w:t>TO BE PROVIDED FROM LATE 2019</w:t>
            </w:r>
          </w:p>
          <w:p w14:paraId="14A0121B" w14:textId="77777777" w:rsidR="005F1F35" w:rsidRDefault="005F1F35" w:rsidP="00511FF8">
            <w:pPr>
              <w:pStyle w:val="BodyText"/>
            </w:pPr>
            <w:r>
              <w:t>DATA</w:t>
            </w:r>
          </w:p>
          <w:p w14:paraId="5BE35798" w14:textId="77777777" w:rsidR="005F1F35" w:rsidRPr="00461D07" w:rsidRDefault="005F1F35" w:rsidP="00511FF8">
            <w:pPr>
              <w:pStyle w:val="BodyText"/>
            </w:pPr>
            <w:r w:rsidRPr="00461D07">
              <w:t xml:space="preserve">Your school’s apparent contribution to this </w:t>
            </w:r>
            <w:r>
              <w:t>S</w:t>
            </w:r>
            <w:r w:rsidRPr="00461D07">
              <w:t xml:space="preserve">trategic </w:t>
            </w:r>
            <w:r>
              <w:t>I</w:t>
            </w:r>
            <w:r w:rsidRPr="00461D07">
              <w:t>ndicator (provided by Directorate)</w:t>
            </w:r>
          </w:p>
        </w:tc>
      </w:tr>
    </w:tbl>
    <w:p w14:paraId="2963FD4F" w14:textId="77777777" w:rsidR="005F1F35" w:rsidRPr="00461D07" w:rsidRDefault="005F1F35" w:rsidP="005F1F35">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5F1F35" w:rsidRPr="00461D07" w14:paraId="358254DE" w14:textId="77777777" w:rsidTr="00511FF8">
        <w:tc>
          <w:tcPr>
            <w:tcW w:w="9016" w:type="dxa"/>
            <w:shd w:val="clear" w:color="auto" w:fill="auto"/>
            <w:vAlign w:val="center"/>
          </w:tcPr>
          <w:p w14:paraId="7BF988C0" w14:textId="77777777" w:rsidR="005F1F35" w:rsidRDefault="005F1F35" w:rsidP="00511FF8">
            <w:pPr>
              <w:pStyle w:val="BodyText"/>
              <w:jc w:val="center"/>
              <w:rPr>
                <w:i/>
              </w:rPr>
            </w:pPr>
            <w:r>
              <w:rPr>
                <w:b/>
              </w:rPr>
              <w:t xml:space="preserve">DATA NOT FINALISED - </w:t>
            </w:r>
            <w:r w:rsidRPr="00DB037A">
              <w:rPr>
                <w:b/>
              </w:rPr>
              <w:t>TO BE PROVIDED FROM LATE 2019</w:t>
            </w:r>
          </w:p>
          <w:p w14:paraId="2F0031C6" w14:textId="2FA41563" w:rsidR="005F1F35" w:rsidRPr="005F1F35" w:rsidRDefault="005F1F35" w:rsidP="005F1F35">
            <w:pPr>
              <w:rPr>
                <w:rFonts w:ascii="Times" w:eastAsia="Times New Roman" w:hAnsi="Times" w:cs="Times New Roman"/>
                <w:szCs w:val="20"/>
              </w:rPr>
            </w:pPr>
            <w:r w:rsidRPr="005F1F35">
              <w:rPr>
                <w:rFonts w:ascii="Calibri" w:eastAsia="Times New Roman" w:hAnsi="Calibri" w:cs="Times New Roman"/>
                <w:szCs w:val="20"/>
                <w:shd w:val="clear" w:color="auto" w:fill="FFFFFF"/>
              </w:rPr>
              <w:t>As this is still a work in progress all Impact Reports will only report that the data sets are still being complied by the Directorate. </w:t>
            </w:r>
          </w:p>
        </w:tc>
      </w:tr>
    </w:tbl>
    <w:p w14:paraId="2B93A716" w14:textId="77777777" w:rsidR="00B10319" w:rsidRDefault="004D5E45" w:rsidP="001B2E33">
      <w:pPr>
        <w:pStyle w:val="Heading1"/>
      </w:pPr>
      <w:r>
        <w:lastRenderedPageBreak/>
        <w:t>Reporting against our priorities</w:t>
      </w:r>
    </w:p>
    <w:p w14:paraId="5A7DC0CC" w14:textId="232B8039" w:rsidR="00837137" w:rsidRPr="00D6048A" w:rsidRDefault="00292451" w:rsidP="00292451">
      <w:pPr>
        <w:pStyle w:val="Heading2"/>
        <w:tabs>
          <w:tab w:val="clear" w:pos="2410"/>
          <w:tab w:val="left" w:pos="1276"/>
        </w:tabs>
        <w:ind w:left="1276" w:hanging="1276"/>
        <w:rPr>
          <w:b/>
          <w:color w:val="4472C4" w:themeColor="accent5"/>
        </w:rPr>
      </w:pPr>
      <w:r w:rsidRPr="00D6048A">
        <w:rPr>
          <w:b/>
        </w:rPr>
        <w:t>Priority 1:</w:t>
      </w:r>
      <w:r w:rsidRPr="00D6048A">
        <w:rPr>
          <w:b/>
          <w:color w:val="auto"/>
        </w:rPr>
        <w:tab/>
      </w:r>
      <w:r w:rsidRPr="00D6048A">
        <w:rPr>
          <w:rFonts w:ascii="Calibri" w:hAnsi="Calibri"/>
          <w:b/>
          <w:color w:val="2F5496" w:themeColor="accent5" w:themeShade="BF"/>
          <w:szCs w:val="24"/>
          <w:lang w:eastAsia="en-AU"/>
        </w:rPr>
        <w:t>I</w:t>
      </w:r>
      <w:r w:rsidRPr="00D6048A">
        <w:rPr>
          <w:rFonts w:ascii="Calibri" w:hAnsi="Calibri"/>
          <w:b/>
          <w:bCs/>
          <w:color w:val="2F5496" w:themeColor="accent5" w:themeShade="BF"/>
          <w:szCs w:val="24"/>
        </w:rPr>
        <w:t>mprove Learning Outcomes in Literacy and Numeracy</w:t>
      </w:r>
      <w:r w:rsidRPr="00D6048A">
        <w:rPr>
          <w:rFonts w:ascii="Calibri" w:hAnsi="Calibri"/>
          <w:b/>
          <w:color w:val="4472C4" w:themeColor="accent5"/>
          <w:sz w:val="22"/>
        </w:rPr>
        <w:t xml:space="preserve"> </w:t>
      </w:r>
    </w:p>
    <w:p w14:paraId="255A28BA" w14:textId="77777777" w:rsidR="004D5E45" w:rsidRPr="00DB64C3" w:rsidRDefault="006D2F6B" w:rsidP="00837137">
      <w:pPr>
        <w:pStyle w:val="Heading3"/>
        <w:rPr>
          <w:rFonts w:ascii="Calibri" w:hAnsi="Calibri"/>
        </w:rPr>
      </w:pPr>
      <w:r w:rsidRPr="00DB64C3">
        <w:rPr>
          <w:rFonts w:ascii="Calibri" w:hAnsi="Calibri"/>
        </w:rPr>
        <w:t>Targets or measures</w:t>
      </w:r>
    </w:p>
    <w:p w14:paraId="7EEC8005" w14:textId="77777777" w:rsidR="008942D7" w:rsidRPr="00292451" w:rsidRDefault="008942D7" w:rsidP="008942D7">
      <w:pPr>
        <w:spacing w:after="200" w:line="276" w:lineRule="auto"/>
        <w:rPr>
          <w:rFonts w:cs="Calibri"/>
          <w:b/>
          <w:bCs/>
        </w:rPr>
      </w:pPr>
      <w:r>
        <w:t xml:space="preserve">By the end of 2021 the school </w:t>
      </w:r>
      <w:r w:rsidRPr="00452E6E">
        <w:t>will achieve:</w:t>
      </w:r>
    </w:p>
    <w:p w14:paraId="51F84051" w14:textId="77777777" w:rsidR="008942D7" w:rsidRPr="00452E6E" w:rsidRDefault="008942D7" w:rsidP="008942D7">
      <w:pPr>
        <w:numPr>
          <w:ilvl w:val="0"/>
          <w:numId w:val="18"/>
        </w:numPr>
        <w:spacing w:after="0" w:line="240" w:lineRule="auto"/>
        <w:textAlignment w:val="baseline"/>
        <w:rPr>
          <w:rFonts w:ascii="Arial" w:eastAsia="Times New Roman" w:hAnsi="Arial" w:cs="Arial"/>
          <w:lang w:eastAsia="en-AU"/>
        </w:rPr>
      </w:pPr>
      <w:r w:rsidRPr="00452E6E">
        <w:rPr>
          <w:rFonts w:eastAsia="Times New Roman" w:cs="Arial"/>
          <w:lang w:eastAsia="en-AU"/>
        </w:rPr>
        <w:t xml:space="preserve">70% of within school matched students demonstrate </w:t>
      </w:r>
      <w:r>
        <w:rPr>
          <w:rFonts w:eastAsia="Times New Roman" w:cs="Arial"/>
          <w:lang w:eastAsia="en-AU"/>
        </w:rPr>
        <w:t xml:space="preserve">expected growth, or better, in </w:t>
      </w:r>
      <w:r w:rsidRPr="00452E6E">
        <w:rPr>
          <w:rFonts w:eastAsia="Times New Roman" w:cs="Arial"/>
          <w:lang w:eastAsia="en-AU"/>
        </w:rPr>
        <w:t>Year 3 to Year 5 NAPLAN Numeracy (improved from 55% in 2016)</w:t>
      </w:r>
    </w:p>
    <w:p w14:paraId="3BC8510C" w14:textId="77777777" w:rsidR="008942D7" w:rsidRPr="00452E6E" w:rsidRDefault="008942D7" w:rsidP="008942D7">
      <w:pPr>
        <w:numPr>
          <w:ilvl w:val="0"/>
          <w:numId w:val="18"/>
        </w:numPr>
        <w:spacing w:after="0" w:line="240" w:lineRule="auto"/>
        <w:textAlignment w:val="baseline"/>
        <w:rPr>
          <w:rFonts w:ascii="Arial" w:eastAsia="Times New Roman" w:hAnsi="Arial" w:cs="Arial"/>
          <w:lang w:eastAsia="en-AU"/>
        </w:rPr>
      </w:pPr>
      <w:r w:rsidRPr="00452E6E">
        <w:rPr>
          <w:rFonts w:eastAsia="Times New Roman" w:cs="Arial"/>
          <w:lang w:eastAsia="en-AU"/>
        </w:rPr>
        <w:t>Of all within school matched students, 80% achieve 60% of expected growth or better in NAPLAN Numeracy</w:t>
      </w:r>
    </w:p>
    <w:p w14:paraId="0EDA093C" w14:textId="77777777" w:rsidR="008942D7" w:rsidRPr="00452E6E" w:rsidRDefault="008942D7" w:rsidP="008942D7">
      <w:pPr>
        <w:numPr>
          <w:ilvl w:val="0"/>
          <w:numId w:val="18"/>
        </w:numPr>
        <w:spacing w:after="0" w:line="240" w:lineRule="auto"/>
        <w:textAlignment w:val="baseline"/>
        <w:rPr>
          <w:rFonts w:ascii="Arial" w:eastAsia="Times New Roman" w:hAnsi="Arial" w:cs="Arial"/>
          <w:lang w:eastAsia="en-AU"/>
        </w:rPr>
      </w:pPr>
      <w:r w:rsidRPr="00452E6E">
        <w:rPr>
          <w:rFonts w:eastAsia="Times New Roman" w:cs="Arial"/>
          <w:lang w:eastAsia="en-AU"/>
        </w:rPr>
        <w:t>85% of Kindergarten students achieve expected growth or better in PIPS Numeracy (improved from 82% mean 2013-16)</w:t>
      </w:r>
    </w:p>
    <w:p w14:paraId="5DA10E66" w14:textId="77777777" w:rsidR="008942D7" w:rsidRPr="00452E6E" w:rsidRDefault="008942D7" w:rsidP="008942D7">
      <w:pPr>
        <w:numPr>
          <w:ilvl w:val="0"/>
          <w:numId w:val="18"/>
        </w:numPr>
        <w:spacing w:after="0" w:line="240" w:lineRule="auto"/>
        <w:textAlignment w:val="baseline"/>
        <w:rPr>
          <w:rFonts w:eastAsia="Times New Roman" w:cs="Arial"/>
          <w:lang w:eastAsia="en-AU"/>
        </w:rPr>
      </w:pPr>
      <w:r w:rsidRPr="00452E6E">
        <w:rPr>
          <w:rFonts w:eastAsia="Times New Roman" w:cs="Arial"/>
          <w:lang w:eastAsia="en-AU"/>
        </w:rPr>
        <w:t>75% of Kindergarten students achieve expected growth or better in PIPS Reading (improved from 70% mean 2013-16)</w:t>
      </w:r>
    </w:p>
    <w:p w14:paraId="06B24376" w14:textId="77777777" w:rsidR="008942D7" w:rsidRPr="00452E6E" w:rsidRDefault="008942D7" w:rsidP="008942D7">
      <w:pPr>
        <w:numPr>
          <w:ilvl w:val="0"/>
          <w:numId w:val="18"/>
        </w:numPr>
        <w:spacing w:after="0" w:line="240" w:lineRule="auto"/>
        <w:textAlignment w:val="baseline"/>
        <w:rPr>
          <w:rFonts w:eastAsia="Times New Roman" w:cs="Arial"/>
          <w:lang w:eastAsia="en-AU"/>
        </w:rPr>
      </w:pPr>
      <w:r w:rsidRPr="00452E6E">
        <w:rPr>
          <w:rFonts w:eastAsia="Times New Roman" w:cs="Arial"/>
          <w:lang w:eastAsia="en-AU"/>
        </w:rPr>
        <w:t>65% of students demonstrate expected growth in Writing in the Gordon Primary School Writing Assessment (K-Y6)</w:t>
      </w:r>
    </w:p>
    <w:p w14:paraId="7FD2C8A0" w14:textId="77777777" w:rsidR="008942D7" w:rsidRPr="00452E6E" w:rsidRDefault="008942D7" w:rsidP="008942D7">
      <w:pPr>
        <w:numPr>
          <w:ilvl w:val="0"/>
          <w:numId w:val="18"/>
        </w:numPr>
        <w:spacing w:after="0" w:line="240" w:lineRule="auto"/>
        <w:textAlignment w:val="baseline"/>
        <w:rPr>
          <w:rFonts w:ascii="Arial" w:eastAsia="Times New Roman" w:hAnsi="Arial" w:cs="Arial"/>
          <w:lang w:eastAsia="en-AU"/>
        </w:rPr>
      </w:pPr>
      <w:r w:rsidRPr="00452E6E">
        <w:rPr>
          <w:rFonts w:eastAsia="Times New Roman" w:cs="Arial"/>
          <w:lang w:eastAsia="en-AU"/>
        </w:rPr>
        <w:t xml:space="preserve"> 80% of student achieve at least 60% of the expected growth in the Gordon Primary School Writing Assessment (K-Y6) </w:t>
      </w:r>
    </w:p>
    <w:p w14:paraId="54679C42" w14:textId="77777777" w:rsidR="008942D7" w:rsidRPr="00452E6E" w:rsidRDefault="008942D7" w:rsidP="008942D7">
      <w:pPr>
        <w:pStyle w:val="NormalWeb"/>
        <w:numPr>
          <w:ilvl w:val="0"/>
          <w:numId w:val="18"/>
        </w:numPr>
        <w:spacing w:before="0" w:beforeAutospacing="0" w:after="0" w:afterAutospacing="0"/>
        <w:textAlignment w:val="baseline"/>
        <w:rPr>
          <w:rFonts w:ascii="Calibri" w:hAnsi="Calibri" w:cs="Courier New"/>
          <w:color w:val="000000"/>
          <w:sz w:val="22"/>
          <w:szCs w:val="22"/>
        </w:rPr>
      </w:pPr>
      <w:r w:rsidRPr="00452E6E">
        <w:rPr>
          <w:rFonts w:ascii="Calibri" w:hAnsi="Calibri" w:cs="Courier New"/>
          <w:color w:val="000000"/>
          <w:sz w:val="22"/>
          <w:szCs w:val="22"/>
        </w:rPr>
        <w:t xml:space="preserve"> 80 percent of student achieve at least 60 percent of the expected growth in the NAPLAN Writing Assessment (K-Y6) (achieved 70% in 2017) – or alternative assessment if NAPLAN not available</w:t>
      </w:r>
    </w:p>
    <w:p w14:paraId="25E26CD1" w14:textId="77777777" w:rsidR="008942D7" w:rsidRPr="00DB64C3" w:rsidRDefault="008942D7" w:rsidP="008942D7">
      <w:pPr>
        <w:pStyle w:val="NormalWeb"/>
        <w:spacing w:before="0" w:beforeAutospacing="0" w:after="0" w:afterAutospacing="0"/>
        <w:textAlignment w:val="baseline"/>
        <w:rPr>
          <w:rFonts w:ascii="Calibri" w:hAnsi="Calibri" w:cs="Courier New"/>
          <w:color w:val="000000"/>
          <w:sz w:val="22"/>
          <w:szCs w:val="22"/>
        </w:rPr>
      </w:pPr>
    </w:p>
    <w:p w14:paraId="69D93619" w14:textId="77777777" w:rsidR="00DB64C3" w:rsidRPr="00DB64C3" w:rsidRDefault="00DB64C3" w:rsidP="00DB64C3">
      <w:pPr>
        <w:pStyle w:val="NormalWeb"/>
        <w:spacing w:before="0" w:beforeAutospacing="0" w:after="0" w:afterAutospacing="0"/>
        <w:textAlignment w:val="baseline"/>
        <w:rPr>
          <w:rFonts w:ascii="Calibri" w:hAnsi="Calibri" w:cs="Courier New"/>
          <w:color w:val="000000"/>
          <w:sz w:val="22"/>
          <w:szCs w:val="22"/>
        </w:rPr>
      </w:pPr>
    </w:p>
    <w:p w14:paraId="1319DBFF" w14:textId="02F7DB86" w:rsidR="004D5E45" w:rsidRPr="00DB64C3" w:rsidRDefault="00C31BE7" w:rsidP="00C31BE7">
      <w:pPr>
        <w:pStyle w:val="BodyText"/>
        <w:rPr>
          <w:rFonts w:ascii="Calibri" w:hAnsi="Calibri"/>
        </w:rPr>
      </w:pPr>
      <w:r w:rsidRPr="00DB64C3">
        <w:rPr>
          <w:rFonts w:ascii="Calibri" w:hAnsi="Calibri"/>
        </w:rPr>
        <w:t xml:space="preserve"> In 2018</w:t>
      </w:r>
      <w:r w:rsidR="004D5E45" w:rsidRPr="00DB64C3">
        <w:rPr>
          <w:rFonts w:ascii="Calibri" w:hAnsi="Calibri"/>
        </w:rPr>
        <w:t xml:space="preserve"> we </w:t>
      </w:r>
      <w:r w:rsidR="00997CD0" w:rsidRPr="00DB64C3">
        <w:rPr>
          <w:rFonts w:ascii="Calibri" w:hAnsi="Calibri"/>
        </w:rPr>
        <w:t>implemented</w:t>
      </w:r>
      <w:r w:rsidR="004D5E45" w:rsidRPr="00DB64C3">
        <w:rPr>
          <w:rFonts w:ascii="Calibri" w:hAnsi="Calibri"/>
        </w:rPr>
        <w:t xml:space="preserve"> this priority throug</w:t>
      </w:r>
      <w:r w:rsidR="00997CD0" w:rsidRPr="00DB64C3">
        <w:rPr>
          <w:rFonts w:ascii="Calibri" w:hAnsi="Calibri"/>
        </w:rPr>
        <w:t xml:space="preserve">h the following </w:t>
      </w:r>
      <w:r w:rsidR="004D5E45" w:rsidRPr="00DB64C3">
        <w:rPr>
          <w:rFonts w:ascii="Calibri" w:hAnsi="Calibri"/>
        </w:rPr>
        <w:t>strategies.</w:t>
      </w:r>
    </w:p>
    <w:p w14:paraId="141959C7" w14:textId="77777777" w:rsidR="00C31BE7" w:rsidRPr="00DB64C3" w:rsidRDefault="00C31BE7" w:rsidP="00C31BE7">
      <w:pPr>
        <w:pStyle w:val="ListBullet"/>
        <w:rPr>
          <w:rFonts w:ascii="Calibri" w:hAnsi="Calibri"/>
        </w:rPr>
      </w:pPr>
      <w:r w:rsidRPr="00DB64C3">
        <w:rPr>
          <w:rFonts w:ascii="Calibri" w:hAnsi="Calibri"/>
        </w:rPr>
        <w:t>Refine and Expand the RTI approach in Numeracy including enhanced instructional strategies for Tiers 2 and 3.</w:t>
      </w:r>
    </w:p>
    <w:p w14:paraId="6403B9E2" w14:textId="05772138" w:rsidR="009B454E" w:rsidRPr="00292451" w:rsidRDefault="00C31BE7" w:rsidP="009B454E">
      <w:pPr>
        <w:pStyle w:val="ListBullet"/>
        <w:rPr>
          <w:rFonts w:ascii="Calibri" w:hAnsi="Calibri"/>
        </w:rPr>
      </w:pPr>
      <w:r w:rsidRPr="00DB64C3">
        <w:rPr>
          <w:rFonts w:ascii="Calibri" w:hAnsi="Calibri"/>
        </w:rPr>
        <w:t>Develop and implement a Response To Instruction (RTI) approach for writing (Tiers 1,2 and 3).</w:t>
      </w:r>
    </w:p>
    <w:p w14:paraId="7DFF073D" w14:textId="77777777"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3BC59DD4" w14:textId="77777777" w:rsidR="008A01DA" w:rsidRPr="00C0648C" w:rsidRDefault="008A01DA" w:rsidP="00C0648C">
      <w:pPr>
        <w:pStyle w:val="Heading4"/>
      </w:pPr>
      <w:r w:rsidRPr="00C0648C">
        <w:t>Student learning data</w:t>
      </w:r>
    </w:p>
    <w:tbl>
      <w:tblPr>
        <w:tblStyle w:val="TableGrid"/>
        <w:tblW w:w="8890" w:type="dxa"/>
        <w:jc w:val="center"/>
        <w:tblCellMar>
          <w:top w:w="57" w:type="dxa"/>
          <w:left w:w="57" w:type="dxa"/>
          <w:bottom w:w="57" w:type="dxa"/>
          <w:right w:w="57" w:type="dxa"/>
        </w:tblCellMar>
        <w:tblLook w:val="04A0" w:firstRow="1" w:lastRow="0" w:firstColumn="1" w:lastColumn="0" w:noHBand="0" w:noVBand="1"/>
      </w:tblPr>
      <w:tblGrid>
        <w:gridCol w:w="4149"/>
        <w:gridCol w:w="790"/>
        <w:gridCol w:w="790"/>
        <w:gridCol w:w="790"/>
        <w:gridCol w:w="790"/>
        <w:gridCol w:w="790"/>
        <w:gridCol w:w="791"/>
      </w:tblGrid>
      <w:tr w:rsidR="006D2F6B" w14:paraId="11CF2626" w14:textId="77777777" w:rsidTr="00DB64C3">
        <w:trPr>
          <w:jc w:val="center"/>
        </w:trPr>
        <w:tc>
          <w:tcPr>
            <w:tcW w:w="4149" w:type="dxa"/>
            <w:shd w:val="clear" w:color="auto" w:fill="auto"/>
          </w:tcPr>
          <w:p w14:paraId="56E99080" w14:textId="59595D48" w:rsidR="00C35163" w:rsidRDefault="006D2F6B" w:rsidP="00D03B0C">
            <w:pPr>
              <w:rPr>
                <w:b/>
              </w:rPr>
            </w:pPr>
            <w:r w:rsidRPr="00D03B0C">
              <w:rPr>
                <w:b/>
              </w:rPr>
              <w:t>Targets or Measure</w:t>
            </w:r>
            <w:r w:rsidR="00C35163">
              <w:rPr>
                <w:b/>
              </w:rPr>
              <w:t>s:</w:t>
            </w:r>
          </w:p>
          <w:p w14:paraId="2744B2CC" w14:textId="50DC508A" w:rsidR="006D2F6B" w:rsidRPr="00D03B0C" w:rsidRDefault="00C35163" w:rsidP="00D03B0C">
            <w:pPr>
              <w:rPr>
                <w:b/>
              </w:rPr>
            </w:pPr>
            <w:r w:rsidRPr="00C35163">
              <w:rPr>
                <w:rFonts w:ascii="Calibri" w:hAnsi="Calibri" w:cs="Courier New"/>
                <w:b/>
                <w:color w:val="000000"/>
                <w:sz w:val="20"/>
                <w:szCs w:val="20"/>
              </w:rPr>
              <w:t>By the end of 20</w:t>
            </w:r>
            <w:r w:rsidR="000C041A">
              <w:rPr>
                <w:rFonts w:ascii="Calibri" w:hAnsi="Calibri" w:cs="Courier New"/>
                <w:b/>
                <w:color w:val="000000"/>
                <w:sz w:val="20"/>
                <w:szCs w:val="20"/>
              </w:rPr>
              <w:t>18</w:t>
            </w:r>
            <w:r w:rsidRPr="00C35163">
              <w:rPr>
                <w:rFonts w:ascii="Calibri" w:hAnsi="Calibri" w:cs="Courier New"/>
                <w:b/>
                <w:color w:val="000000"/>
                <w:sz w:val="20"/>
                <w:szCs w:val="20"/>
              </w:rPr>
              <w:t xml:space="preserve"> the school will have achieved</w:t>
            </w:r>
            <w:r>
              <w:rPr>
                <w:rFonts w:ascii="Calibri" w:hAnsi="Calibri" w:cs="Courier New"/>
                <w:b/>
                <w:color w:val="000000"/>
                <w:sz w:val="20"/>
                <w:szCs w:val="20"/>
              </w:rPr>
              <w:t>:</w:t>
            </w:r>
          </w:p>
        </w:tc>
        <w:tc>
          <w:tcPr>
            <w:tcW w:w="790" w:type="dxa"/>
            <w:shd w:val="clear" w:color="auto" w:fill="auto"/>
          </w:tcPr>
          <w:p w14:paraId="361A80E9" w14:textId="77777777" w:rsidR="006D2F6B" w:rsidRDefault="006D2F6B" w:rsidP="00D56F59">
            <w:pPr>
              <w:jc w:val="center"/>
              <w:rPr>
                <w:b/>
              </w:rPr>
            </w:pPr>
            <w:r w:rsidRPr="00D03B0C">
              <w:rPr>
                <w:b/>
              </w:rPr>
              <w:t>Base</w:t>
            </w:r>
          </w:p>
          <w:p w14:paraId="46421259" w14:textId="77777777" w:rsidR="00292451" w:rsidRDefault="00292451" w:rsidP="00D56F59">
            <w:pPr>
              <w:jc w:val="center"/>
              <w:rPr>
                <w:b/>
              </w:rPr>
            </w:pPr>
          </w:p>
          <w:p w14:paraId="118BFB5A" w14:textId="31D041DD" w:rsidR="00DB64C3" w:rsidRPr="00D03B0C" w:rsidRDefault="00DB64C3" w:rsidP="00D56F59">
            <w:pPr>
              <w:jc w:val="center"/>
              <w:rPr>
                <w:b/>
              </w:rPr>
            </w:pPr>
            <w:r>
              <w:rPr>
                <w:b/>
              </w:rPr>
              <w:t>2016</w:t>
            </w:r>
          </w:p>
        </w:tc>
        <w:tc>
          <w:tcPr>
            <w:tcW w:w="790" w:type="dxa"/>
            <w:shd w:val="clear" w:color="auto" w:fill="auto"/>
          </w:tcPr>
          <w:p w14:paraId="1D7B7F3F" w14:textId="77777777" w:rsidR="006D2F6B" w:rsidRDefault="006D2F6B" w:rsidP="00D56F59">
            <w:pPr>
              <w:jc w:val="center"/>
              <w:rPr>
                <w:b/>
              </w:rPr>
            </w:pPr>
            <w:r w:rsidRPr="00D03B0C">
              <w:rPr>
                <w:b/>
              </w:rPr>
              <w:t>Year 1</w:t>
            </w:r>
          </w:p>
          <w:p w14:paraId="6FC6B23A" w14:textId="77777777" w:rsidR="00292451" w:rsidRDefault="00292451" w:rsidP="00D56F59">
            <w:pPr>
              <w:jc w:val="center"/>
              <w:rPr>
                <w:b/>
              </w:rPr>
            </w:pPr>
          </w:p>
          <w:p w14:paraId="42366ADC" w14:textId="25CD6410" w:rsidR="00DB64C3" w:rsidRPr="00D03B0C" w:rsidRDefault="00DB64C3" w:rsidP="00D56F59">
            <w:pPr>
              <w:jc w:val="center"/>
              <w:rPr>
                <w:b/>
              </w:rPr>
            </w:pPr>
            <w:r>
              <w:rPr>
                <w:b/>
              </w:rPr>
              <w:t>2017</w:t>
            </w:r>
          </w:p>
        </w:tc>
        <w:tc>
          <w:tcPr>
            <w:tcW w:w="790" w:type="dxa"/>
            <w:shd w:val="clear" w:color="auto" w:fill="auto"/>
          </w:tcPr>
          <w:p w14:paraId="334E59BA" w14:textId="77777777" w:rsidR="006D2F6B" w:rsidRDefault="006D2F6B" w:rsidP="00D56F59">
            <w:pPr>
              <w:jc w:val="center"/>
              <w:rPr>
                <w:b/>
              </w:rPr>
            </w:pPr>
            <w:r w:rsidRPr="00D03B0C">
              <w:rPr>
                <w:b/>
              </w:rPr>
              <w:t>Year 2</w:t>
            </w:r>
          </w:p>
          <w:p w14:paraId="34B0495E" w14:textId="77777777" w:rsidR="00292451" w:rsidRDefault="00292451" w:rsidP="00D56F59">
            <w:pPr>
              <w:jc w:val="center"/>
              <w:rPr>
                <w:b/>
              </w:rPr>
            </w:pPr>
          </w:p>
          <w:p w14:paraId="3CAE587B" w14:textId="5FD50B7C" w:rsidR="00C35163" w:rsidRPr="00D03B0C" w:rsidRDefault="00C35163" w:rsidP="00D56F59">
            <w:pPr>
              <w:jc w:val="center"/>
              <w:rPr>
                <w:b/>
              </w:rPr>
            </w:pPr>
            <w:r>
              <w:rPr>
                <w:b/>
              </w:rPr>
              <w:t>2018</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DB64C3">
        <w:trPr>
          <w:jc w:val="center"/>
        </w:trPr>
        <w:tc>
          <w:tcPr>
            <w:tcW w:w="4149" w:type="dxa"/>
            <w:shd w:val="clear" w:color="auto" w:fill="auto"/>
          </w:tcPr>
          <w:p w14:paraId="52F72BA3" w14:textId="46E4C111" w:rsidR="00DB64C3" w:rsidRPr="00C35163" w:rsidRDefault="000C041A" w:rsidP="00DB64C3">
            <w:pPr>
              <w:pStyle w:val="NormalWeb"/>
              <w:spacing w:before="0" w:beforeAutospacing="0" w:after="0" w:afterAutospacing="0"/>
              <w:textAlignment w:val="baseline"/>
              <w:rPr>
                <w:rFonts w:ascii="Calibri" w:hAnsi="Calibri" w:cs="Courier New"/>
                <w:color w:val="000000"/>
              </w:rPr>
            </w:pPr>
            <w:r>
              <w:rPr>
                <w:rFonts w:ascii="Calibri" w:eastAsia="Times New Roman" w:hAnsi="Calibri" w:cs="Arial"/>
                <w:lang w:eastAsia="en-AU"/>
              </w:rPr>
              <w:t>6</w:t>
            </w:r>
            <w:r w:rsidR="00DB64C3" w:rsidRPr="00C35163">
              <w:rPr>
                <w:rFonts w:ascii="Calibri" w:eastAsia="Times New Roman" w:hAnsi="Calibri" w:cs="Arial"/>
                <w:lang w:eastAsia="en-AU"/>
              </w:rPr>
              <w:t xml:space="preserve">0% of within school matched students demonstrate expected growth, or better, in Year 3 to Year 5 NAPLAN Numeracy </w:t>
            </w:r>
          </w:p>
        </w:tc>
        <w:tc>
          <w:tcPr>
            <w:tcW w:w="790" w:type="dxa"/>
            <w:shd w:val="clear" w:color="auto" w:fill="auto"/>
          </w:tcPr>
          <w:p w14:paraId="6F51F004" w14:textId="7A6CC940" w:rsidR="006D2F6B" w:rsidRPr="00292451" w:rsidRDefault="00DB64C3" w:rsidP="00AA163B">
            <w:pPr>
              <w:jc w:val="center"/>
              <w:rPr>
                <w:sz w:val="28"/>
                <w:szCs w:val="28"/>
              </w:rPr>
            </w:pPr>
            <w:r w:rsidRPr="00292451">
              <w:rPr>
                <w:sz w:val="28"/>
                <w:szCs w:val="28"/>
              </w:rPr>
              <w:t>55%</w:t>
            </w:r>
          </w:p>
        </w:tc>
        <w:tc>
          <w:tcPr>
            <w:tcW w:w="790" w:type="dxa"/>
            <w:shd w:val="clear" w:color="auto" w:fill="auto"/>
          </w:tcPr>
          <w:p w14:paraId="3571C78F" w14:textId="53847AED" w:rsidR="006D2F6B" w:rsidRPr="00292451" w:rsidRDefault="00DB64C3" w:rsidP="00AA163B">
            <w:pPr>
              <w:jc w:val="center"/>
              <w:rPr>
                <w:sz w:val="28"/>
                <w:szCs w:val="28"/>
              </w:rPr>
            </w:pPr>
            <w:r w:rsidRPr="00292451">
              <w:rPr>
                <w:sz w:val="28"/>
                <w:szCs w:val="28"/>
              </w:rPr>
              <w:t>47%</w:t>
            </w:r>
          </w:p>
        </w:tc>
        <w:tc>
          <w:tcPr>
            <w:tcW w:w="790" w:type="dxa"/>
            <w:shd w:val="clear" w:color="auto" w:fill="auto"/>
          </w:tcPr>
          <w:p w14:paraId="69018766" w14:textId="1C6CAA05" w:rsidR="006D2F6B" w:rsidRPr="00292451" w:rsidRDefault="00DB64C3" w:rsidP="00AA163B">
            <w:pPr>
              <w:jc w:val="center"/>
              <w:rPr>
                <w:sz w:val="28"/>
                <w:szCs w:val="28"/>
              </w:rPr>
            </w:pPr>
            <w:r w:rsidRPr="00292451">
              <w:rPr>
                <w:sz w:val="28"/>
                <w:szCs w:val="28"/>
              </w:rPr>
              <w:t>59%</w:t>
            </w:r>
          </w:p>
        </w:tc>
        <w:tc>
          <w:tcPr>
            <w:tcW w:w="790" w:type="dxa"/>
            <w:shd w:val="clear" w:color="auto" w:fill="auto"/>
          </w:tcPr>
          <w:p w14:paraId="7AB434B5" w14:textId="77777777" w:rsidR="006D2F6B" w:rsidRPr="00292451" w:rsidRDefault="006D2F6B" w:rsidP="00AA163B">
            <w:pPr>
              <w:jc w:val="center"/>
              <w:rPr>
                <w:sz w:val="20"/>
                <w:szCs w:val="20"/>
              </w:rPr>
            </w:pPr>
          </w:p>
        </w:tc>
        <w:tc>
          <w:tcPr>
            <w:tcW w:w="790" w:type="dxa"/>
            <w:shd w:val="clear" w:color="auto" w:fill="auto"/>
          </w:tcPr>
          <w:p w14:paraId="6E571018" w14:textId="77777777" w:rsidR="006D2F6B" w:rsidRPr="00292451" w:rsidRDefault="006D2F6B" w:rsidP="00AA163B">
            <w:pPr>
              <w:jc w:val="center"/>
              <w:rPr>
                <w:sz w:val="20"/>
                <w:szCs w:val="20"/>
              </w:rPr>
            </w:pPr>
          </w:p>
        </w:tc>
        <w:tc>
          <w:tcPr>
            <w:tcW w:w="791" w:type="dxa"/>
            <w:shd w:val="clear" w:color="auto" w:fill="auto"/>
          </w:tcPr>
          <w:p w14:paraId="1D114ACD" w14:textId="77777777" w:rsidR="006D2F6B" w:rsidRPr="00292451" w:rsidRDefault="006D2F6B" w:rsidP="00AA163B">
            <w:pPr>
              <w:jc w:val="center"/>
              <w:rPr>
                <w:sz w:val="20"/>
                <w:szCs w:val="20"/>
              </w:rPr>
            </w:pPr>
          </w:p>
        </w:tc>
      </w:tr>
      <w:tr w:rsidR="006D2F6B" w14:paraId="3E447EBE" w14:textId="77777777" w:rsidTr="00DB64C3">
        <w:trPr>
          <w:jc w:val="center"/>
        </w:trPr>
        <w:tc>
          <w:tcPr>
            <w:tcW w:w="4149" w:type="dxa"/>
            <w:shd w:val="clear" w:color="auto" w:fill="auto"/>
          </w:tcPr>
          <w:p w14:paraId="3C7AC1FF" w14:textId="6DABEA8E" w:rsidR="006D2F6B" w:rsidRPr="00C35163" w:rsidRDefault="00C35163" w:rsidP="006D2F6B">
            <w:pPr>
              <w:rPr>
                <w:sz w:val="20"/>
                <w:szCs w:val="20"/>
              </w:rPr>
            </w:pPr>
            <w:r w:rsidRPr="00C35163">
              <w:rPr>
                <w:rFonts w:eastAsia="Times New Roman" w:cs="Arial"/>
                <w:sz w:val="20"/>
                <w:szCs w:val="20"/>
                <w:lang w:eastAsia="en-AU"/>
              </w:rPr>
              <w:t>Of all within school matched students, 80% achieve 60% of expected growth or better in NAPLAN Numeracy</w:t>
            </w:r>
          </w:p>
        </w:tc>
        <w:tc>
          <w:tcPr>
            <w:tcW w:w="790" w:type="dxa"/>
            <w:shd w:val="clear" w:color="auto" w:fill="auto"/>
          </w:tcPr>
          <w:p w14:paraId="4C712096" w14:textId="54C6E449" w:rsidR="006D2F6B" w:rsidRPr="00292451" w:rsidRDefault="00893666" w:rsidP="00AA163B">
            <w:pPr>
              <w:jc w:val="center"/>
              <w:rPr>
                <w:sz w:val="28"/>
                <w:szCs w:val="28"/>
              </w:rPr>
            </w:pPr>
            <w:r>
              <w:rPr>
                <w:sz w:val="28"/>
                <w:szCs w:val="28"/>
              </w:rPr>
              <w:t>71%</w:t>
            </w:r>
          </w:p>
        </w:tc>
        <w:tc>
          <w:tcPr>
            <w:tcW w:w="790" w:type="dxa"/>
            <w:shd w:val="clear" w:color="auto" w:fill="auto"/>
          </w:tcPr>
          <w:p w14:paraId="2AFC093D" w14:textId="011057D0" w:rsidR="006D2F6B" w:rsidRPr="00292451" w:rsidRDefault="00C35163" w:rsidP="00AA163B">
            <w:pPr>
              <w:jc w:val="center"/>
              <w:rPr>
                <w:sz w:val="28"/>
                <w:szCs w:val="28"/>
              </w:rPr>
            </w:pPr>
            <w:r w:rsidRPr="00292451">
              <w:rPr>
                <w:sz w:val="28"/>
                <w:szCs w:val="28"/>
              </w:rPr>
              <w:t>70%</w:t>
            </w:r>
          </w:p>
        </w:tc>
        <w:tc>
          <w:tcPr>
            <w:tcW w:w="790" w:type="dxa"/>
            <w:shd w:val="clear" w:color="auto" w:fill="auto"/>
          </w:tcPr>
          <w:p w14:paraId="21FB2E79" w14:textId="6B058653" w:rsidR="006D2F6B" w:rsidRPr="00292451" w:rsidRDefault="00C35163" w:rsidP="00AA163B">
            <w:pPr>
              <w:jc w:val="center"/>
              <w:rPr>
                <w:sz w:val="28"/>
                <w:szCs w:val="28"/>
              </w:rPr>
            </w:pPr>
            <w:r w:rsidRPr="00292451">
              <w:rPr>
                <w:sz w:val="28"/>
                <w:szCs w:val="28"/>
              </w:rPr>
              <w:t>87%</w:t>
            </w:r>
          </w:p>
        </w:tc>
        <w:tc>
          <w:tcPr>
            <w:tcW w:w="790" w:type="dxa"/>
            <w:shd w:val="clear" w:color="auto" w:fill="auto"/>
          </w:tcPr>
          <w:p w14:paraId="3C328C1C" w14:textId="77777777" w:rsidR="006D2F6B" w:rsidRPr="00292451" w:rsidRDefault="006D2F6B" w:rsidP="00AA163B">
            <w:pPr>
              <w:jc w:val="center"/>
              <w:rPr>
                <w:sz w:val="20"/>
                <w:szCs w:val="20"/>
              </w:rPr>
            </w:pPr>
          </w:p>
        </w:tc>
        <w:tc>
          <w:tcPr>
            <w:tcW w:w="790" w:type="dxa"/>
            <w:shd w:val="clear" w:color="auto" w:fill="auto"/>
          </w:tcPr>
          <w:p w14:paraId="7A35D1D4" w14:textId="77777777" w:rsidR="006D2F6B" w:rsidRPr="00292451" w:rsidRDefault="006D2F6B" w:rsidP="00AA163B">
            <w:pPr>
              <w:jc w:val="center"/>
              <w:rPr>
                <w:sz w:val="20"/>
                <w:szCs w:val="20"/>
              </w:rPr>
            </w:pPr>
          </w:p>
        </w:tc>
        <w:tc>
          <w:tcPr>
            <w:tcW w:w="791" w:type="dxa"/>
            <w:shd w:val="clear" w:color="auto" w:fill="auto"/>
          </w:tcPr>
          <w:p w14:paraId="7DBFB30A" w14:textId="77777777" w:rsidR="006D2F6B" w:rsidRPr="00292451" w:rsidRDefault="006D2F6B" w:rsidP="00AA163B">
            <w:pPr>
              <w:jc w:val="center"/>
              <w:rPr>
                <w:sz w:val="20"/>
                <w:szCs w:val="20"/>
              </w:rPr>
            </w:pPr>
          </w:p>
        </w:tc>
      </w:tr>
      <w:tr w:rsidR="00C35163" w14:paraId="24A133E8" w14:textId="77777777" w:rsidTr="00DB64C3">
        <w:trPr>
          <w:jc w:val="center"/>
        </w:trPr>
        <w:tc>
          <w:tcPr>
            <w:tcW w:w="4149" w:type="dxa"/>
            <w:shd w:val="clear" w:color="auto" w:fill="auto"/>
          </w:tcPr>
          <w:p w14:paraId="24EDC358" w14:textId="5A4D299B" w:rsidR="00C35163" w:rsidRPr="00C35163" w:rsidRDefault="00C35163" w:rsidP="00C35163">
            <w:pPr>
              <w:textAlignment w:val="baseline"/>
              <w:rPr>
                <w:rFonts w:ascii="Calibri" w:hAnsi="Calibri" w:cs="Courier New"/>
                <w:color w:val="000000"/>
                <w:sz w:val="20"/>
                <w:szCs w:val="20"/>
              </w:rPr>
            </w:pPr>
            <w:r w:rsidRPr="00C35163">
              <w:rPr>
                <w:rFonts w:eastAsia="Times New Roman" w:cs="Arial"/>
                <w:sz w:val="20"/>
                <w:szCs w:val="20"/>
                <w:lang w:eastAsia="en-AU"/>
              </w:rPr>
              <w:t xml:space="preserve">85% of Kindergarten students achieve expected growth or better in PIPS Numeracy </w:t>
            </w:r>
          </w:p>
        </w:tc>
        <w:tc>
          <w:tcPr>
            <w:tcW w:w="790" w:type="dxa"/>
            <w:shd w:val="clear" w:color="auto" w:fill="auto"/>
          </w:tcPr>
          <w:p w14:paraId="7CE90B8B" w14:textId="77777777" w:rsidR="00C35163" w:rsidRPr="00292451" w:rsidRDefault="00C35163" w:rsidP="00AA163B">
            <w:pPr>
              <w:jc w:val="center"/>
              <w:rPr>
                <w:sz w:val="20"/>
                <w:szCs w:val="20"/>
              </w:rPr>
            </w:pPr>
            <w:r w:rsidRPr="00292451">
              <w:rPr>
                <w:sz w:val="28"/>
                <w:szCs w:val="28"/>
              </w:rPr>
              <w:t>82%</w:t>
            </w:r>
            <w:r w:rsidRPr="00292451">
              <w:rPr>
                <w:sz w:val="20"/>
                <w:szCs w:val="20"/>
              </w:rPr>
              <w:t xml:space="preserve"> mean</w:t>
            </w:r>
          </w:p>
          <w:p w14:paraId="506BDFAF" w14:textId="19CB4515" w:rsidR="00C35163" w:rsidRPr="00292451" w:rsidRDefault="00AA163B" w:rsidP="00AA163B">
            <w:pPr>
              <w:jc w:val="center"/>
              <w:rPr>
                <w:sz w:val="20"/>
                <w:szCs w:val="20"/>
              </w:rPr>
            </w:pPr>
            <w:r w:rsidRPr="00292451">
              <w:rPr>
                <w:sz w:val="20"/>
                <w:szCs w:val="20"/>
              </w:rPr>
              <w:t xml:space="preserve">2013 </w:t>
            </w:r>
            <w:r w:rsidR="00C35163" w:rsidRPr="00292451">
              <w:rPr>
                <w:sz w:val="20"/>
                <w:szCs w:val="20"/>
              </w:rPr>
              <w:t>16</w:t>
            </w:r>
          </w:p>
        </w:tc>
        <w:tc>
          <w:tcPr>
            <w:tcW w:w="790" w:type="dxa"/>
            <w:shd w:val="clear" w:color="auto" w:fill="auto"/>
          </w:tcPr>
          <w:p w14:paraId="557118CF" w14:textId="398EFA7B" w:rsidR="00C35163" w:rsidRPr="00292451" w:rsidRDefault="00AA163B" w:rsidP="00AA163B">
            <w:pPr>
              <w:jc w:val="center"/>
              <w:rPr>
                <w:sz w:val="28"/>
                <w:szCs w:val="28"/>
              </w:rPr>
            </w:pPr>
            <w:r w:rsidRPr="00292451">
              <w:rPr>
                <w:sz w:val="28"/>
                <w:szCs w:val="28"/>
              </w:rPr>
              <w:t>88%</w:t>
            </w:r>
          </w:p>
        </w:tc>
        <w:tc>
          <w:tcPr>
            <w:tcW w:w="790" w:type="dxa"/>
            <w:shd w:val="clear" w:color="auto" w:fill="auto"/>
          </w:tcPr>
          <w:p w14:paraId="6ED1AE0A" w14:textId="5D4213AC" w:rsidR="00C35163" w:rsidRPr="00292451" w:rsidRDefault="00C35163" w:rsidP="00AA163B">
            <w:pPr>
              <w:jc w:val="center"/>
              <w:rPr>
                <w:sz w:val="28"/>
                <w:szCs w:val="28"/>
              </w:rPr>
            </w:pPr>
            <w:r w:rsidRPr="00292451">
              <w:rPr>
                <w:sz w:val="28"/>
                <w:szCs w:val="28"/>
              </w:rPr>
              <w:t>65%</w:t>
            </w:r>
          </w:p>
        </w:tc>
        <w:tc>
          <w:tcPr>
            <w:tcW w:w="790" w:type="dxa"/>
            <w:shd w:val="clear" w:color="auto" w:fill="auto"/>
          </w:tcPr>
          <w:p w14:paraId="7D0EA499" w14:textId="77777777" w:rsidR="00C35163" w:rsidRPr="00292451" w:rsidRDefault="00C35163" w:rsidP="00AA163B">
            <w:pPr>
              <w:jc w:val="center"/>
              <w:rPr>
                <w:sz w:val="20"/>
                <w:szCs w:val="20"/>
              </w:rPr>
            </w:pPr>
          </w:p>
        </w:tc>
        <w:tc>
          <w:tcPr>
            <w:tcW w:w="790" w:type="dxa"/>
            <w:shd w:val="clear" w:color="auto" w:fill="auto"/>
          </w:tcPr>
          <w:p w14:paraId="35CD823C" w14:textId="77777777" w:rsidR="00C35163" w:rsidRPr="00292451" w:rsidRDefault="00C35163" w:rsidP="00AA163B">
            <w:pPr>
              <w:jc w:val="center"/>
              <w:rPr>
                <w:sz w:val="20"/>
                <w:szCs w:val="20"/>
              </w:rPr>
            </w:pPr>
          </w:p>
        </w:tc>
        <w:tc>
          <w:tcPr>
            <w:tcW w:w="791" w:type="dxa"/>
            <w:shd w:val="clear" w:color="auto" w:fill="auto"/>
          </w:tcPr>
          <w:p w14:paraId="280A0CFE" w14:textId="77777777" w:rsidR="00C35163" w:rsidRPr="00292451" w:rsidRDefault="00C35163" w:rsidP="00AA163B">
            <w:pPr>
              <w:jc w:val="center"/>
              <w:rPr>
                <w:sz w:val="20"/>
                <w:szCs w:val="20"/>
              </w:rPr>
            </w:pPr>
          </w:p>
        </w:tc>
      </w:tr>
      <w:tr w:rsidR="00C35163" w14:paraId="73715634" w14:textId="77777777" w:rsidTr="00AA163B">
        <w:trPr>
          <w:trHeight w:val="795"/>
          <w:jc w:val="center"/>
        </w:trPr>
        <w:tc>
          <w:tcPr>
            <w:tcW w:w="4149" w:type="dxa"/>
            <w:shd w:val="clear" w:color="auto" w:fill="auto"/>
          </w:tcPr>
          <w:p w14:paraId="276C49C2" w14:textId="4E6CB6B7" w:rsidR="00C35163" w:rsidRPr="00C35163" w:rsidRDefault="00C35163" w:rsidP="00C35163">
            <w:pPr>
              <w:textAlignment w:val="baseline"/>
              <w:rPr>
                <w:rFonts w:eastAsia="Times New Roman" w:cs="Arial"/>
                <w:sz w:val="20"/>
                <w:szCs w:val="20"/>
                <w:lang w:eastAsia="en-AU"/>
              </w:rPr>
            </w:pPr>
            <w:r w:rsidRPr="00C35163">
              <w:rPr>
                <w:rFonts w:eastAsia="Times New Roman" w:cs="Arial"/>
                <w:sz w:val="20"/>
                <w:szCs w:val="20"/>
                <w:lang w:eastAsia="en-AU"/>
              </w:rPr>
              <w:t xml:space="preserve">75% of Kindergarten students achieve expected growth or better in PIPS Reading </w:t>
            </w:r>
          </w:p>
        </w:tc>
        <w:tc>
          <w:tcPr>
            <w:tcW w:w="790" w:type="dxa"/>
            <w:shd w:val="clear" w:color="auto" w:fill="auto"/>
          </w:tcPr>
          <w:p w14:paraId="00564C88" w14:textId="2625FAAA" w:rsidR="00C35163" w:rsidRPr="00292451" w:rsidRDefault="00C35163" w:rsidP="00AA163B">
            <w:pPr>
              <w:jc w:val="center"/>
              <w:textAlignment w:val="baseline"/>
              <w:rPr>
                <w:rFonts w:eastAsia="Times New Roman" w:cs="Arial"/>
                <w:sz w:val="20"/>
                <w:szCs w:val="20"/>
                <w:lang w:eastAsia="en-AU"/>
              </w:rPr>
            </w:pPr>
            <w:r w:rsidRPr="00292451">
              <w:rPr>
                <w:rFonts w:eastAsia="Times New Roman" w:cs="Arial"/>
                <w:sz w:val="28"/>
                <w:szCs w:val="28"/>
                <w:lang w:eastAsia="en-AU"/>
              </w:rPr>
              <w:t>70%</w:t>
            </w:r>
            <w:r w:rsidRPr="00292451">
              <w:rPr>
                <w:rFonts w:eastAsia="Times New Roman" w:cs="Arial"/>
                <w:sz w:val="20"/>
                <w:szCs w:val="20"/>
                <w:lang w:eastAsia="en-AU"/>
              </w:rPr>
              <w:t xml:space="preserve"> mean 2013-16</w:t>
            </w:r>
          </w:p>
        </w:tc>
        <w:tc>
          <w:tcPr>
            <w:tcW w:w="790" w:type="dxa"/>
            <w:shd w:val="clear" w:color="auto" w:fill="auto"/>
          </w:tcPr>
          <w:p w14:paraId="09C2A19A" w14:textId="44959557" w:rsidR="00C35163" w:rsidRPr="00292451" w:rsidRDefault="00AA163B" w:rsidP="00AA163B">
            <w:pPr>
              <w:jc w:val="center"/>
              <w:rPr>
                <w:sz w:val="28"/>
                <w:szCs w:val="28"/>
              </w:rPr>
            </w:pPr>
            <w:r w:rsidRPr="00292451">
              <w:rPr>
                <w:sz w:val="28"/>
                <w:szCs w:val="28"/>
              </w:rPr>
              <w:t>75%</w:t>
            </w:r>
          </w:p>
        </w:tc>
        <w:tc>
          <w:tcPr>
            <w:tcW w:w="790" w:type="dxa"/>
            <w:shd w:val="clear" w:color="auto" w:fill="auto"/>
          </w:tcPr>
          <w:p w14:paraId="0ABE3A29" w14:textId="5F113C97" w:rsidR="00C35163" w:rsidRPr="00292451" w:rsidRDefault="00C35163" w:rsidP="00AA163B">
            <w:pPr>
              <w:jc w:val="center"/>
              <w:rPr>
                <w:sz w:val="28"/>
                <w:szCs w:val="28"/>
              </w:rPr>
            </w:pPr>
            <w:r w:rsidRPr="00292451">
              <w:rPr>
                <w:sz w:val="28"/>
                <w:szCs w:val="28"/>
              </w:rPr>
              <w:t>84 %</w:t>
            </w:r>
          </w:p>
        </w:tc>
        <w:tc>
          <w:tcPr>
            <w:tcW w:w="790" w:type="dxa"/>
            <w:shd w:val="clear" w:color="auto" w:fill="auto"/>
          </w:tcPr>
          <w:p w14:paraId="3EC9F500" w14:textId="77777777" w:rsidR="00C35163" w:rsidRPr="00292451" w:rsidRDefault="00C35163" w:rsidP="00AA163B">
            <w:pPr>
              <w:jc w:val="center"/>
              <w:rPr>
                <w:sz w:val="20"/>
                <w:szCs w:val="20"/>
              </w:rPr>
            </w:pPr>
          </w:p>
        </w:tc>
        <w:tc>
          <w:tcPr>
            <w:tcW w:w="790" w:type="dxa"/>
            <w:shd w:val="clear" w:color="auto" w:fill="auto"/>
          </w:tcPr>
          <w:p w14:paraId="64C8E1D5" w14:textId="77777777" w:rsidR="00C35163" w:rsidRPr="00292451" w:rsidRDefault="00C35163" w:rsidP="00AA163B">
            <w:pPr>
              <w:jc w:val="center"/>
              <w:rPr>
                <w:sz w:val="20"/>
                <w:szCs w:val="20"/>
              </w:rPr>
            </w:pPr>
          </w:p>
        </w:tc>
        <w:tc>
          <w:tcPr>
            <w:tcW w:w="791" w:type="dxa"/>
            <w:shd w:val="clear" w:color="auto" w:fill="auto"/>
          </w:tcPr>
          <w:p w14:paraId="098CA3B7" w14:textId="77777777" w:rsidR="00C35163" w:rsidRPr="00292451" w:rsidRDefault="00C35163" w:rsidP="00AA163B">
            <w:pPr>
              <w:jc w:val="center"/>
              <w:rPr>
                <w:sz w:val="20"/>
                <w:szCs w:val="20"/>
              </w:rPr>
            </w:pPr>
          </w:p>
        </w:tc>
      </w:tr>
    </w:tbl>
    <w:p w14:paraId="02078B9E" w14:textId="77777777" w:rsidR="008A01DA" w:rsidRPr="008A01DA" w:rsidRDefault="008A01DA" w:rsidP="00C0648C">
      <w:pPr>
        <w:pStyle w:val="Heading4"/>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12"/>
        <w:gridCol w:w="907"/>
        <w:gridCol w:w="784"/>
        <w:gridCol w:w="785"/>
        <w:gridCol w:w="783"/>
        <w:gridCol w:w="783"/>
        <w:gridCol w:w="784"/>
      </w:tblGrid>
      <w:tr w:rsidR="006D2F6B" w14:paraId="5A7D1DBC" w14:textId="77777777" w:rsidTr="00D03B0C">
        <w:trPr>
          <w:jc w:val="center"/>
        </w:trPr>
        <w:tc>
          <w:tcPr>
            <w:tcW w:w="4297" w:type="dxa"/>
            <w:shd w:val="clear" w:color="auto" w:fill="auto"/>
          </w:tcPr>
          <w:p w14:paraId="04ABD125" w14:textId="77777777" w:rsidR="006D2F6B" w:rsidRDefault="006D2F6B" w:rsidP="00D03B0C">
            <w:pPr>
              <w:rPr>
                <w:b/>
              </w:rPr>
            </w:pPr>
            <w:r w:rsidRPr="006D2F6B">
              <w:rPr>
                <w:b/>
              </w:rPr>
              <w:t>Targets or Measures</w:t>
            </w:r>
          </w:p>
          <w:p w14:paraId="7683E7F7" w14:textId="4E8337C1" w:rsidR="00452E6E" w:rsidRPr="006D2F6B" w:rsidRDefault="00452E6E" w:rsidP="00D03B0C">
            <w:pPr>
              <w:rPr>
                <w:b/>
              </w:rPr>
            </w:pPr>
            <w:r w:rsidRPr="00C35163">
              <w:rPr>
                <w:rFonts w:ascii="Calibri" w:hAnsi="Calibri" w:cs="Courier New"/>
                <w:b/>
                <w:color w:val="000000"/>
                <w:sz w:val="20"/>
                <w:szCs w:val="20"/>
              </w:rPr>
              <w:t>By the end of 2021 the school will have achieved</w:t>
            </w:r>
            <w:r>
              <w:rPr>
                <w:rFonts w:ascii="Calibri" w:hAnsi="Calibri" w:cs="Courier New"/>
                <w:b/>
                <w:color w:val="000000"/>
                <w:sz w:val="20"/>
                <w:szCs w:val="20"/>
              </w:rPr>
              <w:t>:</w:t>
            </w:r>
          </w:p>
        </w:tc>
        <w:tc>
          <w:tcPr>
            <w:tcW w:w="790" w:type="dxa"/>
            <w:shd w:val="clear" w:color="auto" w:fill="auto"/>
          </w:tcPr>
          <w:p w14:paraId="69FB5D02" w14:textId="77777777" w:rsidR="006D2F6B" w:rsidRDefault="006D2F6B" w:rsidP="00D56F59">
            <w:pPr>
              <w:jc w:val="center"/>
              <w:rPr>
                <w:b/>
              </w:rPr>
            </w:pPr>
            <w:r w:rsidRPr="006D2F6B">
              <w:rPr>
                <w:b/>
              </w:rPr>
              <w:t>Base</w:t>
            </w:r>
          </w:p>
          <w:p w14:paraId="6B2C08F7" w14:textId="77777777" w:rsidR="00292451" w:rsidRDefault="00292451" w:rsidP="00D56F59">
            <w:pPr>
              <w:jc w:val="center"/>
              <w:rPr>
                <w:b/>
              </w:rPr>
            </w:pPr>
          </w:p>
          <w:p w14:paraId="3D66D815" w14:textId="1360D382" w:rsidR="00292451" w:rsidRPr="006D2F6B" w:rsidRDefault="00292451" w:rsidP="00D56F59">
            <w:pPr>
              <w:jc w:val="center"/>
              <w:rPr>
                <w:b/>
              </w:rPr>
            </w:pPr>
            <w:r>
              <w:rPr>
                <w:b/>
              </w:rPr>
              <w:t>2016</w:t>
            </w:r>
          </w:p>
        </w:tc>
        <w:tc>
          <w:tcPr>
            <w:tcW w:w="790" w:type="dxa"/>
            <w:shd w:val="clear" w:color="auto" w:fill="auto"/>
          </w:tcPr>
          <w:p w14:paraId="049EEBBC" w14:textId="77777777" w:rsidR="006D2F6B" w:rsidRDefault="006D2F6B" w:rsidP="00D56F59">
            <w:pPr>
              <w:jc w:val="center"/>
              <w:rPr>
                <w:b/>
              </w:rPr>
            </w:pPr>
            <w:r w:rsidRPr="006D2F6B">
              <w:rPr>
                <w:b/>
              </w:rPr>
              <w:t>Year 1</w:t>
            </w:r>
          </w:p>
          <w:p w14:paraId="5479D70E" w14:textId="77777777" w:rsidR="00292451" w:rsidRDefault="00292451" w:rsidP="00D56F59">
            <w:pPr>
              <w:jc w:val="center"/>
              <w:rPr>
                <w:b/>
              </w:rPr>
            </w:pPr>
          </w:p>
          <w:p w14:paraId="2D7C7705" w14:textId="5FC6460A" w:rsidR="00292451" w:rsidRPr="006D2F6B" w:rsidRDefault="00292451" w:rsidP="00D56F59">
            <w:pPr>
              <w:jc w:val="center"/>
              <w:rPr>
                <w:b/>
              </w:rPr>
            </w:pPr>
            <w:r>
              <w:rPr>
                <w:b/>
              </w:rPr>
              <w:t>2017</w:t>
            </w:r>
          </w:p>
        </w:tc>
        <w:tc>
          <w:tcPr>
            <w:tcW w:w="790" w:type="dxa"/>
            <w:shd w:val="clear" w:color="auto" w:fill="auto"/>
          </w:tcPr>
          <w:p w14:paraId="613C23BA" w14:textId="77777777" w:rsidR="006D2F6B" w:rsidRDefault="006D2F6B" w:rsidP="00D56F59">
            <w:pPr>
              <w:jc w:val="center"/>
              <w:rPr>
                <w:b/>
              </w:rPr>
            </w:pPr>
            <w:r w:rsidRPr="006D2F6B">
              <w:rPr>
                <w:b/>
              </w:rPr>
              <w:t>Year 2</w:t>
            </w:r>
          </w:p>
          <w:p w14:paraId="5B338922" w14:textId="77777777" w:rsidR="00292451" w:rsidRDefault="00292451" w:rsidP="00D56F59">
            <w:pPr>
              <w:jc w:val="center"/>
              <w:rPr>
                <w:b/>
              </w:rPr>
            </w:pPr>
          </w:p>
          <w:p w14:paraId="1AEEC90B" w14:textId="6320D323" w:rsidR="00292451" w:rsidRPr="006D2F6B" w:rsidRDefault="00292451" w:rsidP="00D56F59">
            <w:pPr>
              <w:jc w:val="center"/>
              <w:rPr>
                <w:b/>
              </w:rPr>
            </w:pPr>
            <w:r>
              <w:rPr>
                <w:b/>
              </w:rPr>
              <w:t>2018</w:t>
            </w:r>
          </w:p>
        </w:tc>
        <w:tc>
          <w:tcPr>
            <w:tcW w:w="790" w:type="dxa"/>
            <w:shd w:val="clear" w:color="auto" w:fill="auto"/>
          </w:tcPr>
          <w:p w14:paraId="55A376BF" w14:textId="77777777" w:rsidR="006D2F6B" w:rsidRPr="006D2F6B" w:rsidRDefault="006D2F6B" w:rsidP="00D56F59">
            <w:pPr>
              <w:jc w:val="center"/>
              <w:rPr>
                <w:b/>
              </w:rPr>
            </w:pPr>
            <w:r w:rsidRPr="006D2F6B">
              <w:rPr>
                <w:b/>
              </w:rPr>
              <w:t>Year 3</w:t>
            </w:r>
          </w:p>
        </w:tc>
        <w:tc>
          <w:tcPr>
            <w:tcW w:w="790" w:type="dxa"/>
            <w:shd w:val="clear" w:color="auto" w:fill="auto"/>
          </w:tcPr>
          <w:p w14:paraId="7B0F6FB9" w14:textId="77777777" w:rsidR="006D2F6B" w:rsidRPr="006D2F6B" w:rsidRDefault="006D2F6B" w:rsidP="00D56F59">
            <w:pPr>
              <w:jc w:val="center"/>
              <w:rPr>
                <w:b/>
              </w:rPr>
            </w:pPr>
            <w:r w:rsidRPr="006D2F6B">
              <w:rPr>
                <w:b/>
              </w:rPr>
              <w:t>Year 4</w:t>
            </w:r>
          </w:p>
        </w:tc>
        <w:tc>
          <w:tcPr>
            <w:tcW w:w="791" w:type="dxa"/>
            <w:shd w:val="clear" w:color="auto" w:fill="auto"/>
          </w:tcPr>
          <w:p w14:paraId="1A3E1375" w14:textId="77777777" w:rsidR="006D2F6B" w:rsidRPr="006D2F6B" w:rsidRDefault="006D2F6B" w:rsidP="00D56F59">
            <w:pPr>
              <w:jc w:val="center"/>
              <w:rPr>
                <w:b/>
              </w:rPr>
            </w:pPr>
            <w:r w:rsidRPr="006D2F6B">
              <w:rPr>
                <w:b/>
              </w:rPr>
              <w:t>Year 5</w:t>
            </w:r>
          </w:p>
        </w:tc>
      </w:tr>
      <w:tr w:rsidR="00AA163B" w:rsidRPr="00EF5464" w14:paraId="511DB66E" w14:textId="77777777" w:rsidTr="00D03B0C">
        <w:trPr>
          <w:jc w:val="center"/>
        </w:trPr>
        <w:tc>
          <w:tcPr>
            <w:tcW w:w="4297" w:type="dxa"/>
            <w:shd w:val="clear" w:color="auto" w:fill="auto"/>
          </w:tcPr>
          <w:p w14:paraId="0CEA91E9" w14:textId="40128A4B" w:rsidR="00AA163B" w:rsidRPr="00EF5464" w:rsidRDefault="00AA163B" w:rsidP="00D03B0C">
            <w:pPr>
              <w:pStyle w:val="PlainText"/>
              <w:rPr>
                <w:szCs w:val="22"/>
              </w:rPr>
            </w:pPr>
            <w:r w:rsidRPr="00EF5464">
              <w:rPr>
                <w:rFonts w:eastAsia="Times New Roman" w:cs="Arial"/>
                <w:szCs w:val="22"/>
                <w:lang w:eastAsia="en-AU"/>
              </w:rPr>
              <w:t>65% of students demonstrate expected growth in Writing in the Gordon Primary School Writing Assessment (K-Y6)  (NAPLAN)</w:t>
            </w:r>
          </w:p>
        </w:tc>
        <w:tc>
          <w:tcPr>
            <w:tcW w:w="790" w:type="dxa"/>
            <w:shd w:val="clear" w:color="auto" w:fill="auto"/>
          </w:tcPr>
          <w:p w14:paraId="1DEC5E9B" w14:textId="1D456396" w:rsidR="00AA163B" w:rsidRPr="00EF5464" w:rsidRDefault="00B72F1E" w:rsidP="00292451">
            <w:pPr>
              <w:jc w:val="center"/>
            </w:pPr>
            <w:r>
              <w:t>No data available</w:t>
            </w:r>
          </w:p>
        </w:tc>
        <w:tc>
          <w:tcPr>
            <w:tcW w:w="790" w:type="dxa"/>
            <w:shd w:val="clear" w:color="auto" w:fill="auto"/>
          </w:tcPr>
          <w:p w14:paraId="0FF61450" w14:textId="225032CB" w:rsidR="00AA163B" w:rsidRPr="00EF5464" w:rsidRDefault="00AA163B" w:rsidP="00292451">
            <w:pPr>
              <w:jc w:val="center"/>
            </w:pPr>
            <w:r w:rsidRPr="00EF5464">
              <w:t>55%</w:t>
            </w:r>
          </w:p>
        </w:tc>
        <w:tc>
          <w:tcPr>
            <w:tcW w:w="790" w:type="dxa"/>
            <w:shd w:val="clear" w:color="auto" w:fill="auto"/>
          </w:tcPr>
          <w:p w14:paraId="6E75F6C9" w14:textId="79B95D86" w:rsidR="00AA163B" w:rsidRPr="00EF5464" w:rsidRDefault="00AA163B" w:rsidP="00292451">
            <w:pPr>
              <w:jc w:val="center"/>
            </w:pPr>
            <w:r w:rsidRPr="00EF5464">
              <w:t>57%</w:t>
            </w:r>
          </w:p>
        </w:tc>
        <w:tc>
          <w:tcPr>
            <w:tcW w:w="790" w:type="dxa"/>
            <w:shd w:val="clear" w:color="auto" w:fill="auto"/>
          </w:tcPr>
          <w:p w14:paraId="3E895FED" w14:textId="77777777" w:rsidR="00AA163B" w:rsidRPr="00EF5464" w:rsidRDefault="00AA163B" w:rsidP="00292451">
            <w:pPr>
              <w:jc w:val="center"/>
            </w:pPr>
          </w:p>
        </w:tc>
        <w:tc>
          <w:tcPr>
            <w:tcW w:w="790" w:type="dxa"/>
            <w:shd w:val="clear" w:color="auto" w:fill="auto"/>
          </w:tcPr>
          <w:p w14:paraId="3731D7F2" w14:textId="77777777" w:rsidR="00AA163B" w:rsidRPr="00EF5464" w:rsidRDefault="00AA163B" w:rsidP="00292451">
            <w:pPr>
              <w:jc w:val="center"/>
            </w:pPr>
          </w:p>
        </w:tc>
        <w:tc>
          <w:tcPr>
            <w:tcW w:w="791" w:type="dxa"/>
            <w:shd w:val="clear" w:color="auto" w:fill="auto"/>
          </w:tcPr>
          <w:p w14:paraId="0E363862" w14:textId="77777777" w:rsidR="00AA163B" w:rsidRPr="00EF5464" w:rsidRDefault="00AA163B" w:rsidP="00292451">
            <w:pPr>
              <w:jc w:val="center"/>
            </w:pPr>
          </w:p>
        </w:tc>
      </w:tr>
      <w:tr w:rsidR="00452E6E" w14:paraId="67C433EE" w14:textId="77777777" w:rsidTr="00D03B0C">
        <w:trPr>
          <w:jc w:val="center"/>
        </w:trPr>
        <w:tc>
          <w:tcPr>
            <w:tcW w:w="4297" w:type="dxa"/>
            <w:shd w:val="clear" w:color="auto" w:fill="auto"/>
          </w:tcPr>
          <w:p w14:paraId="7BEC87F4" w14:textId="318CBB80" w:rsidR="00452E6E" w:rsidRPr="00EF5464" w:rsidRDefault="00452E6E" w:rsidP="00EF5464">
            <w:pPr>
              <w:textAlignment w:val="baseline"/>
              <w:rPr>
                <w:rFonts w:eastAsia="Times New Roman" w:cs="Arial"/>
                <w:lang w:eastAsia="en-AU"/>
              </w:rPr>
            </w:pPr>
            <w:r w:rsidRPr="00EF5464">
              <w:rPr>
                <w:rFonts w:eastAsia="Times New Roman" w:cs="Arial"/>
                <w:lang w:eastAsia="en-AU"/>
              </w:rPr>
              <w:t xml:space="preserve">80% of student achieve at least 60% of the expected growth in the </w:t>
            </w:r>
            <w:r w:rsidR="007676C2">
              <w:rPr>
                <w:rFonts w:eastAsia="Times New Roman" w:cs="Arial"/>
                <w:lang w:eastAsia="en-AU"/>
              </w:rPr>
              <w:t xml:space="preserve">NAPLAN </w:t>
            </w:r>
            <w:r w:rsidRPr="00EF5464">
              <w:rPr>
                <w:rFonts w:eastAsia="Times New Roman" w:cs="Arial"/>
                <w:lang w:eastAsia="en-AU"/>
              </w:rPr>
              <w:t>Writing Assessment (K-Y6)</w:t>
            </w:r>
          </w:p>
        </w:tc>
        <w:tc>
          <w:tcPr>
            <w:tcW w:w="790" w:type="dxa"/>
            <w:shd w:val="clear" w:color="auto" w:fill="auto"/>
          </w:tcPr>
          <w:p w14:paraId="3C288E5B" w14:textId="2C98F616" w:rsidR="00452E6E" w:rsidRPr="00292451" w:rsidRDefault="00B72F1E" w:rsidP="00292451">
            <w:pPr>
              <w:jc w:val="center"/>
              <w:rPr>
                <w:sz w:val="28"/>
                <w:szCs w:val="28"/>
              </w:rPr>
            </w:pPr>
            <w:r>
              <w:t>No data available</w:t>
            </w:r>
          </w:p>
        </w:tc>
        <w:tc>
          <w:tcPr>
            <w:tcW w:w="790" w:type="dxa"/>
            <w:shd w:val="clear" w:color="auto" w:fill="auto"/>
          </w:tcPr>
          <w:p w14:paraId="7AEA167E" w14:textId="11547AFF" w:rsidR="00452E6E" w:rsidRPr="00292451" w:rsidRDefault="00452E6E" w:rsidP="00292451">
            <w:pPr>
              <w:jc w:val="center"/>
              <w:rPr>
                <w:sz w:val="28"/>
                <w:szCs w:val="28"/>
              </w:rPr>
            </w:pPr>
            <w:r w:rsidRPr="00292451">
              <w:rPr>
                <w:sz w:val="28"/>
                <w:szCs w:val="28"/>
              </w:rPr>
              <w:t>70%</w:t>
            </w:r>
          </w:p>
        </w:tc>
        <w:tc>
          <w:tcPr>
            <w:tcW w:w="790" w:type="dxa"/>
            <w:shd w:val="clear" w:color="auto" w:fill="auto"/>
          </w:tcPr>
          <w:p w14:paraId="016DCD06" w14:textId="70FF463A" w:rsidR="00452E6E" w:rsidRPr="00292451" w:rsidRDefault="00452E6E" w:rsidP="00292451">
            <w:pPr>
              <w:jc w:val="center"/>
              <w:rPr>
                <w:sz w:val="28"/>
                <w:szCs w:val="28"/>
              </w:rPr>
            </w:pPr>
            <w:r w:rsidRPr="00292451">
              <w:rPr>
                <w:sz w:val="28"/>
                <w:szCs w:val="28"/>
              </w:rPr>
              <w:t>73%</w:t>
            </w:r>
          </w:p>
        </w:tc>
        <w:tc>
          <w:tcPr>
            <w:tcW w:w="790" w:type="dxa"/>
            <w:shd w:val="clear" w:color="auto" w:fill="auto"/>
          </w:tcPr>
          <w:p w14:paraId="6C5F0C5C" w14:textId="77777777" w:rsidR="00452E6E" w:rsidRPr="00292451" w:rsidRDefault="00452E6E" w:rsidP="00292451">
            <w:pPr>
              <w:jc w:val="center"/>
              <w:rPr>
                <w:sz w:val="28"/>
                <w:szCs w:val="28"/>
              </w:rPr>
            </w:pPr>
          </w:p>
        </w:tc>
        <w:tc>
          <w:tcPr>
            <w:tcW w:w="790" w:type="dxa"/>
            <w:shd w:val="clear" w:color="auto" w:fill="auto"/>
          </w:tcPr>
          <w:p w14:paraId="156A1392" w14:textId="77777777" w:rsidR="00452E6E" w:rsidRPr="00292451" w:rsidRDefault="00452E6E" w:rsidP="00292451">
            <w:pPr>
              <w:jc w:val="center"/>
              <w:rPr>
                <w:sz w:val="28"/>
                <w:szCs w:val="28"/>
              </w:rPr>
            </w:pPr>
          </w:p>
        </w:tc>
        <w:tc>
          <w:tcPr>
            <w:tcW w:w="791" w:type="dxa"/>
            <w:shd w:val="clear" w:color="auto" w:fill="auto"/>
          </w:tcPr>
          <w:p w14:paraId="217D8781" w14:textId="77777777" w:rsidR="00452E6E" w:rsidRPr="00292451" w:rsidRDefault="00452E6E" w:rsidP="00292451">
            <w:pPr>
              <w:jc w:val="center"/>
              <w:rPr>
                <w:sz w:val="28"/>
                <w:szCs w:val="28"/>
              </w:rPr>
            </w:pPr>
          </w:p>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376A6324" w14:textId="26E6697C" w:rsidR="00EF5464" w:rsidRDefault="005C66EF" w:rsidP="00EF5464">
            <w:pPr>
              <w:pStyle w:val="PlainText"/>
            </w:pPr>
            <w:r>
              <w:t xml:space="preserve">The data indicate that </w:t>
            </w:r>
            <w:r w:rsidR="00EF5464">
              <w:t xml:space="preserve">Gordon Primary School </w:t>
            </w:r>
            <w:r>
              <w:t>is progressing towards</w:t>
            </w:r>
            <w:r w:rsidR="00EF5464">
              <w:t xml:space="preserve"> the targets set </w:t>
            </w:r>
            <w:r>
              <w:t xml:space="preserve">for 2021. </w:t>
            </w:r>
            <w:r w:rsidR="00EF5464">
              <w:t xml:space="preserve">In </w:t>
            </w:r>
            <w:r w:rsidR="007D3A9F">
              <w:t xml:space="preserve">general, in </w:t>
            </w:r>
            <w:r w:rsidR="00EF5464">
              <w:t>NAPLAN and PIPS</w:t>
            </w:r>
            <w:r>
              <w:t xml:space="preserve"> </w:t>
            </w:r>
            <w:r w:rsidR="00EF5464">
              <w:t xml:space="preserve">there has been a consistent narrative of growth.  </w:t>
            </w:r>
            <w:r w:rsidR="007D3A9F">
              <w:t xml:space="preserve">There was </w:t>
            </w:r>
            <w:r w:rsidR="00EF5464">
              <w:t xml:space="preserve">a dip in </w:t>
            </w:r>
            <w:r w:rsidR="007D3A9F">
              <w:t xml:space="preserve">the PIPs Numeracy data in </w:t>
            </w:r>
            <w:r w:rsidR="00EF5464">
              <w:t xml:space="preserve">2018, going against an upward trend.  The school had planned on using a school based Writing Assessment tool to measure student growth.  Issues around the consistent and effective use of this tool has seen the school </w:t>
            </w:r>
            <w:r w:rsidR="007D3A9F">
              <w:t>continue</w:t>
            </w:r>
            <w:r w:rsidR="00EF5464">
              <w:t xml:space="preserve"> to us</w:t>
            </w:r>
            <w:r w:rsidR="00233398">
              <w:t>e</w:t>
            </w:r>
            <w:r w:rsidR="00EF5464">
              <w:t xml:space="preserve"> NAPLAN data</w:t>
            </w:r>
            <w:r w:rsidR="007D3A9F">
              <w:t xml:space="preserve"> up to the end of 2018</w:t>
            </w:r>
            <w:r w:rsidR="00EF5464">
              <w:t xml:space="preserve">.  In 2019 a more explicit and refined Gordon Writing Ruler will be implemented and used with all students and it is anticipated that this will give teachers a more detailed and effective set of data with which to analyse student performance and plan learning. </w:t>
            </w:r>
          </w:p>
          <w:p w14:paraId="118C1F92" w14:textId="77777777" w:rsidR="00EF5464" w:rsidRDefault="00EF5464" w:rsidP="00EF5464">
            <w:pPr>
              <w:pStyle w:val="PlainText"/>
            </w:pPr>
          </w:p>
          <w:p w14:paraId="2DFB70DA" w14:textId="7FA87A98" w:rsidR="00161E50" w:rsidRDefault="00EF5464" w:rsidP="00EF5464">
            <w:pPr>
              <w:pStyle w:val="PlainText"/>
            </w:pPr>
            <w:r>
              <w:t xml:space="preserve">The </w:t>
            </w:r>
            <w:r w:rsidR="008942D7">
              <w:t>s</w:t>
            </w:r>
            <w:r w:rsidR="0072266F">
              <w:t xml:space="preserve">chool has a long history of engaging staff in targeted Professional Learning and Action Research.  This has been refined in 2019 to include Impact Research with a strong explicit focus on student outcomes.  The school will also restructure how it provides </w:t>
            </w:r>
            <w:r w:rsidR="007D3A9F">
              <w:t>“D</w:t>
            </w:r>
            <w:r w:rsidR="0072266F">
              <w:t xml:space="preserve">uties </w:t>
            </w:r>
            <w:r w:rsidR="007D3A9F">
              <w:t>O</w:t>
            </w:r>
            <w:r w:rsidR="0072266F">
              <w:t xml:space="preserve">ther </w:t>
            </w:r>
            <w:r w:rsidR="007D3A9F">
              <w:t>T</w:t>
            </w:r>
            <w:r w:rsidR="0072266F">
              <w:t xml:space="preserve">han </w:t>
            </w:r>
            <w:r w:rsidR="007D3A9F">
              <w:t>T</w:t>
            </w:r>
            <w:r w:rsidR="0072266F">
              <w:t>eaching</w:t>
            </w:r>
            <w:r w:rsidR="007D3A9F">
              <w:t>”</w:t>
            </w:r>
            <w:r w:rsidR="0072266F">
              <w:t xml:space="preserve">, </w:t>
            </w:r>
            <w:r w:rsidR="007D3A9F">
              <w:t>(</w:t>
            </w:r>
            <w:r w:rsidR="0072266F">
              <w:t>DOTT</w:t>
            </w:r>
            <w:r w:rsidR="007D3A9F">
              <w:t>)</w:t>
            </w:r>
            <w:r w:rsidR="0072266F">
              <w:t>, to ensure the best and most effective focus on the impact of teaching on learning</w:t>
            </w:r>
            <w:r w:rsidR="007D3A9F">
              <w:t xml:space="preserve">. </w:t>
            </w:r>
            <w:r w:rsidR="007A5641">
              <w:t xml:space="preserve">Learning gained at the Harvard Graduate School of Education Data Wise January </w:t>
            </w:r>
            <w:r w:rsidR="004C1505">
              <w:t xml:space="preserve">2019 </w:t>
            </w:r>
            <w:r w:rsidR="007A5641">
              <w:t xml:space="preserve">program has enabled implementation of new and improved processes for analysing student data.  </w:t>
            </w:r>
            <w:r w:rsidR="0072266F">
              <w:t>School based systems to track student growth will also be further refined in 2019.</w:t>
            </w:r>
          </w:p>
        </w:tc>
      </w:tr>
    </w:tbl>
    <w:p w14:paraId="05207219"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C31BE7">
        <w:trPr>
          <w:trHeight w:val="223"/>
          <w:jc w:val="center"/>
        </w:trPr>
        <w:tc>
          <w:tcPr>
            <w:tcW w:w="9016" w:type="dxa"/>
            <w:shd w:val="clear" w:color="auto" w:fill="auto"/>
          </w:tcPr>
          <w:p w14:paraId="48C5D032" w14:textId="4ABA7CF5" w:rsidR="00937D6F" w:rsidRDefault="0072266F" w:rsidP="0072266F">
            <w:pPr>
              <w:pStyle w:val="BodyText"/>
            </w:pPr>
            <w:r>
              <w:t xml:space="preserve">The achievement in this priority is the narrative of growth against the targets. </w:t>
            </w:r>
            <w:r w:rsidR="006412D9">
              <w:t>In the system-based student learning data</w:t>
            </w:r>
            <w:r w:rsidR="007A5641">
              <w:t xml:space="preserve">, in 2018, </w:t>
            </w:r>
            <w:r w:rsidR="006412D9">
              <w:t xml:space="preserve">the school surpassed the target of 80 percent of students achieving 60 percent of expected growth or better in NAPLAN Numeracy </w:t>
            </w:r>
            <w:r w:rsidR="007A5641">
              <w:t>(</w:t>
            </w:r>
            <w:r w:rsidR="006412D9">
              <w:t>achieving 87 percent</w:t>
            </w:r>
            <w:r w:rsidR="007A5641">
              <w:t>)</w:t>
            </w:r>
            <w:r w:rsidR="006412D9">
              <w:t>.  The PIP</w:t>
            </w:r>
            <w:r w:rsidR="00B22751">
              <w:t>S</w:t>
            </w:r>
            <w:r w:rsidR="006412D9">
              <w:t xml:space="preserve"> data show success in Reading with 84 percent achieving expected growth or better.  This was true for </w:t>
            </w:r>
            <w:r w:rsidR="004E3044">
              <w:t xml:space="preserve">PIPs </w:t>
            </w:r>
            <w:r w:rsidR="006412D9">
              <w:t xml:space="preserve">Numeracy in 2017 but </w:t>
            </w:r>
            <w:r w:rsidR="004E3044">
              <w:t>dipped to 65 percent in</w:t>
            </w:r>
            <w:r w:rsidR="006412D9">
              <w:t xml:space="preserve"> 2018. </w:t>
            </w:r>
          </w:p>
        </w:tc>
      </w:tr>
    </w:tbl>
    <w:p w14:paraId="53530C31" w14:textId="77777777" w:rsidR="00937D6F" w:rsidRDefault="00937D6F" w:rsidP="00937D6F">
      <w:pPr>
        <w:pStyle w:val="BodyText"/>
      </w:pPr>
    </w:p>
    <w:p w14:paraId="340790F0"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C31BE7">
        <w:trPr>
          <w:trHeight w:val="116"/>
          <w:jc w:val="center"/>
        </w:trPr>
        <w:tc>
          <w:tcPr>
            <w:tcW w:w="9016" w:type="dxa"/>
            <w:shd w:val="clear" w:color="auto" w:fill="auto"/>
          </w:tcPr>
          <w:p w14:paraId="21501890" w14:textId="3418090D" w:rsidR="00937D6F" w:rsidRDefault="006412D9" w:rsidP="00C31BE7">
            <w:pPr>
              <w:pStyle w:val="BodyText"/>
            </w:pPr>
            <w:r>
              <w:t xml:space="preserve">The challenge for the school in 2019 will be to maintain this trend of growth.  </w:t>
            </w:r>
            <w:r w:rsidR="004E3044">
              <w:t>A further challenge will be to restore the pattern of</w:t>
            </w:r>
            <w:r>
              <w:t xml:space="preserve"> growth in </w:t>
            </w:r>
            <w:r w:rsidR="004E3044">
              <w:t>P</w:t>
            </w:r>
            <w:r w:rsidR="00BF0481">
              <w:t>IPS</w:t>
            </w:r>
            <w:r w:rsidR="004E3044">
              <w:t xml:space="preserve"> Numeracy</w:t>
            </w:r>
            <w:r w:rsidR="00AE1CE3">
              <w:t>.  The school will continue to work on progressing the targets set</w:t>
            </w:r>
            <w:r w:rsidR="004E3044">
              <w:t xml:space="preserve"> </w:t>
            </w:r>
            <w:r w:rsidR="00AE1CE3">
              <w:t xml:space="preserve">for </w:t>
            </w:r>
            <w:r>
              <w:t>2021.</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50B8F24E" w14:textId="33EE76F3" w:rsidR="00452E6E" w:rsidRPr="00452E6E" w:rsidRDefault="00EB70CE" w:rsidP="00452E6E">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00452E6E">
        <w:rPr>
          <w:rFonts w:ascii="Calibri" w:hAnsi="Calibri"/>
          <w:b/>
          <w:szCs w:val="24"/>
          <w:lang w:eastAsia="en-AU"/>
        </w:rPr>
        <w:t>Improve</w:t>
      </w:r>
      <w:r w:rsidR="00452E6E" w:rsidRPr="00E36657">
        <w:rPr>
          <w:rFonts w:ascii="Calibri" w:hAnsi="Calibri"/>
          <w:b/>
          <w:szCs w:val="24"/>
          <w:lang w:eastAsia="en-AU"/>
        </w:rPr>
        <w:t xml:space="preserve"> stud</w:t>
      </w:r>
      <w:r w:rsidR="00452E6E">
        <w:rPr>
          <w:rFonts w:ascii="Calibri" w:hAnsi="Calibri"/>
          <w:b/>
          <w:szCs w:val="24"/>
          <w:lang w:eastAsia="en-AU"/>
        </w:rPr>
        <w:t xml:space="preserve">ents’ sense of satisfaction, enjoyment of learning and </w:t>
      </w:r>
      <w:r w:rsidR="00452E6E" w:rsidRPr="00E36657">
        <w:rPr>
          <w:rFonts w:ascii="Calibri" w:hAnsi="Calibri"/>
          <w:b/>
          <w:szCs w:val="24"/>
          <w:lang w:eastAsia="en-AU"/>
        </w:rPr>
        <w:t>sense of wellbeing</w:t>
      </w:r>
    </w:p>
    <w:p w14:paraId="516A240E" w14:textId="77777777" w:rsidR="00EB70CE" w:rsidRPr="00837137" w:rsidRDefault="00EB70CE" w:rsidP="00EB70CE">
      <w:pPr>
        <w:pStyle w:val="Heading3"/>
      </w:pPr>
      <w:r w:rsidRPr="00837137">
        <w:t>Targets or measures</w:t>
      </w:r>
    </w:p>
    <w:p w14:paraId="5EA0BA3E" w14:textId="77777777" w:rsidR="00452E6E" w:rsidRPr="004B2E3A" w:rsidRDefault="00452E6E" w:rsidP="004B2E3A">
      <w:pPr>
        <w:spacing w:after="200" w:line="276" w:lineRule="auto"/>
        <w:rPr>
          <w:rFonts w:cs="Calibri"/>
          <w:b/>
          <w:bCs/>
        </w:rPr>
      </w:pPr>
      <w:r w:rsidRPr="004B2E3A">
        <w:t>By the end of 2021 the school will have sustained for 2 years a/an:</w:t>
      </w:r>
    </w:p>
    <w:p w14:paraId="5715BE74" w14:textId="77777777" w:rsidR="00452E6E" w:rsidRPr="004B2E3A" w:rsidRDefault="00452E6E" w:rsidP="004B2E3A">
      <w:pPr>
        <w:numPr>
          <w:ilvl w:val="0"/>
          <w:numId w:val="19"/>
        </w:numPr>
        <w:spacing w:after="0" w:line="240" w:lineRule="auto"/>
        <w:textAlignment w:val="baseline"/>
        <w:rPr>
          <w:rFonts w:eastAsia="Times New Roman" w:cs="Arial"/>
          <w:lang w:eastAsia="en-AU"/>
        </w:rPr>
      </w:pPr>
      <w:r w:rsidRPr="004B2E3A">
        <w:rPr>
          <w:rFonts w:eastAsia="Times New Roman" w:cs="Arial"/>
          <w:lang w:eastAsia="en-AU"/>
        </w:rPr>
        <w:t xml:space="preserve">82 % positive responses to the statement </w:t>
      </w:r>
      <w:r w:rsidRPr="004B2E3A">
        <w:rPr>
          <w:rFonts w:eastAsia="Times New Roman" w:cs="Arial"/>
          <w:i/>
          <w:lang w:eastAsia="en-AU"/>
        </w:rPr>
        <w:t>‘Teachers at my school treat students fairly’</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76% positive response in 2016</w:t>
      </w:r>
    </w:p>
    <w:p w14:paraId="7838517D" w14:textId="77777777" w:rsidR="00452E6E" w:rsidRPr="004B2E3A" w:rsidRDefault="00452E6E" w:rsidP="004B2E3A">
      <w:pPr>
        <w:numPr>
          <w:ilvl w:val="0"/>
          <w:numId w:val="19"/>
        </w:numPr>
        <w:spacing w:after="0" w:line="240" w:lineRule="auto"/>
        <w:textAlignment w:val="baseline"/>
        <w:rPr>
          <w:rFonts w:eastAsia="Times New Roman" w:cs="Arial"/>
          <w:lang w:eastAsia="en-AU"/>
        </w:rPr>
      </w:pPr>
      <w:r w:rsidRPr="004B2E3A">
        <w:rPr>
          <w:rFonts w:eastAsia="Times New Roman" w:cs="Arial"/>
          <w:lang w:eastAsia="en-AU"/>
        </w:rPr>
        <w:t xml:space="preserve">80 % positive responses to the statement </w:t>
      </w:r>
      <w:r w:rsidRPr="004B2E3A">
        <w:rPr>
          <w:rFonts w:eastAsia="Times New Roman" w:cs="Arial"/>
          <w:i/>
          <w:lang w:eastAsia="en-AU"/>
        </w:rPr>
        <w:t>‘I feel safe at School’</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70% positive response in 2016</w:t>
      </w:r>
    </w:p>
    <w:p w14:paraId="239B1116" w14:textId="77777777" w:rsidR="00452E6E" w:rsidRPr="004B2E3A" w:rsidRDefault="00452E6E" w:rsidP="004B2E3A">
      <w:pPr>
        <w:numPr>
          <w:ilvl w:val="0"/>
          <w:numId w:val="19"/>
        </w:numPr>
        <w:spacing w:after="0" w:line="240" w:lineRule="auto"/>
        <w:textAlignment w:val="baseline"/>
        <w:rPr>
          <w:rFonts w:eastAsia="Times New Roman" w:cs="Arial"/>
          <w:lang w:eastAsia="en-AU"/>
        </w:rPr>
      </w:pPr>
      <w:r w:rsidRPr="004B2E3A">
        <w:rPr>
          <w:rFonts w:eastAsia="Times New Roman" w:cs="Arial"/>
          <w:lang w:eastAsia="en-AU"/>
        </w:rPr>
        <w:t xml:space="preserve">80 % positive responses to the statement </w:t>
      </w:r>
      <w:r w:rsidRPr="004B2E3A">
        <w:rPr>
          <w:rFonts w:eastAsia="Times New Roman" w:cs="Arial"/>
          <w:i/>
          <w:lang w:eastAsia="en-AU"/>
        </w:rPr>
        <w:t>‘I can talk to teachers about my concerns’</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67% positive response in 2016</w:t>
      </w:r>
    </w:p>
    <w:p w14:paraId="0EEB4965" w14:textId="77777777" w:rsidR="00452E6E" w:rsidRPr="004B2E3A" w:rsidRDefault="00452E6E" w:rsidP="004B2E3A">
      <w:pPr>
        <w:numPr>
          <w:ilvl w:val="0"/>
          <w:numId w:val="19"/>
        </w:numPr>
        <w:spacing w:after="0" w:line="240" w:lineRule="auto"/>
        <w:textAlignment w:val="baseline"/>
        <w:rPr>
          <w:rFonts w:eastAsia="Times New Roman" w:cs="Arial"/>
          <w:lang w:eastAsia="en-AU"/>
        </w:rPr>
      </w:pPr>
      <w:r w:rsidRPr="004B2E3A">
        <w:rPr>
          <w:rFonts w:eastAsia="Times New Roman" w:cs="Arial"/>
          <w:lang w:eastAsia="en-AU"/>
        </w:rPr>
        <w:t xml:space="preserve">65% positive responses to the statement </w:t>
      </w:r>
      <w:r w:rsidRPr="004B2E3A">
        <w:rPr>
          <w:rFonts w:eastAsia="Times New Roman" w:cs="Arial"/>
          <w:i/>
          <w:lang w:eastAsia="en-AU"/>
        </w:rPr>
        <w:t>‘Student behaviour is well managed’</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31% positive response in 2016</w:t>
      </w:r>
    </w:p>
    <w:p w14:paraId="736B5758" w14:textId="77777777" w:rsidR="00452E6E" w:rsidRPr="004B2E3A" w:rsidRDefault="00452E6E" w:rsidP="004B2E3A">
      <w:pPr>
        <w:numPr>
          <w:ilvl w:val="0"/>
          <w:numId w:val="19"/>
        </w:numPr>
        <w:spacing w:after="0" w:line="240" w:lineRule="auto"/>
        <w:textAlignment w:val="baseline"/>
        <w:rPr>
          <w:rFonts w:eastAsia="Times New Roman" w:cs="Arial"/>
          <w:lang w:eastAsia="en-AU"/>
        </w:rPr>
      </w:pPr>
      <w:r w:rsidRPr="004B2E3A">
        <w:rPr>
          <w:rFonts w:eastAsia="Times New Roman" w:cs="Arial"/>
          <w:lang w:eastAsia="en-AU"/>
        </w:rPr>
        <w:t xml:space="preserve">85 % positive responses to the statement </w:t>
      </w:r>
      <w:r w:rsidRPr="004B2E3A">
        <w:rPr>
          <w:rFonts w:eastAsia="Times New Roman" w:cs="Arial"/>
          <w:i/>
          <w:lang w:eastAsia="en-AU"/>
        </w:rPr>
        <w:t>‘I like being at school’</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72% positive response in 2016</w:t>
      </w:r>
    </w:p>
    <w:p w14:paraId="7802B8E3" w14:textId="77777777" w:rsidR="00452E6E" w:rsidRPr="004B2E3A" w:rsidRDefault="00452E6E" w:rsidP="004B2E3A">
      <w:pPr>
        <w:numPr>
          <w:ilvl w:val="0"/>
          <w:numId w:val="19"/>
        </w:numPr>
        <w:spacing w:after="0" w:line="240" w:lineRule="auto"/>
        <w:textAlignment w:val="baseline"/>
        <w:rPr>
          <w:rFonts w:eastAsia="Times New Roman" w:cs="Arial"/>
          <w:lang w:eastAsia="en-AU"/>
        </w:rPr>
      </w:pPr>
      <w:r w:rsidRPr="004B2E3A">
        <w:rPr>
          <w:rFonts w:eastAsia="Times New Roman" w:cs="Arial"/>
          <w:lang w:eastAsia="en-AU"/>
        </w:rPr>
        <w:t xml:space="preserve">85 % positive responses to the statement </w:t>
      </w:r>
      <w:r w:rsidRPr="004B2E3A">
        <w:rPr>
          <w:rFonts w:eastAsia="Times New Roman" w:cs="Arial"/>
          <w:i/>
          <w:lang w:eastAsia="en-AU"/>
        </w:rPr>
        <w:t>‘The school celebrates the achievements of students’</w:t>
      </w:r>
      <w:r w:rsidRPr="004B2E3A">
        <w:rPr>
          <w:rFonts w:eastAsia="Times New Roman" w:cs="Arial"/>
          <w:lang w:eastAsia="en-AU"/>
        </w:rPr>
        <w:t xml:space="preserve"> within the Gordon Primary </w:t>
      </w:r>
      <w:proofErr w:type="spellStart"/>
      <w:r w:rsidRPr="004B2E3A">
        <w:rPr>
          <w:rFonts w:eastAsia="Times New Roman" w:cs="Arial"/>
          <w:lang w:eastAsia="en-AU"/>
        </w:rPr>
        <w:t>Yr</w:t>
      </w:r>
      <w:proofErr w:type="spellEnd"/>
      <w:r w:rsidRPr="004B2E3A">
        <w:rPr>
          <w:rFonts w:eastAsia="Times New Roman" w:cs="Arial"/>
          <w:lang w:eastAsia="en-AU"/>
        </w:rPr>
        <w:t xml:space="preserve"> 3-6 Student Satisfaction Survey having improved from a 70% positive response in 2016</w:t>
      </w:r>
    </w:p>
    <w:p w14:paraId="1B7BC84A" w14:textId="77777777" w:rsidR="00452E6E" w:rsidRPr="000378C8" w:rsidRDefault="00452E6E" w:rsidP="00452E6E">
      <w:pPr>
        <w:spacing w:after="0" w:line="240" w:lineRule="auto"/>
        <w:ind w:left="720"/>
        <w:textAlignment w:val="baseline"/>
        <w:rPr>
          <w:rFonts w:eastAsia="Times New Roman" w:cs="Arial"/>
          <w:sz w:val="24"/>
          <w:szCs w:val="24"/>
          <w:lang w:eastAsia="en-AU"/>
        </w:rPr>
      </w:pPr>
    </w:p>
    <w:p w14:paraId="6BF90988" w14:textId="2BC66BBF" w:rsidR="00EB70CE" w:rsidRPr="00373DC0" w:rsidRDefault="00452E6E" w:rsidP="00EB70CE">
      <w:pPr>
        <w:pStyle w:val="BodyText"/>
      </w:pPr>
      <w:r>
        <w:t>In 2018</w:t>
      </w:r>
      <w:r w:rsidR="00EB70CE" w:rsidRPr="00373DC0">
        <w:t xml:space="preserve"> we </w:t>
      </w:r>
      <w:r w:rsidR="00EB70CE">
        <w:t>implemented</w:t>
      </w:r>
      <w:r w:rsidR="00EB70CE" w:rsidRPr="00373DC0">
        <w:t xml:space="preserve"> this priority throug</w:t>
      </w:r>
      <w:r w:rsidR="00EB70CE">
        <w:t xml:space="preserve">h the following </w:t>
      </w:r>
      <w:r w:rsidR="00EB70CE" w:rsidRPr="00373DC0">
        <w:t>strategies.</w:t>
      </w:r>
    </w:p>
    <w:p w14:paraId="1AE29F44" w14:textId="2CB9C4E7" w:rsidR="00452E6E" w:rsidRPr="00452E6E" w:rsidRDefault="00452E6E" w:rsidP="00452E6E">
      <w:pPr>
        <w:pStyle w:val="NormalWeb"/>
        <w:numPr>
          <w:ilvl w:val="0"/>
          <w:numId w:val="20"/>
        </w:numPr>
        <w:spacing w:before="0" w:beforeAutospacing="0" w:after="0" w:afterAutospacing="0"/>
        <w:ind w:left="714" w:hanging="357"/>
        <w:contextualSpacing/>
        <w:rPr>
          <w:rFonts w:ascii="Calibri" w:hAnsi="Calibri"/>
          <w:color w:val="000000"/>
          <w:sz w:val="22"/>
          <w:szCs w:val="22"/>
        </w:rPr>
      </w:pPr>
      <w:r w:rsidRPr="00452E6E">
        <w:rPr>
          <w:rFonts w:ascii="Calibri" w:hAnsi="Calibri"/>
          <w:color w:val="000000"/>
          <w:sz w:val="22"/>
          <w:szCs w:val="22"/>
        </w:rPr>
        <w:t>Plan for the explicit teaching and learning of Social Skills, values and Choice Theory concepts for all students</w:t>
      </w:r>
    </w:p>
    <w:p w14:paraId="2125B914" w14:textId="532C2DAD" w:rsidR="00452E6E" w:rsidRPr="00452E6E" w:rsidRDefault="00452E6E" w:rsidP="00452E6E">
      <w:pPr>
        <w:pStyle w:val="NormalWeb"/>
        <w:numPr>
          <w:ilvl w:val="0"/>
          <w:numId w:val="20"/>
        </w:numPr>
        <w:spacing w:before="0" w:beforeAutospacing="0" w:after="0" w:afterAutospacing="0"/>
        <w:ind w:left="714" w:hanging="357"/>
        <w:contextualSpacing/>
        <w:rPr>
          <w:rFonts w:ascii="Calibri" w:hAnsi="Calibri"/>
          <w:color w:val="000000"/>
          <w:sz w:val="22"/>
          <w:szCs w:val="22"/>
        </w:rPr>
      </w:pPr>
      <w:r w:rsidRPr="00452E6E">
        <w:rPr>
          <w:rFonts w:ascii="Calibri" w:hAnsi="Calibri"/>
          <w:sz w:val="22"/>
          <w:szCs w:val="22"/>
        </w:rPr>
        <w:t xml:space="preserve">Empower Staff to support an optimal learning environment for every student </w:t>
      </w:r>
      <w:proofErr w:type="gramStart"/>
      <w:r w:rsidRPr="00452E6E">
        <w:rPr>
          <w:rFonts w:ascii="Calibri" w:hAnsi="Calibri"/>
          <w:sz w:val="22"/>
          <w:szCs w:val="22"/>
        </w:rPr>
        <w:t>all of</w:t>
      </w:r>
      <w:proofErr w:type="gramEnd"/>
      <w:r w:rsidRPr="00452E6E">
        <w:rPr>
          <w:rFonts w:ascii="Calibri" w:hAnsi="Calibri"/>
          <w:sz w:val="22"/>
          <w:szCs w:val="22"/>
        </w:rPr>
        <w:t xml:space="preserve"> the time (including social skilling, application of Choice Theory, Reality Therapy, restorative practices, etc</w:t>
      </w:r>
      <w:r w:rsidR="00027B34">
        <w:rPr>
          <w:rFonts w:ascii="Calibri" w:hAnsi="Calibri"/>
          <w:sz w:val="22"/>
          <w:szCs w:val="22"/>
        </w:rPr>
        <w:t>)</w:t>
      </w:r>
      <w:r w:rsidRPr="00452E6E">
        <w:rPr>
          <w:rFonts w:ascii="Calibri" w:hAnsi="Calibri"/>
          <w:sz w:val="22"/>
          <w:szCs w:val="22"/>
        </w:rPr>
        <w:t>.</w:t>
      </w:r>
    </w:p>
    <w:p w14:paraId="1E201D27" w14:textId="77777777" w:rsidR="00452E6E" w:rsidRPr="00452E6E" w:rsidRDefault="00452E6E" w:rsidP="00452E6E">
      <w:pPr>
        <w:pStyle w:val="ListBullet"/>
        <w:numPr>
          <w:ilvl w:val="0"/>
          <w:numId w:val="20"/>
        </w:numPr>
        <w:spacing w:after="0" w:line="240" w:lineRule="auto"/>
        <w:ind w:left="714" w:hanging="357"/>
        <w:rPr>
          <w:rFonts w:ascii="Calibri" w:hAnsi="Calibri"/>
        </w:rPr>
      </w:pPr>
      <w:r w:rsidRPr="00452E6E">
        <w:rPr>
          <w:rFonts w:ascii="Calibri" w:hAnsi="Calibri"/>
        </w:rPr>
        <w:t>Establish an ongoing system to monitor students’ satisfaction and other student well-being information.</w:t>
      </w:r>
    </w:p>
    <w:p w14:paraId="07CC0D4A" w14:textId="77777777" w:rsidR="00452E6E" w:rsidRPr="00452E6E" w:rsidRDefault="00452E6E" w:rsidP="00452E6E">
      <w:pPr>
        <w:pStyle w:val="ListBullet"/>
        <w:numPr>
          <w:ilvl w:val="0"/>
          <w:numId w:val="20"/>
        </w:numPr>
        <w:spacing w:after="0" w:line="240" w:lineRule="auto"/>
        <w:ind w:left="714" w:hanging="357"/>
        <w:rPr>
          <w:rFonts w:ascii="Calibri" w:hAnsi="Calibri"/>
        </w:rPr>
      </w:pPr>
      <w:r w:rsidRPr="00452E6E">
        <w:rPr>
          <w:rFonts w:ascii="Calibri" w:hAnsi="Calibri"/>
        </w:rPr>
        <w:t>Refine systems for student management processes.</w:t>
      </w:r>
    </w:p>
    <w:p w14:paraId="394A43AC" w14:textId="77777777" w:rsidR="00452E6E" w:rsidRPr="00452E6E" w:rsidRDefault="00452E6E" w:rsidP="00452E6E">
      <w:pPr>
        <w:pStyle w:val="ListBullet"/>
        <w:numPr>
          <w:ilvl w:val="0"/>
          <w:numId w:val="20"/>
        </w:numPr>
        <w:spacing w:after="0" w:line="240" w:lineRule="auto"/>
        <w:ind w:left="714" w:hanging="357"/>
        <w:rPr>
          <w:rFonts w:ascii="Calibri" w:hAnsi="Calibri"/>
        </w:rPr>
      </w:pPr>
      <w:r w:rsidRPr="00452E6E">
        <w:rPr>
          <w:rFonts w:ascii="Calibri" w:hAnsi="Calibri"/>
        </w:rPr>
        <w:t>The ongoing celebration of student demonstration of Gordon Values.</w:t>
      </w:r>
    </w:p>
    <w:p w14:paraId="0DC2714A" w14:textId="77777777" w:rsidR="00452E6E" w:rsidRPr="00452E6E" w:rsidRDefault="00452E6E" w:rsidP="00452E6E">
      <w:pPr>
        <w:pStyle w:val="ListBullet"/>
        <w:numPr>
          <w:ilvl w:val="0"/>
          <w:numId w:val="0"/>
        </w:numPr>
        <w:ind w:left="360"/>
        <w:rPr>
          <w:rFonts w:ascii="-webkit-standard" w:hAnsi="-webkit-standard"/>
          <w:sz w:val="20"/>
          <w:szCs w:val="20"/>
        </w:rPr>
      </w:pPr>
    </w:p>
    <w:p w14:paraId="15DC1A6E" w14:textId="77777777" w:rsidR="006412D9" w:rsidRDefault="006412D9">
      <w:pPr>
        <w:rPr>
          <w:rFonts w:ascii="Calibri" w:hAnsi="Calibri" w:cs="Consolas"/>
          <w:i/>
          <w:szCs w:val="21"/>
        </w:rPr>
      </w:pPr>
      <w:r>
        <w:rPr>
          <w:i/>
        </w:rPr>
        <w:br w:type="page"/>
      </w:r>
    </w:p>
    <w:p w14:paraId="32A84660" w14:textId="2794E32E" w:rsidR="00EB70CE" w:rsidRPr="00997CD0" w:rsidRDefault="00EB70CE" w:rsidP="00EB70CE">
      <w:pPr>
        <w:pStyle w:val="PlainText"/>
        <w:rPr>
          <w:i/>
        </w:rPr>
      </w:pPr>
      <w:r>
        <w:rPr>
          <w:i/>
        </w:rPr>
        <w:lastRenderedPageBreak/>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4B2E3A">
        <w:trPr>
          <w:trHeight w:val="957"/>
          <w:jc w:val="center"/>
        </w:trPr>
        <w:tc>
          <w:tcPr>
            <w:tcW w:w="4297" w:type="dxa"/>
            <w:shd w:val="clear" w:color="auto" w:fill="auto"/>
          </w:tcPr>
          <w:p w14:paraId="68052A9E" w14:textId="77777777" w:rsidR="00EB70CE" w:rsidRDefault="00EB70CE" w:rsidP="00C31BE7">
            <w:pPr>
              <w:rPr>
                <w:b/>
              </w:rPr>
            </w:pPr>
            <w:r w:rsidRPr="006D2F6B">
              <w:rPr>
                <w:b/>
              </w:rPr>
              <w:t>Targets or Measures</w:t>
            </w:r>
          </w:p>
          <w:p w14:paraId="6A81EE33" w14:textId="3BB3E45B" w:rsidR="00452E6E" w:rsidRPr="004B2E3A" w:rsidRDefault="00452E6E" w:rsidP="004B2E3A">
            <w:pPr>
              <w:spacing w:after="200" w:line="276" w:lineRule="auto"/>
              <w:rPr>
                <w:rFonts w:cs="Calibri"/>
                <w:b/>
                <w:bCs/>
                <w:sz w:val="24"/>
                <w:szCs w:val="24"/>
              </w:rPr>
            </w:pPr>
            <w:r w:rsidRPr="004B2E3A">
              <w:rPr>
                <w:sz w:val="24"/>
                <w:szCs w:val="24"/>
              </w:rPr>
              <w:t>By the end of 2021 the school will have sustained for 2 years a/an:</w:t>
            </w:r>
          </w:p>
        </w:tc>
        <w:tc>
          <w:tcPr>
            <w:tcW w:w="790" w:type="dxa"/>
            <w:shd w:val="clear" w:color="auto" w:fill="auto"/>
          </w:tcPr>
          <w:p w14:paraId="3106FA9F" w14:textId="77777777" w:rsidR="00EB70CE" w:rsidRDefault="00EB70CE" w:rsidP="004B2E3A">
            <w:pPr>
              <w:jc w:val="center"/>
              <w:rPr>
                <w:b/>
              </w:rPr>
            </w:pPr>
            <w:r w:rsidRPr="006D2F6B">
              <w:rPr>
                <w:b/>
              </w:rPr>
              <w:t>Base</w:t>
            </w:r>
          </w:p>
          <w:p w14:paraId="4164607F" w14:textId="77777777" w:rsidR="004B2E3A" w:rsidRDefault="004B2E3A" w:rsidP="004B2E3A">
            <w:pPr>
              <w:jc w:val="center"/>
              <w:rPr>
                <w:b/>
              </w:rPr>
            </w:pPr>
          </w:p>
          <w:p w14:paraId="42D6BA2F" w14:textId="77777777" w:rsidR="004B2E3A" w:rsidRDefault="004B2E3A" w:rsidP="004B2E3A">
            <w:pPr>
              <w:jc w:val="center"/>
              <w:rPr>
                <w:b/>
              </w:rPr>
            </w:pPr>
          </w:p>
          <w:p w14:paraId="159C188F" w14:textId="73C966F2" w:rsidR="004B2E3A" w:rsidRPr="006D2F6B" w:rsidRDefault="004B2E3A" w:rsidP="004B2E3A">
            <w:pPr>
              <w:jc w:val="center"/>
              <w:rPr>
                <w:b/>
              </w:rPr>
            </w:pPr>
            <w:r>
              <w:rPr>
                <w:b/>
              </w:rPr>
              <w:t>2016</w:t>
            </w:r>
          </w:p>
        </w:tc>
        <w:tc>
          <w:tcPr>
            <w:tcW w:w="790" w:type="dxa"/>
            <w:shd w:val="clear" w:color="auto" w:fill="auto"/>
          </w:tcPr>
          <w:p w14:paraId="3045ADC9" w14:textId="77777777" w:rsidR="00EB70CE" w:rsidRDefault="00EB70CE" w:rsidP="004B2E3A">
            <w:pPr>
              <w:jc w:val="center"/>
              <w:rPr>
                <w:b/>
              </w:rPr>
            </w:pPr>
            <w:r w:rsidRPr="006D2F6B">
              <w:rPr>
                <w:b/>
              </w:rPr>
              <w:t>Year 1</w:t>
            </w:r>
          </w:p>
          <w:p w14:paraId="42B172F1" w14:textId="77777777" w:rsidR="004B2E3A" w:rsidRDefault="004B2E3A" w:rsidP="004B2E3A">
            <w:pPr>
              <w:jc w:val="center"/>
              <w:rPr>
                <w:b/>
              </w:rPr>
            </w:pPr>
          </w:p>
          <w:p w14:paraId="2C936789" w14:textId="77777777" w:rsidR="004B2E3A" w:rsidRDefault="004B2E3A" w:rsidP="004B2E3A">
            <w:pPr>
              <w:jc w:val="center"/>
              <w:rPr>
                <w:b/>
              </w:rPr>
            </w:pPr>
          </w:p>
          <w:p w14:paraId="2066ED5C" w14:textId="7C28B994" w:rsidR="004B2E3A" w:rsidRPr="006D2F6B" w:rsidRDefault="004B2E3A" w:rsidP="004B2E3A">
            <w:pPr>
              <w:jc w:val="center"/>
              <w:rPr>
                <w:b/>
              </w:rPr>
            </w:pPr>
            <w:r>
              <w:rPr>
                <w:b/>
              </w:rPr>
              <w:t>2017</w:t>
            </w:r>
          </w:p>
        </w:tc>
        <w:tc>
          <w:tcPr>
            <w:tcW w:w="790" w:type="dxa"/>
            <w:shd w:val="clear" w:color="auto" w:fill="auto"/>
          </w:tcPr>
          <w:p w14:paraId="2DF7C066" w14:textId="77777777" w:rsidR="00EB70CE" w:rsidRDefault="00EB70CE" w:rsidP="004B2E3A">
            <w:pPr>
              <w:jc w:val="center"/>
              <w:rPr>
                <w:b/>
              </w:rPr>
            </w:pPr>
            <w:r w:rsidRPr="006D2F6B">
              <w:rPr>
                <w:b/>
              </w:rPr>
              <w:t>Year 2</w:t>
            </w:r>
          </w:p>
          <w:p w14:paraId="149CC36D" w14:textId="77777777" w:rsidR="004B2E3A" w:rsidRDefault="004B2E3A" w:rsidP="004B2E3A">
            <w:pPr>
              <w:jc w:val="center"/>
              <w:rPr>
                <w:b/>
              </w:rPr>
            </w:pPr>
          </w:p>
          <w:p w14:paraId="2EDB0999" w14:textId="77777777" w:rsidR="004B2E3A" w:rsidRDefault="004B2E3A" w:rsidP="004B2E3A">
            <w:pPr>
              <w:jc w:val="center"/>
              <w:rPr>
                <w:b/>
              </w:rPr>
            </w:pPr>
          </w:p>
          <w:p w14:paraId="27AC99DF" w14:textId="5D01F32E" w:rsidR="004B2E3A" w:rsidRPr="006D2F6B" w:rsidRDefault="004B2E3A" w:rsidP="004B2E3A">
            <w:pPr>
              <w:jc w:val="center"/>
              <w:rPr>
                <w:b/>
              </w:rPr>
            </w:pPr>
            <w:r>
              <w:rPr>
                <w:b/>
              </w:rPr>
              <w:t>2018</w:t>
            </w:r>
          </w:p>
        </w:tc>
        <w:tc>
          <w:tcPr>
            <w:tcW w:w="790" w:type="dxa"/>
            <w:shd w:val="clear" w:color="auto" w:fill="auto"/>
          </w:tcPr>
          <w:p w14:paraId="2397C360" w14:textId="77777777" w:rsidR="00EB70CE" w:rsidRPr="006D2F6B" w:rsidRDefault="00EB70CE" w:rsidP="004B2E3A">
            <w:pPr>
              <w:jc w:val="center"/>
              <w:rPr>
                <w:b/>
              </w:rPr>
            </w:pPr>
            <w:r w:rsidRPr="006D2F6B">
              <w:rPr>
                <w:b/>
              </w:rPr>
              <w:t>Year 3</w:t>
            </w:r>
          </w:p>
        </w:tc>
        <w:tc>
          <w:tcPr>
            <w:tcW w:w="790" w:type="dxa"/>
            <w:shd w:val="clear" w:color="auto" w:fill="auto"/>
          </w:tcPr>
          <w:p w14:paraId="102EF8AB" w14:textId="77777777" w:rsidR="00EB70CE" w:rsidRPr="006D2F6B" w:rsidRDefault="00EB70CE" w:rsidP="004B2E3A">
            <w:pPr>
              <w:jc w:val="center"/>
              <w:rPr>
                <w:b/>
              </w:rPr>
            </w:pPr>
            <w:r w:rsidRPr="006D2F6B">
              <w:rPr>
                <w:b/>
              </w:rPr>
              <w:t>Year 4</w:t>
            </w:r>
          </w:p>
        </w:tc>
        <w:tc>
          <w:tcPr>
            <w:tcW w:w="791" w:type="dxa"/>
            <w:shd w:val="clear" w:color="auto" w:fill="auto"/>
          </w:tcPr>
          <w:p w14:paraId="750673D6" w14:textId="77777777" w:rsidR="00EB70CE" w:rsidRPr="006D2F6B" w:rsidRDefault="00EB70CE" w:rsidP="004B2E3A">
            <w:pPr>
              <w:jc w:val="center"/>
              <w:rPr>
                <w:b/>
              </w:rPr>
            </w:pPr>
            <w:r w:rsidRPr="006D2F6B">
              <w:rPr>
                <w:b/>
              </w:rPr>
              <w:t>Year 5</w:t>
            </w:r>
          </w:p>
        </w:tc>
      </w:tr>
      <w:tr w:rsidR="00EB70CE" w14:paraId="715AAF1C" w14:textId="77777777" w:rsidTr="00C31BE7">
        <w:trPr>
          <w:jc w:val="center"/>
        </w:trPr>
        <w:tc>
          <w:tcPr>
            <w:tcW w:w="4297" w:type="dxa"/>
            <w:shd w:val="clear" w:color="auto" w:fill="auto"/>
          </w:tcPr>
          <w:p w14:paraId="1BB77CFA" w14:textId="1EA8B306" w:rsidR="00EB70CE" w:rsidRPr="004B2E3A" w:rsidRDefault="004B2E3A" w:rsidP="004B2E3A">
            <w:pPr>
              <w:textAlignment w:val="baseline"/>
              <w:rPr>
                <w:rFonts w:eastAsia="Times New Roman" w:cs="Arial"/>
                <w:sz w:val="20"/>
                <w:szCs w:val="20"/>
                <w:lang w:eastAsia="en-AU"/>
              </w:rPr>
            </w:pPr>
            <w:r w:rsidRPr="004B2E3A">
              <w:rPr>
                <w:rFonts w:eastAsia="Times New Roman" w:cs="Arial"/>
                <w:sz w:val="20"/>
                <w:szCs w:val="20"/>
                <w:lang w:eastAsia="en-AU"/>
              </w:rPr>
              <w:t xml:space="preserve">82 % positive responses to the statement </w:t>
            </w:r>
            <w:r w:rsidRPr="004B2E3A">
              <w:rPr>
                <w:rFonts w:eastAsia="Times New Roman" w:cs="Arial"/>
                <w:i/>
                <w:sz w:val="20"/>
                <w:szCs w:val="20"/>
                <w:lang w:eastAsia="en-AU"/>
              </w:rPr>
              <w:t>‘Teachers at my school treat students fairly’</w:t>
            </w:r>
            <w:r w:rsidRPr="004B2E3A">
              <w:rPr>
                <w:rFonts w:eastAsia="Times New Roman" w:cs="Arial"/>
                <w:sz w:val="20"/>
                <w:szCs w:val="20"/>
                <w:lang w:eastAsia="en-AU"/>
              </w:rPr>
              <w:t xml:space="preserve"> within the Gordon Primary </w:t>
            </w:r>
            <w:proofErr w:type="spellStart"/>
            <w:r w:rsidRPr="004B2E3A">
              <w:rPr>
                <w:rFonts w:eastAsia="Times New Roman" w:cs="Arial"/>
                <w:sz w:val="20"/>
                <w:szCs w:val="20"/>
                <w:lang w:eastAsia="en-AU"/>
              </w:rPr>
              <w:t>Yr</w:t>
            </w:r>
            <w:proofErr w:type="spellEnd"/>
            <w:r w:rsidRPr="004B2E3A">
              <w:rPr>
                <w:rFonts w:eastAsia="Times New Roman" w:cs="Arial"/>
                <w:sz w:val="20"/>
                <w:szCs w:val="20"/>
                <w:lang w:eastAsia="en-AU"/>
              </w:rPr>
              <w:t xml:space="preserve"> 3-6 Student Satisfaction Survey having improved from a 76% positive response in 2016</w:t>
            </w:r>
          </w:p>
        </w:tc>
        <w:tc>
          <w:tcPr>
            <w:tcW w:w="790" w:type="dxa"/>
            <w:shd w:val="clear" w:color="auto" w:fill="auto"/>
          </w:tcPr>
          <w:p w14:paraId="694253E4" w14:textId="107F532B" w:rsidR="00EB70CE" w:rsidRPr="004B2E3A" w:rsidRDefault="004B2E3A" w:rsidP="004B2E3A">
            <w:pPr>
              <w:jc w:val="center"/>
              <w:rPr>
                <w:sz w:val="28"/>
                <w:szCs w:val="28"/>
              </w:rPr>
            </w:pPr>
            <w:r w:rsidRPr="004B2E3A">
              <w:rPr>
                <w:sz w:val="28"/>
                <w:szCs w:val="28"/>
              </w:rPr>
              <w:t>76%</w:t>
            </w:r>
          </w:p>
        </w:tc>
        <w:tc>
          <w:tcPr>
            <w:tcW w:w="790" w:type="dxa"/>
            <w:shd w:val="clear" w:color="auto" w:fill="auto"/>
          </w:tcPr>
          <w:p w14:paraId="30994033" w14:textId="7FA658D5" w:rsidR="00EB70CE" w:rsidRPr="004B2E3A" w:rsidRDefault="004B2E3A" w:rsidP="004B2E3A">
            <w:pPr>
              <w:jc w:val="center"/>
              <w:rPr>
                <w:sz w:val="28"/>
                <w:szCs w:val="28"/>
              </w:rPr>
            </w:pPr>
            <w:r w:rsidRPr="004B2E3A">
              <w:rPr>
                <w:sz w:val="28"/>
                <w:szCs w:val="28"/>
              </w:rPr>
              <w:t>86%</w:t>
            </w:r>
          </w:p>
        </w:tc>
        <w:tc>
          <w:tcPr>
            <w:tcW w:w="790" w:type="dxa"/>
            <w:shd w:val="clear" w:color="auto" w:fill="auto"/>
          </w:tcPr>
          <w:p w14:paraId="0240AD5D" w14:textId="2BAAD6C5" w:rsidR="00EB70CE" w:rsidRPr="004B2E3A" w:rsidRDefault="004B2E3A" w:rsidP="004B2E3A">
            <w:pPr>
              <w:jc w:val="center"/>
              <w:rPr>
                <w:sz w:val="28"/>
                <w:szCs w:val="28"/>
              </w:rPr>
            </w:pPr>
            <w:r w:rsidRPr="004B2E3A">
              <w:rPr>
                <w:sz w:val="28"/>
                <w:szCs w:val="28"/>
              </w:rPr>
              <w:t>84%</w:t>
            </w:r>
          </w:p>
        </w:tc>
        <w:tc>
          <w:tcPr>
            <w:tcW w:w="790" w:type="dxa"/>
            <w:shd w:val="clear" w:color="auto" w:fill="auto"/>
          </w:tcPr>
          <w:p w14:paraId="06476B2E" w14:textId="77777777" w:rsidR="00EB70CE" w:rsidRPr="006D2F6B" w:rsidRDefault="00EB70CE" w:rsidP="004B2E3A">
            <w:pPr>
              <w:jc w:val="center"/>
            </w:pPr>
          </w:p>
        </w:tc>
        <w:tc>
          <w:tcPr>
            <w:tcW w:w="790" w:type="dxa"/>
            <w:shd w:val="clear" w:color="auto" w:fill="auto"/>
          </w:tcPr>
          <w:p w14:paraId="7CE7857F" w14:textId="77777777" w:rsidR="00EB70CE" w:rsidRPr="006D2F6B" w:rsidRDefault="00EB70CE" w:rsidP="004B2E3A">
            <w:pPr>
              <w:jc w:val="center"/>
            </w:pPr>
          </w:p>
        </w:tc>
        <w:tc>
          <w:tcPr>
            <w:tcW w:w="791" w:type="dxa"/>
            <w:shd w:val="clear" w:color="auto" w:fill="auto"/>
          </w:tcPr>
          <w:p w14:paraId="58F95C67" w14:textId="77777777" w:rsidR="00EB70CE" w:rsidRPr="006D2F6B" w:rsidRDefault="00EB70CE" w:rsidP="004B2E3A">
            <w:pPr>
              <w:jc w:val="center"/>
            </w:pPr>
          </w:p>
        </w:tc>
      </w:tr>
      <w:tr w:rsidR="00EB70CE" w14:paraId="6DD2C688" w14:textId="77777777" w:rsidTr="00C31BE7">
        <w:trPr>
          <w:jc w:val="center"/>
        </w:trPr>
        <w:tc>
          <w:tcPr>
            <w:tcW w:w="4297" w:type="dxa"/>
            <w:shd w:val="clear" w:color="auto" w:fill="auto"/>
          </w:tcPr>
          <w:p w14:paraId="3EFCC141" w14:textId="188A7D03" w:rsidR="00EB70CE" w:rsidRPr="004B2E3A" w:rsidRDefault="004B2E3A" w:rsidP="004B2E3A">
            <w:pPr>
              <w:textAlignment w:val="baseline"/>
              <w:rPr>
                <w:rFonts w:eastAsia="Times New Roman" w:cs="Arial"/>
                <w:sz w:val="20"/>
                <w:szCs w:val="20"/>
                <w:lang w:eastAsia="en-AU"/>
              </w:rPr>
            </w:pPr>
            <w:r w:rsidRPr="004B2E3A">
              <w:rPr>
                <w:rFonts w:eastAsia="Times New Roman" w:cs="Arial"/>
                <w:sz w:val="20"/>
                <w:szCs w:val="20"/>
                <w:lang w:eastAsia="en-AU"/>
              </w:rPr>
              <w:t xml:space="preserve">80 % positive responses to the statement </w:t>
            </w:r>
            <w:r w:rsidRPr="004B2E3A">
              <w:rPr>
                <w:rFonts w:eastAsia="Times New Roman" w:cs="Arial"/>
                <w:i/>
                <w:sz w:val="20"/>
                <w:szCs w:val="20"/>
                <w:lang w:eastAsia="en-AU"/>
              </w:rPr>
              <w:t>‘I feel safe at School’</w:t>
            </w:r>
            <w:r w:rsidRPr="004B2E3A">
              <w:rPr>
                <w:rFonts w:eastAsia="Times New Roman" w:cs="Arial"/>
                <w:sz w:val="20"/>
                <w:szCs w:val="20"/>
                <w:lang w:eastAsia="en-AU"/>
              </w:rPr>
              <w:t xml:space="preserve"> within the Gordon Primary </w:t>
            </w:r>
            <w:proofErr w:type="spellStart"/>
            <w:r w:rsidRPr="004B2E3A">
              <w:rPr>
                <w:rFonts w:eastAsia="Times New Roman" w:cs="Arial"/>
                <w:sz w:val="20"/>
                <w:szCs w:val="20"/>
                <w:lang w:eastAsia="en-AU"/>
              </w:rPr>
              <w:t>Yr</w:t>
            </w:r>
            <w:proofErr w:type="spellEnd"/>
            <w:r w:rsidRPr="004B2E3A">
              <w:rPr>
                <w:rFonts w:eastAsia="Times New Roman" w:cs="Arial"/>
                <w:sz w:val="20"/>
                <w:szCs w:val="20"/>
                <w:lang w:eastAsia="en-AU"/>
              </w:rPr>
              <w:t xml:space="preserve"> 3-6 Student Satisfaction Survey having improved from a 70% positive response in 2016</w:t>
            </w:r>
          </w:p>
        </w:tc>
        <w:tc>
          <w:tcPr>
            <w:tcW w:w="790" w:type="dxa"/>
            <w:shd w:val="clear" w:color="auto" w:fill="auto"/>
          </w:tcPr>
          <w:p w14:paraId="018EACAA" w14:textId="53FE12EA" w:rsidR="00EB70CE" w:rsidRPr="004B2E3A" w:rsidRDefault="004B2E3A" w:rsidP="004B2E3A">
            <w:pPr>
              <w:jc w:val="center"/>
              <w:rPr>
                <w:sz w:val="28"/>
                <w:szCs w:val="28"/>
              </w:rPr>
            </w:pPr>
            <w:r w:rsidRPr="004B2E3A">
              <w:rPr>
                <w:sz w:val="28"/>
                <w:szCs w:val="28"/>
              </w:rPr>
              <w:t>70%</w:t>
            </w:r>
          </w:p>
        </w:tc>
        <w:tc>
          <w:tcPr>
            <w:tcW w:w="790" w:type="dxa"/>
            <w:shd w:val="clear" w:color="auto" w:fill="auto"/>
          </w:tcPr>
          <w:p w14:paraId="5982A543" w14:textId="5528828F" w:rsidR="00EB70CE" w:rsidRPr="004B2E3A" w:rsidRDefault="004B2E3A" w:rsidP="004B2E3A">
            <w:pPr>
              <w:jc w:val="center"/>
              <w:rPr>
                <w:sz w:val="28"/>
                <w:szCs w:val="28"/>
              </w:rPr>
            </w:pPr>
            <w:r w:rsidRPr="004B2E3A">
              <w:rPr>
                <w:sz w:val="28"/>
                <w:szCs w:val="28"/>
              </w:rPr>
              <w:t>80%</w:t>
            </w:r>
          </w:p>
        </w:tc>
        <w:tc>
          <w:tcPr>
            <w:tcW w:w="790" w:type="dxa"/>
            <w:shd w:val="clear" w:color="auto" w:fill="auto"/>
          </w:tcPr>
          <w:p w14:paraId="040ADB54" w14:textId="0E2582D7" w:rsidR="00EB70CE" w:rsidRPr="004B2E3A" w:rsidRDefault="004B2E3A" w:rsidP="004B2E3A">
            <w:pPr>
              <w:jc w:val="center"/>
              <w:rPr>
                <w:sz w:val="28"/>
                <w:szCs w:val="28"/>
              </w:rPr>
            </w:pPr>
            <w:r w:rsidRPr="004B2E3A">
              <w:rPr>
                <w:sz w:val="28"/>
                <w:szCs w:val="28"/>
              </w:rPr>
              <w:t>80%</w:t>
            </w:r>
          </w:p>
        </w:tc>
        <w:tc>
          <w:tcPr>
            <w:tcW w:w="790" w:type="dxa"/>
            <w:shd w:val="clear" w:color="auto" w:fill="auto"/>
          </w:tcPr>
          <w:p w14:paraId="2F8CD83E" w14:textId="77777777" w:rsidR="00EB70CE" w:rsidRPr="006D2F6B" w:rsidRDefault="00EB70CE" w:rsidP="004B2E3A">
            <w:pPr>
              <w:jc w:val="center"/>
            </w:pPr>
          </w:p>
        </w:tc>
        <w:tc>
          <w:tcPr>
            <w:tcW w:w="790" w:type="dxa"/>
            <w:shd w:val="clear" w:color="auto" w:fill="auto"/>
          </w:tcPr>
          <w:p w14:paraId="49509B3D" w14:textId="77777777" w:rsidR="00EB70CE" w:rsidRPr="006D2F6B" w:rsidRDefault="00EB70CE" w:rsidP="004B2E3A">
            <w:pPr>
              <w:jc w:val="center"/>
            </w:pPr>
          </w:p>
        </w:tc>
        <w:tc>
          <w:tcPr>
            <w:tcW w:w="791" w:type="dxa"/>
            <w:shd w:val="clear" w:color="auto" w:fill="auto"/>
          </w:tcPr>
          <w:p w14:paraId="34604F66" w14:textId="77777777" w:rsidR="00EB70CE" w:rsidRPr="006D2F6B" w:rsidRDefault="00EB70CE" w:rsidP="004B2E3A">
            <w:pPr>
              <w:jc w:val="center"/>
            </w:pPr>
          </w:p>
        </w:tc>
      </w:tr>
      <w:tr w:rsidR="004B2E3A" w14:paraId="22C8D03E" w14:textId="77777777" w:rsidTr="00C31BE7">
        <w:trPr>
          <w:jc w:val="center"/>
        </w:trPr>
        <w:tc>
          <w:tcPr>
            <w:tcW w:w="4297" w:type="dxa"/>
            <w:shd w:val="clear" w:color="auto" w:fill="auto"/>
          </w:tcPr>
          <w:p w14:paraId="125A8AB3" w14:textId="666AFA08" w:rsidR="004B2E3A" w:rsidRPr="004B2E3A" w:rsidRDefault="004B2E3A" w:rsidP="004B2E3A">
            <w:pPr>
              <w:textAlignment w:val="baseline"/>
              <w:rPr>
                <w:rFonts w:eastAsia="Times New Roman" w:cs="Arial"/>
                <w:sz w:val="20"/>
                <w:szCs w:val="20"/>
                <w:lang w:eastAsia="en-AU"/>
              </w:rPr>
            </w:pPr>
            <w:r w:rsidRPr="004B2E3A">
              <w:rPr>
                <w:rFonts w:eastAsia="Times New Roman" w:cs="Arial"/>
                <w:sz w:val="20"/>
                <w:szCs w:val="20"/>
                <w:lang w:eastAsia="en-AU"/>
              </w:rPr>
              <w:t xml:space="preserve">80 % positive responses to the statement </w:t>
            </w:r>
            <w:r w:rsidRPr="004B2E3A">
              <w:rPr>
                <w:rFonts w:eastAsia="Times New Roman" w:cs="Arial"/>
                <w:i/>
                <w:sz w:val="20"/>
                <w:szCs w:val="20"/>
                <w:lang w:eastAsia="en-AU"/>
              </w:rPr>
              <w:t>‘I can talk to teachers about my concerns’</w:t>
            </w:r>
            <w:r w:rsidRPr="004B2E3A">
              <w:rPr>
                <w:rFonts w:eastAsia="Times New Roman" w:cs="Arial"/>
                <w:sz w:val="20"/>
                <w:szCs w:val="20"/>
                <w:lang w:eastAsia="en-AU"/>
              </w:rPr>
              <w:t xml:space="preserve"> within the Gordon Primary </w:t>
            </w:r>
            <w:proofErr w:type="spellStart"/>
            <w:r w:rsidRPr="004B2E3A">
              <w:rPr>
                <w:rFonts w:eastAsia="Times New Roman" w:cs="Arial"/>
                <w:sz w:val="20"/>
                <w:szCs w:val="20"/>
                <w:lang w:eastAsia="en-AU"/>
              </w:rPr>
              <w:t>Yr</w:t>
            </w:r>
            <w:proofErr w:type="spellEnd"/>
            <w:r w:rsidRPr="004B2E3A">
              <w:rPr>
                <w:rFonts w:eastAsia="Times New Roman" w:cs="Arial"/>
                <w:sz w:val="20"/>
                <w:szCs w:val="20"/>
                <w:lang w:eastAsia="en-AU"/>
              </w:rPr>
              <w:t xml:space="preserve"> 3-6 Student Satisfaction Survey having improved from a 67% positive response in 2016</w:t>
            </w:r>
          </w:p>
        </w:tc>
        <w:tc>
          <w:tcPr>
            <w:tcW w:w="790" w:type="dxa"/>
            <w:shd w:val="clear" w:color="auto" w:fill="auto"/>
          </w:tcPr>
          <w:p w14:paraId="3687AA27" w14:textId="5019323E" w:rsidR="004B2E3A" w:rsidRPr="004B2E3A" w:rsidRDefault="004B2E3A" w:rsidP="004B2E3A">
            <w:pPr>
              <w:jc w:val="center"/>
              <w:rPr>
                <w:sz w:val="28"/>
                <w:szCs w:val="28"/>
              </w:rPr>
            </w:pPr>
            <w:r w:rsidRPr="004B2E3A">
              <w:rPr>
                <w:sz w:val="28"/>
                <w:szCs w:val="28"/>
              </w:rPr>
              <w:t>67%</w:t>
            </w:r>
          </w:p>
        </w:tc>
        <w:tc>
          <w:tcPr>
            <w:tcW w:w="790" w:type="dxa"/>
            <w:shd w:val="clear" w:color="auto" w:fill="auto"/>
          </w:tcPr>
          <w:p w14:paraId="0D976BB1" w14:textId="71A960F1" w:rsidR="004B2E3A" w:rsidRPr="004B2E3A" w:rsidRDefault="004B2E3A" w:rsidP="004B2E3A">
            <w:pPr>
              <w:jc w:val="center"/>
              <w:rPr>
                <w:sz w:val="28"/>
                <w:szCs w:val="28"/>
              </w:rPr>
            </w:pPr>
            <w:r w:rsidRPr="004B2E3A">
              <w:rPr>
                <w:sz w:val="28"/>
                <w:szCs w:val="28"/>
              </w:rPr>
              <w:t>83%</w:t>
            </w:r>
          </w:p>
        </w:tc>
        <w:tc>
          <w:tcPr>
            <w:tcW w:w="790" w:type="dxa"/>
            <w:shd w:val="clear" w:color="auto" w:fill="auto"/>
          </w:tcPr>
          <w:p w14:paraId="050B30C2" w14:textId="09F8F763" w:rsidR="004B2E3A" w:rsidRPr="004B2E3A" w:rsidRDefault="004B2E3A" w:rsidP="004B2E3A">
            <w:pPr>
              <w:jc w:val="center"/>
              <w:rPr>
                <w:sz w:val="28"/>
                <w:szCs w:val="28"/>
              </w:rPr>
            </w:pPr>
            <w:r w:rsidRPr="004B2E3A">
              <w:rPr>
                <w:sz w:val="28"/>
                <w:szCs w:val="28"/>
              </w:rPr>
              <w:t>87%</w:t>
            </w:r>
          </w:p>
        </w:tc>
        <w:tc>
          <w:tcPr>
            <w:tcW w:w="790" w:type="dxa"/>
            <w:shd w:val="clear" w:color="auto" w:fill="auto"/>
          </w:tcPr>
          <w:p w14:paraId="195A3295" w14:textId="77777777" w:rsidR="004B2E3A" w:rsidRPr="006D2F6B" w:rsidRDefault="004B2E3A" w:rsidP="004B2E3A">
            <w:pPr>
              <w:jc w:val="center"/>
            </w:pPr>
          </w:p>
        </w:tc>
        <w:tc>
          <w:tcPr>
            <w:tcW w:w="790" w:type="dxa"/>
            <w:shd w:val="clear" w:color="auto" w:fill="auto"/>
          </w:tcPr>
          <w:p w14:paraId="34534922" w14:textId="77777777" w:rsidR="004B2E3A" w:rsidRPr="006D2F6B" w:rsidRDefault="004B2E3A" w:rsidP="004B2E3A">
            <w:pPr>
              <w:jc w:val="center"/>
            </w:pPr>
          </w:p>
        </w:tc>
        <w:tc>
          <w:tcPr>
            <w:tcW w:w="791" w:type="dxa"/>
            <w:shd w:val="clear" w:color="auto" w:fill="auto"/>
          </w:tcPr>
          <w:p w14:paraId="7A29705E" w14:textId="77777777" w:rsidR="004B2E3A" w:rsidRPr="006D2F6B" w:rsidRDefault="004B2E3A" w:rsidP="004B2E3A">
            <w:pPr>
              <w:jc w:val="center"/>
            </w:pPr>
          </w:p>
        </w:tc>
      </w:tr>
      <w:tr w:rsidR="004B2E3A" w14:paraId="19646EDB" w14:textId="77777777" w:rsidTr="00C31BE7">
        <w:trPr>
          <w:jc w:val="center"/>
        </w:trPr>
        <w:tc>
          <w:tcPr>
            <w:tcW w:w="4297" w:type="dxa"/>
            <w:shd w:val="clear" w:color="auto" w:fill="auto"/>
          </w:tcPr>
          <w:p w14:paraId="44A0D7E3" w14:textId="7F93DBFA" w:rsidR="004B2E3A" w:rsidRPr="004B2E3A" w:rsidRDefault="004B2E3A" w:rsidP="004B2E3A">
            <w:pPr>
              <w:textAlignment w:val="baseline"/>
              <w:rPr>
                <w:rFonts w:eastAsia="Times New Roman" w:cs="Arial"/>
                <w:sz w:val="20"/>
                <w:szCs w:val="20"/>
                <w:lang w:eastAsia="en-AU"/>
              </w:rPr>
            </w:pPr>
            <w:r w:rsidRPr="004B2E3A">
              <w:rPr>
                <w:rFonts w:eastAsia="Times New Roman" w:cs="Arial"/>
                <w:sz w:val="20"/>
                <w:szCs w:val="20"/>
                <w:lang w:eastAsia="en-AU"/>
              </w:rPr>
              <w:t xml:space="preserve">65% positive responses to the statement </w:t>
            </w:r>
            <w:r w:rsidRPr="004B2E3A">
              <w:rPr>
                <w:rFonts w:eastAsia="Times New Roman" w:cs="Arial"/>
                <w:i/>
                <w:sz w:val="20"/>
                <w:szCs w:val="20"/>
                <w:lang w:eastAsia="en-AU"/>
              </w:rPr>
              <w:t>‘Student behaviour is well managed’</w:t>
            </w:r>
            <w:r w:rsidRPr="004B2E3A">
              <w:rPr>
                <w:rFonts w:eastAsia="Times New Roman" w:cs="Arial"/>
                <w:sz w:val="20"/>
                <w:szCs w:val="20"/>
                <w:lang w:eastAsia="en-AU"/>
              </w:rPr>
              <w:t xml:space="preserve"> within the Gordon Primary </w:t>
            </w:r>
            <w:proofErr w:type="spellStart"/>
            <w:r w:rsidRPr="004B2E3A">
              <w:rPr>
                <w:rFonts w:eastAsia="Times New Roman" w:cs="Arial"/>
                <w:sz w:val="20"/>
                <w:szCs w:val="20"/>
                <w:lang w:eastAsia="en-AU"/>
              </w:rPr>
              <w:t>Yr</w:t>
            </w:r>
            <w:proofErr w:type="spellEnd"/>
            <w:r w:rsidRPr="004B2E3A">
              <w:rPr>
                <w:rFonts w:eastAsia="Times New Roman" w:cs="Arial"/>
                <w:sz w:val="20"/>
                <w:szCs w:val="20"/>
                <w:lang w:eastAsia="en-AU"/>
              </w:rPr>
              <w:t xml:space="preserve"> 3-6 Student Satisfaction Survey having improved from a 31% positive response in 2016</w:t>
            </w:r>
          </w:p>
        </w:tc>
        <w:tc>
          <w:tcPr>
            <w:tcW w:w="790" w:type="dxa"/>
            <w:shd w:val="clear" w:color="auto" w:fill="auto"/>
          </w:tcPr>
          <w:p w14:paraId="6986E8AB" w14:textId="2F3751EE" w:rsidR="004B2E3A" w:rsidRPr="004B2E3A" w:rsidRDefault="004B2E3A" w:rsidP="004B2E3A">
            <w:pPr>
              <w:jc w:val="center"/>
              <w:rPr>
                <w:sz w:val="28"/>
                <w:szCs w:val="28"/>
              </w:rPr>
            </w:pPr>
            <w:r w:rsidRPr="004B2E3A">
              <w:rPr>
                <w:sz w:val="28"/>
                <w:szCs w:val="28"/>
              </w:rPr>
              <w:t>31%</w:t>
            </w:r>
          </w:p>
        </w:tc>
        <w:tc>
          <w:tcPr>
            <w:tcW w:w="790" w:type="dxa"/>
            <w:shd w:val="clear" w:color="auto" w:fill="auto"/>
          </w:tcPr>
          <w:p w14:paraId="7798D3B7" w14:textId="784EDD71" w:rsidR="004B2E3A" w:rsidRPr="004B2E3A" w:rsidRDefault="004B2E3A" w:rsidP="004B2E3A">
            <w:pPr>
              <w:jc w:val="center"/>
              <w:rPr>
                <w:sz w:val="28"/>
                <w:szCs w:val="28"/>
              </w:rPr>
            </w:pPr>
            <w:r w:rsidRPr="004B2E3A">
              <w:rPr>
                <w:sz w:val="28"/>
                <w:szCs w:val="28"/>
              </w:rPr>
              <w:t>54%</w:t>
            </w:r>
          </w:p>
        </w:tc>
        <w:tc>
          <w:tcPr>
            <w:tcW w:w="790" w:type="dxa"/>
            <w:shd w:val="clear" w:color="auto" w:fill="auto"/>
          </w:tcPr>
          <w:p w14:paraId="3CFF0D64" w14:textId="04922AEB" w:rsidR="004B2E3A" w:rsidRPr="004B2E3A" w:rsidRDefault="004B2E3A" w:rsidP="004B2E3A">
            <w:pPr>
              <w:jc w:val="center"/>
              <w:rPr>
                <w:sz w:val="28"/>
                <w:szCs w:val="28"/>
              </w:rPr>
            </w:pPr>
            <w:r w:rsidRPr="004B2E3A">
              <w:rPr>
                <w:sz w:val="28"/>
                <w:szCs w:val="28"/>
              </w:rPr>
              <w:t>62%</w:t>
            </w:r>
          </w:p>
        </w:tc>
        <w:tc>
          <w:tcPr>
            <w:tcW w:w="790" w:type="dxa"/>
            <w:shd w:val="clear" w:color="auto" w:fill="auto"/>
          </w:tcPr>
          <w:p w14:paraId="1FB17D30" w14:textId="77777777" w:rsidR="004B2E3A" w:rsidRPr="006D2F6B" w:rsidRDefault="004B2E3A" w:rsidP="004B2E3A">
            <w:pPr>
              <w:jc w:val="center"/>
            </w:pPr>
          </w:p>
        </w:tc>
        <w:tc>
          <w:tcPr>
            <w:tcW w:w="790" w:type="dxa"/>
            <w:shd w:val="clear" w:color="auto" w:fill="auto"/>
          </w:tcPr>
          <w:p w14:paraId="771C5554" w14:textId="77777777" w:rsidR="004B2E3A" w:rsidRPr="006D2F6B" w:rsidRDefault="004B2E3A" w:rsidP="004B2E3A">
            <w:pPr>
              <w:jc w:val="center"/>
            </w:pPr>
          </w:p>
        </w:tc>
        <w:tc>
          <w:tcPr>
            <w:tcW w:w="791" w:type="dxa"/>
            <w:shd w:val="clear" w:color="auto" w:fill="auto"/>
          </w:tcPr>
          <w:p w14:paraId="15026EE1" w14:textId="77777777" w:rsidR="004B2E3A" w:rsidRPr="006D2F6B" w:rsidRDefault="004B2E3A" w:rsidP="004B2E3A">
            <w:pPr>
              <w:jc w:val="center"/>
            </w:pPr>
          </w:p>
        </w:tc>
      </w:tr>
      <w:tr w:rsidR="004B2E3A" w14:paraId="1C86CAA1" w14:textId="77777777" w:rsidTr="004B2E3A">
        <w:trPr>
          <w:trHeight w:val="1044"/>
          <w:jc w:val="center"/>
        </w:trPr>
        <w:tc>
          <w:tcPr>
            <w:tcW w:w="4297" w:type="dxa"/>
            <w:shd w:val="clear" w:color="auto" w:fill="auto"/>
          </w:tcPr>
          <w:p w14:paraId="3F49E827" w14:textId="4E5720D8" w:rsidR="004B2E3A" w:rsidRPr="004B2E3A" w:rsidRDefault="004B2E3A" w:rsidP="004B2E3A">
            <w:pPr>
              <w:textAlignment w:val="baseline"/>
              <w:rPr>
                <w:rFonts w:eastAsia="Times New Roman" w:cs="Arial"/>
                <w:sz w:val="20"/>
                <w:szCs w:val="20"/>
                <w:lang w:eastAsia="en-AU"/>
              </w:rPr>
            </w:pPr>
            <w:r w:rsidRPr="004B2E3A">
              <w:rPr>
                <w:rFonts w:eastAsia="Times New Roman" w:cs="Arial"/>
                <w:sz w:val="20"/>
                <w:szCs w:val="20"/>
                <w:lang w:eastAsia="en-AU"/>
              </w:rPr>
              <w:t xml:space="preserve">85 % positive responses to the statement </w:t>
            </w:r>
            <w:r w:rsidRPr="004B2E3A">
              <w:rPr>
                <w:rFonts w:eastAsia="Times New Roman" w:cs="Arial"/>
                <w:i/>
                <w:sz w:val="20"/>
                <w:szCs w:val="20"/>
                <w:lang w:eastAsia="en-AU"/>
              </w:rPr>
              <w:t>‘I like being at school’</w:t>
            </w:r>
            <w:r w:rsidRPr="004B2E3A">
              <w:rPr>
                <w:rFonts w:eastAsia="Times New Roman" w:cs="Arial"/>
                <w:sz w:val="20"/>
                <w:szCs w:val="20"/>
                <w:lang w:eastAsia="en-AU"/>
              </w:rPr>
              <w:t xml:space="preserve"> within the Gordon Primary </w:t>
            </w:r>
            <w:proofErr w:type="spellStart"/>
            <w:r w:rsidRPr="004B2E3A">
              <w:rPr>
                <w:rFonts w:eastAsia="Times New Roman" w:cs="Arial"/>
                <w:sz w:val="20"/>
                <w:szCs w:val="20"/>
                <w:lang w:eastAsia="en-AU"/>
              </w:rPr>
              <w:t>Yr</w:t>
            </w:r>
            <w:proofErr w:type="spellEnd"/>
            <w:r w:rsidRPr="004B2E3A">
              <w:rPr>
                <w:rFonts w:eastAsia="Times New Roman" w:cs="Arial"/>
                <w:sz w:val="20"/>
                <w:szCs w:val="20"/>
                <w:lang w:eastAsia="en-AU"/>
              </w:rPr>
              <w:t xml:space="preserve"> 3-6 Student Satisfaction Survey having improved from a 72% positive response in 2016</w:t>
            </w:r>
          </w:p>
        </w:tc>
        <w:tc>
          <w:tcPr>
            <w:tcW w:w="790" w:type="dxa"/>
            <w:shd w:val="clear" w:color="auto" w:fill="auto"/>
          </w:tcPr>
          <w:p w14:paraId="115BEEFD" w14:textId="76853E61" w:rsidR="004B2E3A" w:rsidRPr="004B2E3A" w:rsidRDefault="004B2E3A" w:rsidP="004B2E3A">
            <w:pPr>
              <w:jc w:val="center"/>
              <w:rPr>
                <w:sz w:val="28"/>
                <w:szCs w:val="28"/>
              </w:rPr>
            </w:pPr>
            <w:r w:rsidRPr="004B2E3A">
              <w:rPr>
                <w:sz w:val="28"/>
                <w:szCs w:val="28"/>
              </w:rPr>
              <w:t>72%</w:t>
            </w:r>
          </w:p>
        </w:tc>
        <w:tc>
          <w:tcPr>
            <w:tcW w:w="790" w:type="dxa"/>
            <w:shd w:val="clear" w:color="auto" w:fill="auto"/>
          </w:tcPr>
          <w:p w14:paraId="0EEC0767" w14:textId="70B6F43D" w:rsidR="004B2E3A" w:rsidRPr="004B2E3A" w:rsidRDefault="004B2E3A" w:rsidP="004B2E3A">
            <w:pPr>
              <w:jc w:val="center"/>
              <w:rPr>
                <w:sz w:val="28"/>
                <w:szCs w:val="28"/>
              </w:rPr>
            </w:pPr>
            <w:r w:rsidRPr="004B2E3A">
              <w:rPr>
                <w:sz w:val="28"/>
                <w:szCs w:val="28"/>
              </w:rPr>
              <w:t>89%</w:t>
            </w:r>
          </w:p>
        </w:tc>
        <w:tc>
          <w:tcPr>
            <w:tcW w:w="790" w:type="dxa"/>
            <w:shd w:val="clear" w:color="auto" w:fill="auto"/>
          </w:tcPr>
          <w:p w14:paraId="0FE4A355" w14:textId="35C4C2AB" w:rsidR="004B2E3A" w:rsidRPr="004B2E3A" w:rsidRDefault="004B2E3A" w:rsidP="004B2E3A">
            <w:pPr>
              <w:jc w:val="center"/>
              <w:rPr>
                <w:sz w:val="28"/>
                <w:szCs w:val="28"/>
              </w:rPr>
            </w:pPr>
            <w:r w:rsidRPr="004B2E3A">
              <w:rPr>
                <w:sz w:val="28"/>
                <w:szCs w:val="28"/>
              </w:rPr>
              <w:t>89%</w:t>
            </w:r>
          </w:p>
        </w:tc>
        <w:tc>
          <w:tcPr>
            <w:tcW w:w="790" w:type="dxa"/>
            <w:shd w:val="clear" w:color="auto" w:fill="auto"/>
          </w:tcPr>
          <w:p w14:paraId="515AAE19" w14:textId="77777777" w:rsidR="004B2E3A" w:rsidRPr="006D2F6B" w:rsidRDefault="004B2E3A" w:rsidP="004B2E3A">
            <w:pPr>
              <w:jc w:val="center"/>
            </w:pPr>
          </w:p>
        </w:tc>
        <w:tc>
          <w:tcPr>
            <w:tcW w:w="790" w:type="dxa"/>
            <w:shd w:val="clear" w:color="auto" w:fill="auto"/>
          </w:tcPr>
          <w:p w14:paraId="1ED5D418" w14:textId="77777777" w:rsidR="004B2E3A" w:rsidRPr="006D2F6B" w:rsidRDefault="004B2E3A" w:rsidP="004B2E3A">
            <w:pPr>
              <w:jc w:val="center"/>
            </w:pPr>
          </w:p>
        </w:tc>
        <w:tc>
          <w:tcPr>
            <w:tcW w:w="791" w:type="dxa"/>
            <w:shd w:val="clear" w:color="auto" w:fill="auto"/>
          </w:tcPr>
          <w:p w14:paraId="0C365C7C" w14:textId="77777777" w:rsidR="004B2E3A" w:rsidRPr="006D2F6B" w:rsidRDefault="004B2E3A" w:rsidP="004B2E3A">
            <w:pPr>
              <w:jc w:val="center"/>
            </w:pPr>
          </w:p>
        </w:tc>
      </w:tr>
      <w:tr w:rsidR="004B2E3A" w14:paraId="14A54A71" w14:textId="77777777" w:rsidTr="00C31BE7">
        <w:trPr>
          <w:jc w:val="center"/>
        </w:trPr>
        <w:tc>
          <w:tcPr>
            <w:tcW w:w="4297" w:type="dxa"/>
            <w:shd w:val="clear" w:color="auto" w:fill="auto"/>
          </w:tcPr>
          <w:p w14:paraId="4B6EB59E" w14:textId="24258474" w:rsidR="004B2E3A" w:rsidRPr="004B2E3A" w:rsidRDefault="004B2E3A" w:rsidP="004B2E3A">
            <w:pPr>
              <w:textAlignment w:val="baseline"/>
              <w:rPr>
                <w:rFonts w:eastAsia="Times New Roman" w:cs="Arial"/>
                <w:sz w:val="20"/>
                <w:szCs w:val="20"/>
                <w:lang w:eastAsia="en-AU"/>
              </w:rPr>
            </w:pPr>
            <w:r w:rsidRPr="004B2E3A">
              <w:rPr>
                <w:rFonts w:eastAsia="Times New Roman" w:cs="Arial"/>
                <w:sz w:val="20"/>
                <w:szCs w:val="20"/>
                <w:lang w:eastAsia="en-AU"/>
              </w:rPr>
              <w:t xml:space="preserve">85 % positive responses to the statement </w:t>
            </w:r>
            <w:r w:rsidRPr="004B2E3A">
              <w:rPr>
                <w:rFonts w:eastAsia="Times New Roman" w:cs="Arial"/>
                <w:i/>
                <w:sz w:val="20"/>
                <w:szCs w:val="20"/>
                <w:lang w:eastAsia="en-AU"/>
              </w:rPr>
              <w:t>‘The school celebrates the achievements of students’</w:t>
            </w:r>
            <w:r w:rsidRPr="004B2E3A">
              <w:rPr>
                <w:rFonts w:eastAsia="Times New Roman" w:cs="Arial"/>
                <w:sz w:val="20"/>
                <w:szCs w:val="20"/>
                <w:lang w:eastAsia="en-AU"/>
              </w:rPr>
              <w:t xml:space="preserve"> within the Gordon Primary </w:t>
            </w:r>
            <w:proofErr w:type="spellStart"/>
            <w:r w:rsidRPr="004B2E3A">
              <w:rPr>
                <w:rFonts w:eastAsia="Times New Roman" w:cs="Arial"/>
                <w:sz w:val="20"/>
                <w:szCs w:val="20"/>
                <w:lang w:eastAsia="en-AU"/>
              </w:rPr>
              <w:t>Yr</w:t>
            </w:r>
            <w:proofErr w:type="spellEnd"/>
            <w:r w:rsidRPr="004B2E3A">
              <w:rPr>
                <w:rFonts w:eastAsia="Times New Roman" w:cs="Arial"/>
                <w:sz w:val="20"/>
                <w:szCs w:val="20"/>
                <w:lang w:eastAsia="en-AU"/>
              </w:rPr>
              <w:t xml:space="preserve"> 3-6 Student Satisfaction Survey having improved from a 70% positive response in 2016</w:t>
            </w:r>
          </w:p>
        </w:tc>
        <w:tc>
          <w:tcPr>
            <w:tcW w:w="790" w:type="dxa"/>
            <w:shd w:val="clear" w:color="auto" w:fill="auto"/>
          </w:tcPr>
          <w:p w14:paraId="713A4324" w14:textId="586CF35C" w:rsidR="004B2E3A" w:rsidRPr="004B2E3A" w:rsidRDefault="004B2E3A" w:rsidP="004B2E3A">
            <w:pPr>
              <w:jc w:val="center"/>
              <w:rPr>
                <w:sz w:val="28"/>
                <w:szCs w:val="28"/>
              </w:rPr>
            </w:pPr>
            <w:r w:rsidRPr="004B2E3A">
              <w:rPr>
                <w:sz w:val="28"/>
                <w:szCs w:val="28"/>
              </w:rPr>
              <w:t>70%</w:t>
            </w:r>
          </w:p>
        </w:tc>
        <w:tc>
          <w:tcPr>
            <w:tcW w:w="790" w:type="dxa"/>
            <w:shd w:val="clear" w:color="auto" w:fill="auto"/>
          </w:tcPr>
          <w:p w14:paraId="632EA6A0" w14:textId="66C0F712" w:rsidR="004B2E3A" w:rsidRPr="004B2E3A" w:rsidRDefault="004B2E3A" w:rsidP="004B2E3A">
            <w:pPr>
              <w:jc w:val="center"/>
              <w:rPr>
                <w:sz w:val="28"/>
                <w:szCs w:val="28"/>
              </w:rPr>
            </w:pPr>
            <w:r w:rsidRPr="004B2E3A">
              <w:rPr>
                <w:sz w:val="28"/>
                <w:szCs w:val="28"/>
              </w:rPr>
              <w:t>95%</w:t>
            </w:r>
          </w:p>
        </w:tc>
        <w:tc>
          <w:tcPr>
            <w:tcW w:w="790" w:type="dxa"/>
            <w:shd w:val="clear" w:color="auto" w:fill="auto"/>
          </w:tcPr>
          <w:p w14:paraId="0FBB2D5B" w14:textId="13D367E6" w:rsidR="004B2E3A" w:rsidRPr="004B2E3A" w:rsidRDefault="004B2E3A" w:rsidP="004B2E3A">
            <w:pPr>
              <w:jc w:val="center"/>
              <w:rPr>
                <w:sz w:val="28"/>
                <w:szCs w:val="28"/>
              </w:rPr>
            </w:pPr>
            <w:r w:rsidRPr="004B2E3A">
              <w:rPr>
                <w:sz w:val="28"/>
                <w:szCs w:val="28"/>
              </w:rPr>
              <w:t>91%</w:t>
            </w:r>
          </w:p>
        </w:tc>
        <w:tc>
          <w:tcPr>
            <w:tcW w:w="790" w:type="dxa"/>
            <w:shd w:val="clear" w:color="auto" w:fill="auto"/>
          </w:tcPr>
          <w:p w14:paraId="1AC7BEBF" w14:textId="77777777" w:rsidR="004B2E3A" w:rsidRPr="006D2F6B" w:rsidRDefault="004B2E3A" w:rsidP="004B2E3A">
            <w:pPr>
              <w:jc w:val="center"/>
            </w:pPr>
          </w:p>
        </w:tc>
        <w:tc>
          <w:tcPr>
            <w:tcW w:w="790" w:type="dxa"/>
            <w:shd w:val="clear" w:color="auto" w:fill="auto"/>
          </w:tcPr>
          <w:p w14:paraId="7BED722F" w14:textId="77777777" w:rsidR="004B2E3A" w:rsidRPr="006D2F6B" w:rsidRDefault="004B2E3A" w:rsidP="004B2E3A">
            <w:pPr>
              <w:jc w:val="center"/>
            </w:pPr>
          </w:p>
        </w:tc>
        <w:tc>
          <w:tcPr>
            <w:tcW w:w="791" w:type="dxa"/>
            <w:shd w:val="clear" w:color="auto" w:fill="auto"/>
          </w:tcPr>
          <w:p w14:paraId="5F427C3E" w14:textId="77777777" w:rsidR="004B2E3A" w:rsidRPr="006D2F6B" w:rsidRDefault="004B2E3A" w:rsidP="004B2E3A">
            <w:pPr>
              <w:jc w:val="center"/>
            </w:pPr>
          </w:p>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637E711B" w14:textId="6D185264" w:rsidR="00056459" w:rsidRPr="00056459" w:rsidRDefault="00056459" w:rsidP="00056459">
            <w:pPr>
              <w:pStyle w:val="PlainText"/>
              <w:rPr>
                <w:szCs w:val="22"/>
              </w:rPr>
            </w:pPr>
            <w:r w:rsidRPr="00056459">
              <w:rPr>
                <w:szCs w:val="22"/>
              </w:rPr>
              <w:t xml:space="preserve">In all of the items, except for one, the school has met or exceeded the targets set </w:t>
            </w:r>
            <w:r w:rsidR="00776091">
              <w:rPr>
                <w:szCs w:val="22"/>
              </w:rPr>
              <w:t>for the completion of the plan in 2021</w:t>
            </w:r>
            <w:r w:rsidRPr="00056459">
              <w:rPr>
                <w:szCs w:val="22"/>
              </w:rPr>
              <w:t xml:space="preserve">.  </w:t>
            </w:r>
            <w:r w:rsidR="00776091">
              <w:rPr>
                <w:szCs w:val="22"/>
              </w:rPr>
              <w:t xml:space="preserve">We are only at the end of the second year of the </w:t>
            </w:r>
            <w:r w:rsidR="00281E28">
              <w:rPr>
                <w:szCs w:val="22"/>
              </w:rPr>
              <w:t xml:space="preserve">five-year </w:t>
            </w:r>
            <w:r w:rsidR="00776091">
              <w:rPr>
                <w:szCs w:val="22"/>
              </w:rPr>
              <w:t xml:space="preserve">plan.  </w:t>
            </w:r>
            <w:r w:rsidRPr="00056459">
              <w:rPr>
                <w:szCs w:val="22"/>
              </w:rPr>
              <w:t>In many of these items there has also been steady growth from the 2016 base.  In the one item yet to see success</w:t>
            </w:r>
            <w:r w:rsidR="004878CD">
              <w:rPr>
                <w:szCs w:val="22"/>
              </w:rPr>
              <w:t xml:space="preserve"> in meeting the target set,</w:t>
            </w:r>
            <w:r w:rsidRPr="00056459">
              <w:rPr>
                <w:szCs w:val="22"/>
              </w:rPr>
              <w:t xml:space="preserve"> </w:t>
            </w:r>
            <w:r w:rsidR="004878CD" w:rsidRPr="004B2E3A">
              <w:rPr>
                <w:rFonts w:eastAsia="Times New Roman" w:cs="Arial"/>
                <w:i/>
                <w:sz w:val="20"/>
                <w:szCs w:val="20"/>
                <w:lang w:eastAsia="en-AU"/>
              </w:rPr>
              <w:t>‘Student behaviour is well managed’</w:t>
            </w:r>
            <w:r w:rsidR="004878CD">
              <w:rPr>
                <w:rFonts w:eastAsia="Times New Roman" w:cs="Arial"/>
                <w:sz w:val="20"/>
                <w:szCs w:val="20"/>
                <w:lang w:eastAsia="en-AU"/>
              </w:rPr>
              <w:t xml:space="preserve">, </w:t>
            </w:r>
            <w:r w:rsidRPr="00056459">
              <w:rPr>
                <w:szCs w:val="22"/>
              </w:rPr>
              <w:t>the school has consistently improved from</w:t>
            </w:r>
            <w:r w:rsidR="004878CD">
              <w:rPr>
                <w:szCs w:val="22"/>
              </w:rPr>
              <w:t xml:space="preserve"> year to year and </w:t>
            </w:r>
            <w:r w:rsidR="00281E28">
              <w:rPr>
                <w:szCs w:val="22"/>
              </w:rPr>
              <w:t xml:space="preserve">in 2018 </w:t>
            </w:r>
            <w:r w:rsidR="004878CD">
              <w:rPr>
                <w:szCs w:val="22"/>
              </w:rPr>
              <w:t>is</w:t>
            </w:r>
            <w:r w:rsidR="00281E28">
              <w:rPr>
                <w:szCs w:val="22"/>
              </w:rPr>
              <w:t xml:space="preserve"> </w:t>
            </w:r>
            <w:r w:rsidR="004878CD">
              <w:rPr>
                <w:szCs w:val="22"/>
              </w:rPr>
              <w:t>only 3</w:t>
            </w:r>
            <w:r w:rsidRPr="00056459">
              <w:rPr>
                <w:szCs w:val="22"/>
              </w:rPr>
              <w:t xml:space="preserve">% from achieving this target. </w:t>
            </w:r>
            <w:r w:rsidR="004878CD">
              <w:rPr>
                <w:szCs w:val="22"/>
              </w:rPr>
              <w:t xml:space="preserve"> It is importan</w:t>
            </w:r>
            <w:r w:rsidR="00776091">
              <w:rPr>
                <w:szCs w:val="22"/>
              </w:rPr>
              <w:t>t to note that this result is above that of the system average for primary schools.</w:t>
            </w:r>
          </w:p>
          <w:p w14:paraId="3C4D75B2" w14:textId="77777777" w:rsidR="00056459" w:rsidRPr="00056459" w:rsidRDefault="00056459" w:rsidP="00056459">
            <w:pPr>
              <w:pStyle w:val="PlainText"/>
              <w:rPr>
                <w:szCs w:val="22"/>
              </w:rPr>
            </w:pPr>
          </w:p>
          <w:p w14:paraId="1B7D3D7D" w14:textId="70CA27B4" w:rsidR="00056459" w:rsidRPr="00056459" w:rsidRDefault="00056459" w:rsidP="00056459">
            <w:pPr>
              <w:rPr>
                <w:rFonts w:ascii="Calibri" w:eastAsia="Times New Roman" w:hAnsi="Calibri" w:cs="Times New Roman"/>
                <w:b/>
              </w:rPr>
            </w:pPr>
            <w:r w:rsidRPr="00056459">
              <w:rPr>
                <w:rFonts w:ascii="Calibri" w:hAnsi="Calibri"/>
              </w:rPr>
              <w:t xml:space="preserve">The implication of this success has been </w:t>
            </w:r>
            <w:r w:rsidR="008B1A46">
              <w:rPr>
                <w:rFonts w:ascii="Calibri" w:hAnsi="Calibri"/>
              </w:rPr>
              <w:t>to enable</w:t>
            </w:r>
            <w:r w:rsidRPr="00056459">
              <w:rPr>
                <w:rFonts w:ascii="Calibri" w:hAnsi="Calibri"/>
              </w:rPr>
              <w:t xml:space="preserve"> the school to </w:t>
            </w:r>
            <w:r w:rsidR="00776091">
              <w:rPr>
                <w:rFonts w:ascii="Calibri" w:hAnsi="Calibri"/>
              </w:rPr>
              <w:t>maintain</w:t>
            </w:r>
            <w:r w:rsidRPr="00056459">
              <w:rPr>
                <w:rFonts w:ascii="Calibri" w:hAnsi="Calibri"/>
              </w:rPr>
              <w:t xml:space="preserve"> the work in this area while adding a third priority to the </w:t>
            </w:r>
            <w:r w:rsidR="00467485">
              <w:rPr>
                <w:rFonts w:ascii="Calibri" w:hAnsi="Calibri"/>
              </w:rPr>
              <w:t xml:space="preserve">improvement </w:t>
            </w:r>
            <w:r w:rsidRPr="00056459">
              <w:rPr>
                <w:rFonts w:ascii="Calibri" w:hAnsi="Calibri"/>
              </w:rPr>
              <w:t xml:space="preserve">plan.  </w:t>
            </w:r>
            <w:r w:rsidR="00467485">
              <w:rPr>
                <w:rFonts w:ascii="Calibri" w:hAnsi="Calibri"/>
              </w:rPr>
              <w:t>Consequently, i</w:t>
            </w:r>
            <w:r w:rsidRPr="00056459">
              <w:rPr>
                <w:rFonts w:ascii="Calibri" w:hAnsi="Calibri"/>
              </w:rPr>
              <w:t xml:space="preserve">n the </w:t>
            </w:r>
            <w:r w:rsidR="00467485">
              <w:rPr>
                <w:rFonts w:ascii="Calibri" w:hAnsi="Calibri"/>
              </w:rPr>
              <w:t>2019</w:t>
            </w:r>
            <w:r w:rsidR="00817F85">
              <w:rPr>
                <w:rFonts w:ascii="Calibri" w:hAnsi="Calibri"/>
              </w:rPr>
              <w:t xml:space="preserve"> </w:t>
            </w:r>
            <w:r w:rsidRPr="00056459">
              <w:rPr>
                <w:rFonts w:ascii="Calibri" w:hAnsi="Calibri"/>
              </w:rPr>
              <w:t>A</w:t>
            </w:r>
            <w:r w:rsidR="00D6048A">
              <w:rPr>
                <w:rFonts w:ascii="Calibri" w:hAnsi="Calibri"/>
              </w:rPr>
              <w:t xml:space="preserve">ction </w:t>
            </w:r>
            <w:r w:rsidRPr="00056459">
              <w:rPr>
                <w:rFonts w:ascii="Calibri" w:hAnsi="Calibri"/>
              </w:rPr>
              <w:t>P</w:t>
            </w:r>
            <w:r w:rsidR="00D6048A">
              <w:rPr>
                <w:rFonts w:ascii="Calibri" w:hAnsi="Calibri"/>
              </w:rPr>
              <w:t>lan</w:t>
            </w:r>
            <w:r w:rsidRPr="00056459">
              <w:rPr>
                <w:rFonts w:ascii="Calibri" w:hAnsi="Calibri"/>
              </w:rPr>
              <w:t xml:space="preserve"> there will be a </w:t>
            </w:r>
            <w:r w:rsidR="00817F85">
              <w:rPr>
                <w:rFonts w:ascii="Calibri" w:hAnsi="Calibri"/>
              </w:rPr>
              <w:t xml:space="preserve">new </w:t>
            </w:r>
            <w:r w:rsidRPr="00056459">
              <w:rPr>
                <w:rFonts w:ascii="Calibri" w:hAnsi="Calibri"/>
              </w:rPr>
              <w:t xml:space="preserve">priority to </w:t>
            </w:r>
            <w:r w:rsidRPr="00056459">
              <w:rPr>
                <w:rFonts w:ascii="Calibri" w:eastAsia="Times New Roman" w:hAnsi="Calibri" w:cs="Arial"/>
                <w:b/>
                <w:bCs/>
                <w:i/>
                <w:iCs/>
                <w:color w:val="000000"/>
              </w:rPr>
              <w:t>Develop collaborative learners who are curious and self-directed problem solvers</w:t>
            </w:r>
            <w:r>
              <w:rPr>
                <w:rFonts w:ascii="Calibri" w:eastAsia="Times New Roman" w:hAnsi="Calibri" w:cs="Arial"/>
                <w:b/>
                <w:bCs/>
                <w:i/>
                <w:iCs/>
                <w:color w:val="000000"/>
              </w:rPr>
              <w:t>.</w:t>
            </w:r>
          </w:p>
          <w:p w14:paraId="0A311420" w14:textId="3EEAA105" w:rsidR="00EB70CE" w:rsidRDefault="00EB70CE" w:rsidP="00056459">
            <w:pPr>
              <w:pStyle w:val="PlainText"/>
            </w:pPr>
          </w:p>
          <w:p w14:paraId="17DDC188" w14:textId="33EA454C" w:rsidR="00EB70CE" w:rsidRDefault="00EB70CE" w:rsidP="00056459">
            <w:pPr>
              <w:pStyle w:val="PlainText"/>
            </w:pPr>
          </w:p>
        </w:tc>
      </w:tr>
    </w:tbl>
    <w:p w14:paraId="529C3E95" w14:textId="77777777" w:rsidR="00937D6F" w:rsidRPr="00436626" w:rsidRDefault="00937D6F" w:rsidP="00937D6F">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C31BE7">
        <w:trPr>
          <w:trHeight w:val="223"/>
          <w:jc w:val="center"/>
        </w:trPr>
        <w:tc>
          <w:tcPr>
            <w:tcW w:w="9016" w:type="dxa"/>
            <w:shd w:val="clear" w:color="auto" w:fill="auto"/>
          </w:tcPr>
          <w:p w14:paraId="210DD229" w14:textId="09608DC4" w:rsidR="004878CD" w:rsidRPr="004878CD" w:rsidRDefault="00056459" w:rsidP="004878CD">
            <w:pPr>
              <w:pStyle w:val="Heading2"/>
              <w:tabs>
                <w:tab w:val="clear" w:pos="2410"/>
              </w:tabs>
              <w:ind w:left="0" w:firstLine="0"/>
              <w:jc w:val="both"/>
              <w:outlineLvl w:val="1"/>
              <w:rPr>
                <w:rFonts w:ascii="Calibri" w:hAnsi="Calibri"/>
                <w:color w:val="auto"/>
                <w:sz w:val="22"/>
                <w:lang w:eastAsia="en-AU"/>
              </w:rPr>
            </w:pPr>
            <w:r w:rsidRPr="00292451">
              <w:rPr>
                <w:rFonts w:ascii="Calibri" w:hAnsi="Calibri"/>
                <w:color w:val="auto"/>
                <w:sz w:val="22"/>
              </w:rPr>
              <w:t>The achievements of Gordon Primary in this priority ha</w:t>
            </w:r>
            <w:r w:rsidR="001D0414">
              <w:rPr>
                <w:rFonts w:ascii="Calibri" w:hAnsi="Calibri"/>
                <w:color w:val="auto"/>
                <w:sz w:val="22"/>
              </w:rPr>
              <w:t>ve</w:t>
            </w:r>
            <w:r w:rsidRPr="00292451">
              <w:rPr>
                <w:rFonts w:ascii="Calibri" w:hAnsi="Calibri"/>
                <w:color w:val="auto"/>
                <w:sz w:val="22"/>
              </w:rPr>
              <w:t xml:space="preserve"> been t</w:t>
            </w:r>
            <w:r w:rsidR="00292451" w:rsidRPr="00292451">
              <w:rPr>
                <w:rFonts w:ascii="Calibri" w:hAnsi="Calibri"/>
                <w:color w:val="auto"/>
                <w:sz w:val="22"/>
              </w:rPr>
              <w:t xml:space="preserve">o </w:t>
            </w:r>
            <w:r w:rsidR="00D6048A">
              <w:rPr>
                <w:rFonts w:ascii="Calibri" w:hAnsi="Calibri"/>
                <w:color w:val="auto"/>
                <w:sz w:val="22"/>
              </w:rPr>
              <w:t xml:space="preserve">successfully </w:t>
            </w:r>
            <w:r w:rsidR="00292451" w:rsidRPr="00292451">
              <w:rPr>
                <w:rFonts w:ascii="Calibri" w:hAnsi="Calibri"/>
                <w:color w:val="auto"/>
                <w:sz w:val="22"/>
              </w:rPr>
              <w:t xml:space="preserve">create a culture and learning </w:t>
            </w:r>
            <w:r w:rsidRPr="00292451">
              <w:rPr>
                <w:rFonts w:ascii="Calibri" w:hAnsi="Calibri"/>
                <w:color w:val="auto"/>
                <w:sz w:val="22"/>
              </w:rPr>
              <w:t xml:space="preserve">environment where </w:t>
            </w:r>
            <w:r w:rsidR="00292451" w:rsidRPr="00292451">
              <w:rPr>
                <w:rFonts w:ascii="Calibri" w:hAnsi="Calibri"/>
                <w:color w:val="auto"/>
                <w:sz w:val="22"/>
                <w:lang w:eastAsia="en-AU"/>
              </w:rPr>
              <w:t>stud</w:t>
            </w:r>
            <w:r w:rsidR="00292451">
              <w:rPr>
                <w:rFonts w:ascii="Calibri" w:hAnsi="Calibri"/>
                <w:color w:val="auto"/>
                <w:sz w:val="22"/>
                <w:lang w:eastAsia="en-AU"/>
              </w:rPr>
              <w:t>ents are happy, seek and enjoy learning and feel safe.</w:t>
            </w:r>
          </w:p>
          <w:p w14:paraId="4F19C6D9" w14:textId="23E480C7" w:rsidR="004878CD" w:rsidRPr="004878CD" w:rsidRDefault="004878CD" w:rsidP="004878CD">
            <w:r>
              <w:t xml:space="preserve">Contributing to this achievement has been, in addition to the ongoing work of teachers and the </w:t>
            </w:r>
            <w:r w:rsidR="00ED36DF">
              <w:t>W</w:t>
            </w:r>
            <w:r>
              <w:t xml:space="preserve">ellbeing </w:t>
            </w:r>
            <w:r w:rsidR="00ED36DF">
              <w:t>Team</w:t>
            </w:r>
            <w:r>
              <w:t xml:space="preserve">, the introduction of </w:t>
            </w:r>
            <w:r w:rsidR="00AE1CE3">
              <w:t xml:space="preserve">the </w:t>
            </w:r>
            <w:r>
              <w:t>Positive Behaviours for Learning</w:t>
            </w:r>
            <w:r w:rsidR="00776091">
              <w:t xml:space="preserve"> program</w:t>
            </w:r>
            <w:r>
              <w:t xml:space="preserve">, the Friendship Hub, the </w:t>
            </w:r>
            <w:proofErr w:type="spellStart"/>
            <w:r>
              <w:t>PlayPod</w:t>
            </w:r>
            <w:proofErr w:type="spellEnd"/>
            <w:r>
              <w:t xml:space="preserve"> and the updating of Gordon’s Year 6 Graduation with Merit system. </w:t>
            </w:r>
            <w:r w:rsidR="00AE1CE3">
              <w:t xml:space="preserve"> A further factor has been the refinement of arrangements for providing staff resources to support student exhibiting highly challenging needs and complex behaviours.</w:t>
            </w:r>
          </w:p>
        </w:tc>
      </w:tr>
    </w:tbl>
    <w:p w14:paraId="16392F0B" w14:textId="77777777" w:rsidR="00937D6F" w:rsidRDefault="00937D6F" w:rsidP="00937D6F">
      <w:pPr>
        <w:pStyle w:val="BodyText"/>
      </w:pPr>
    </w:p>
    <w:p w14:paraId="2ACE728B"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C31BE7">
        <w:trPr>
          <w:trHeight w:val="116"/>
          <w:jc w:val="center"/>
        </w:trPr>
        <w:tc>
          <w:tcPr>
            <w:tcW w:w="9016" w:type="dxa"/>
            <w:shd w:val="clear" w:color="auto" w:fill="auto"/>
          </w:tcPr>
          <w:p w14:paraId="4D0D0527" w14:textId="3BFEA79B" w:rsidR="00937D6F" w:rsidRDefault="00292451" w:rsidP="00292451">
            <w:pPr>
              <w:pStyle w:val="BodyText"/>
            </w:pPr>
            <w:r>
              <w:t xml:space="preserve">The two main challenges are to maintain the momentum of this work so that the results are at or above the targets in each of the items and to meet the targets of the </w:t>
            </w:r>
            <w:r w:rsidR="00ED36DF">
              <w:t xml:space="preserve">new </w:t>
            </w:r>
            <w:r>
              <w:t>third priority</w:t>
            </w:r>
            <w:r w:rsidR="00ED36DF">
              <w:t xml:space="preserve"> viz. Develop collaborative learners who are curious and </w:t>
            </w:r>
            <w:proofErr w:type="spellStart"/>
            <w:r w:rsidR="00ED36DF">
              <w:t>self directed</w:t>
            </w:r>
            <w:proofErr w:type="spellEnd"/>
            <w:r w:rsidR="00ED36DF">
              <w:t xml:space="preserve"> problem solvers.</w:t>
            </w:r>
            <w:r>
              <w:t>.</w:t>
            </w:r>
          </w:p>
        </w:tc>
      </w:tr>
    </w:tbl>
    <w:p w14:paraId="0FD44264" w14:textId="77777777" w:rsidR="00937D6F" w:rsidRDefault="00937D6F" w:rsidP="00937D6F">
      <w:pPr>
        <w:pStyle w:val="BodyText"/>
      </w:pPr>
    </w:p>
    <w:p w14:paraId="5D03B15F" w14:textId="0B9C9496" w:rsidR="00EB70CE" w:rsidRDefault="00EB70CE" w:rsidP="004B2E3A">
      <w:pPr>
        <w:pStyle w:val="Heading2"/>
        <w:tabs>
          <w:tab w:val="clear" w:pos="2410"/>
          <w:tab w:val="left" w:pos="1276"/>
        </w:tabs>
        <w:ind w:left="1276" w:hanging="1276"/>
        <w:rPr>
          <w:b/>
        </w:rPr>
      </w:pPr>
    </w:p>
    <w:sectPr w:rsidR="00EB70CE"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E2F6" w14:textId="77777777" w:rsidR="00992703" w:rsidRDefault="00992703" w:rsidP="00CA0BAD">
      <w:pPr>
        <w:spacing w:after="0" w:line="240" w:lineRule="auto"/>
      </w:pPr>
      <w:r>
        <w:separator/>
      </w:r>
    </w:p>
  </w:endnote>
  <w:endnote w:type="continuationSeparator" w:id="0">
    <w:p w14:paraId="53DE7C15" w14:textId="77777777" w:rsidR="00992703" w:rsidRDefault="00992703"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12C9623A" w:rsidR="006412D9" w:rsidRPr="00BF488D" w:rsidRDefault="006412D9"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0D5379">
              <w:rPr>
                <w:rFonts w:ascii="Arial" w:hAnsi="Arial" w:cs="Arial"/>
                <w:noProof/>
                <w:color w:val="808080" w:themeColor="background1" w:themeShade="80"/>
                <w:sz w:val="20"/>
                <w:szCs w:val="20"/>
              </w:rPr>
              <w:t>Wednesday, 10 April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sidR="00F67C20">
              <w:rPr>
                <w:rFonts w:ascii="Arial" w:hAnsi="Arial" w:cs="Arial"/>
                <w:noProof/>
                <w:color w:val="808080" w:themeColor="background1" w:themeShade="80"/>
                <w:sz w:val="20"/>
                <w:szCs w:val="20"/>
              </w:rPr>
              <w:t>7</w:t>
            </w:r>
            <w:r w:rsidRPr="00BF488D">
              <w:rPr>
                <w:rFonts w:ascii="Arial" w:hAnsi="Arial" w:cs="Arial"/>
                <w:noProof/>
                <w:color w:val="808080" w:themeColor="background1" w:themeShade="80"/>
                <w:sz w:val="20"/>
                <w:szCs w:val="20"/>
              </w:rPr>
              <w:fldChar w:fldCharType="end"/>
            </w:r>
          </w:p>
        </w:sdtContent>
      </w:sdt>
      <w:p w14:paraId="15A7ACBA" w14:textId="77777777" w:rsidR="006412D9" w:rsidRPr="008679D5" w:rsidRDefault="006412D9"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1D4B" w14:textId="77777777" w:rsidR="00992703" w:rsidRDefault="00992703" w:rsidP="00CA0BAD">
      <w:pPr>
        <w:spacing w:after="0" w:line="240" w:lineRule="auto"/>
      </w:pPr>
      <w:r>
        <w:separator/>
      </w:r>
    </w:p>
  </w:footnote>
  <w:footnote w:type="continuationSeparator" w:id="0">
    <w:p w14:paraId="0EE8AD93" w14:textId="77777777" w:rsidR="00992703" w:rsidRDefault="00992703"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6412D9" w:rsidRDefault="006412D9"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6412D9" w:rsidRDefault="006412D9" w:rsidP="00377F0F">
    <w:pPr>
      <w:pStyle w:val="Header"/>
      <w:jc w:val="right"/>
    </w:pPr>
    <w:r w:rsidRPr="00583816">
      <w:rPr>
        <w:noProof/>
        <w:sz w:val="10"/>
        <w:lang w:val="en-US"/>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C4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430A15"/>
    <w:multiLevelType w:val="hybridMultilevel"/>
    <w:tmpl w:val="8FB80178"/>
    <w:lvl w:ilvl="0" w:tplc="D5EC5E90">
      <w:start w:val="1"/>
      <w:numFmt w:val="bullet"/>
      <w:pStyle w:val="Lis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F5886"/>
    <w:multiLevelType w:val="multilevel"/>
    <w:tmpl w:val="90F0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B90BF2"/>
    <w:multiLevelType w:val="hybridMultilevel"/>
    <w:tmpl w:val="05B0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7"/>
    <w:lvlOverride w:ilvl="1">
      <w:lvl w:ilvl="1">
        <w:numFmt w:val="bullet"/>
        <w:lvlText w:val=""/>
        <w:lvlJc w:val="left"/>
        <w:pPr>
          <w:tabs>
            <w:tab w:val="num" w:pos="1440"/>
          </w:tabs>
          <w:ind w:left="1440" w:hanging="360"/>
        </w:pPr>
        <w:rPr>
          <w:rFonts w:ascii="Symbol" w:hAnsi="Symbol" w:hint="default"/>
          <w:sz w:val="20"/>
        </w:rPr>
      </w:lvl>
    </w:lvlOverride>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45"/>
    <w:rsid w:val="000031B5"/>
    <w:rsid w:val="00027B34"/>
    <w:rsid w:val="00056459"/>
    <w:rsid w:val="00057DAD"/>
    <w:rsid w:val="000C041A"/>
    <w:rsid w:val="000D5379"/>
    <w:rsid w:val="00107AE2"/>
    <w:rsid w:val="00161E50"/>
    <w:rsid w:val="00163579"/>
    <w:rsid w:val="001830ED"/>
    <w:rsid w:val="001B2E33"/>
    <w:rsid w:val="001D0414"/>
    <w:rsid w:val="002145F7"/>
    <w:rsid w:val="00233398"/>
    <w:rsid w:val="0024781C"/>
    <w:rsid w:val="00267FB2"/>
    <w:rsid w:val="00271528"/>
    <w:rsid w:val="00281E28"/>
    <w:rsid w:val="00292451"/>
    <w:rsid w:val="002F2C6F"/>
    <w:rsid w:val="00306459"/>
    <w:rsid w:val="00334BBF"/>
    <w:rsid w:val="00342B3F"/>
    <w:rsid w:val="00365890"/>
    <w:rsid w:val="00365A1C"/>
    <w:rsid w:val="00373DC0"/>
    <w:rsid w:val="00377F0F"/>
    <w:rsid w:val="003B5E3D"/>
    <w:rsid w:val="003C2864"/>
    <w:rsid w:val="003C69DC"/>
    <w:rsid w:val="003E1EFB"/>
    <w:rsid w:val="00436626"/>
    <w:rsid w:val="00452E6E"/>
    <w:rsid w:val="00461D07"/>
    <w:rsid w:val="00467485"/>
    <w:rsid w:val="00481BD2"/>
    <w:rsid w:val="004878CD"/>
    <w:rsid w:val="00492440"/>
    <w:rsid w:val="004B2E3A"/>
    <w:rsid w:val="004C1505"/>
    <w:rsid w:val="004D00F4"/>
    <w:rsid w:val="004D5E45"/>
    <w:rsid w:val="004E3044"/>
    <w:rsid w:val="00520A86"/>
    <w:rsid w:val="00544274"/>
    <w:rsid w:val="00557F65"/>
    <w:rsid w:val="0057672E"/>
    <w:rsid w:val="0058339C"/>
    <w:rsid w:val="0059350F"/>
    <w:rsid w:val="005C66EF"/>
    <w:rsid w:val="005C7432"/>
    <w:rsid w:val="005F1F35"/>
    <w:rsid w:val="005F3B55"/>
    <w:rsid w:val="00610A38"/>
    <w:rsid w:val="00631663"/>
    <w:rsid w:val="006412D9"/>
    <w:rsid w:val="0066643F"/>
    <w:rsid w:val="006A31D6"/>
    <w:rsid w:val="006A5062"/>
    <w:rsid w:val="006D2F6B"/>
    <w:rsid w:val="0072266F"/>
    <w:rsid w:val="007347A7"/>
    <w:rsid w:val="00752390"/>
    <w:rsid w:val="007676C2"/>
    <w:rsid w:val="00776091"/>
    <w:rsid w:val="007A5641"/>
    <w:rsid w:val="007B0189"/>
    <w:rsid w:val="007D3A9F"/>
    <w:rsid w:val="007D407C"/>
    <w:rsid w:val="00817F85"/>
    <w:rsid w:val="008300DD"/>
    <w:rsid w:val="00837137"/>
    <w:rsid w:val="00846E51"/>
    <w:rsid w:val="008679D5"/>
    <w:rsid w:val="00893666"/>
    <w:rsid w:val="008942D7"/>
    <w:rsid w:val="00896B58"/>
    <w:rsid w:val="008A01DA"/>
    <w:rsid w:val="008B1A46"/>
    <w:rsid w:val="008F62E9"/>
    <w:rsid w:val="00937D6F"/>
    <w:rsid w:val="0094461B"/>
    <w:rsid w:val="00992703"/>
    <w:rsid w:val="00992EE1"/>
    <w:rsid w:val="00997CD0"/>
    <w:rsid w:val="009B454E"/>
    <w:rsid w:val="009B7107"/>
    <w:rsid w:val="009E2D26"/>
    <w:rsid w:val="00A1525D"/>
    <w:rsid w:val="00A22C1D"/>
    <w:rsid w:val="00A967A3"/>
    <w:rsid w:val="00AA163B"/>
    <w:rsid w:val="00AB3505"/>
    <w:rsid w:val="00AD7D38"/>
    <w:rsid w:val="00AE1CAD"/>
    <w:rsid w:val="00AE1CE3"/>
    <w:rsid w:val="00AE3C70"/>
    <w:rsid w:val="00B06296"/>
    <w:rsid w:val="00B10319"/>
    <w:rsid w:val="00B22751"/>
    <w:rsid w:val="00B36AF4"/>
    <w:rsid w:val="00B41802"/>
    <w:rsid w:val="00B53B59"/>
    <w:rsid w:val="00B72F1E"/>
    <w:rsid w:val="00B734D8"/>
    <w:rsid w:val="00BF0481"/>
    <w:rsid w:val="00C0648C"/>
    <w:rsid w:val="00C06492"/>
    <w:rsid w:val="00C31BE7"/>
    <w:rsid w:val="00C35163"/>
    <w:rsid w:val="00C63CC4"/>
    <w:rsid w:val="00C77B0A"/>
    <w:rsid w:val="00C91C8E"/>
    <w:rsid w:val="00CA0BAD"/>
    <w:rsid w:val="00CF3F40"/>
    <w:rsid w:val="00D03B0C"/>
    <w:rsid w:val="00D21886"/>
    <w:rsid w:val="00D25883"/>
    <w:rsid w:val="00D56F59"/>
    <w:rsid w:val="00D6048A"/>
    <w:rsid w:val="00D66148"/>
    <w:rsid w:val="00D731BD"/>
    <w:rsid w:val="00DA09ED"/>
    <w:rsid w:val="00DA4480"/>
    <w:rsid w:val="00DB1731"/>
    <w:rsid w:val="00DB64C3"/>
    <w:rsid w:val="00DE43E6"/>
    <w:rsid w:val="00DE75EB"/>
    <w:rsid w:val="00DF52D8"/>
    <w:rsid w:val="00E061B8"/>
    <w:rsid w:val="00E15FEC"/>
    <w:rsid w:val="00E434FA"/>
    <w:rsid w:val="00E653D8"/>
    <w:rsid w:val="00EA1B8A"/>
    <w:rsid w:val="00EB70CE"/>
    <w:rsid w:val="00ED36DF"/>
    <w:rsid w:val="00EF2574"/>
    <w:rsid w:val="00EF5464"/>
    <w:rsid w:val="00F05C79"/>
    <w:rsid w:val="00F536D7"/>
    <w:rsid w:val="00F67C20"/>
    <w:rsid w:val="00F74835"/>
    <w:rsid w:val="00FA6811"/>
    <w:rsid w:val="00FE0751"/>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2CFFDA"/>
  <w15:docId w15:val="{96D886F1-234F-4338-9A51-9B22F1D1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aliases w:val="List Paragraph1,Recommendation,List Paragraph11,Content descriptions,Bullet point"/>
    <w:basedOn w:val="Normal"/>
    <w:link w:val="ListParagraphChar"/>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NormalWeb">
    <w:name w:val="Normal (Web)"/>
    <w:basedOn w:val="Normal"/>
    <w:uiPriority w:val="99"/>
    <w:unhideWhenUsed/>
    <w:rsid w:val="00C31BE7"/>
    <w:pPr>
      <w:spacing w:before="100" w:beforeAutospacing="1" w:after="100" w:afterAutospacing="1" w:line="240" w:lineRule="auto"/>
    </w:pPr>
    <w:rPr>
      <w:rFonts w:ascii="Times" w:hAnsi="Times" w:cs="Times New Roman"/>
      <w:sz w:val="20"/>
      <w:szCs w:val="20"/>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45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6783">
      <w:bodyDiv w:val="1"/>
      <w:marLeft w:val="0"/>
      <w:marRight w:val="0"/>
      <w:marTop w:val="0"/>
      <w:marBottom w:val="0"/>
      <w:divBdr>
        <w:top w:val="none" w:sz="0" w:space="0" w:color="auto"/>
        <w:left w:val="none" w:sz="0" w:space="0" w:color="auto"/>
        <w:bottom w:val="none" w:sz="0" w:space="0" w:color="auto"/>
        <w:right w:val="none" w:sz="0" w:space="0" w:color="auto"/>
      </w:divBdr>
    </w:div>
    <w:div w:id="105348635">
      <w:bodyDiv w:val="1"/>
      <w:marLeft w:val="0"/>
      <w:marRight w:val="0"/>
      <w:marTop w:val="0"/>
      <w:marBottom w:val="0"/>
      <w:divBdr>
        <w:top w:val="none" w:sz="0" w:space="0" w:color="auto"/>
        <w:left w:val="none" w:sz="0" w:space="0" w:color="auto"/>
        <w:bottom w:val="none" w:sz="0" w:space="0" w:color="auto"/>
        <w:right w:val="none" w:sz="0" w:space="0" w:color="auto"/>
      </w:divBdr>
    </w:div>
    <w:div w:id="216086381">
      <w:bodyDiv w:val="1"/>
      <w:marLeft w:val="0"/>
      <w:marRight w:val="0"/>
      <w:marTop w:val="0"/>
      <w:marBottom w:val="0"/>
      <w:divBdr>
        <w:top w:val="none" w:sz="0" w:space="0" w:color="auto"/>
        <w:left w:val="none" w:sz="0" w:space="0" w:color="auto"/>
        <w:bottom w:val="none" w:sz="0" w:space="0" w:color="auto"/>
        <w:right w:val="none" w:sz="0" w:space="0" w:color="auto"/>
      </w:divBdr>
    </w:div>
    <w:div w:id="251472007">
      <w:bodyDiv w:val="1"/>
      <w:marLeft w:val="0"/>
      <w:marRight w:val="0"/>
      <w:marTop w:val="0"/>
      <w:marBottom w:val="0"/>
      <w:divBdr>
        <w:top w:val="none" w:sz="0" w:space="0" w:color="auto"/>
        <w:left w:val="none" w:sz="0" w:space="0" w:color="auto"/>
        <w:bottom w:val="none" w:sz="0" w:space="0" w:color="auto"/>
        <w:right w:val="none" w:sz="0" w:space="0" w:color="auto"/>
      </w:divBdr>
    </w:div>
    <w:div w:id="453060578">
      <w:bodyDiv w:val="1"/>
      <w:marLeft w:val="0"/>
      <w:marRight w:val="0"/>
      <w:marTop w:val="0"/>
      <w:marBottom w:val="0"/>
      <w:divBdr>
        <w:top w:val="none" w:sz="0" w:space="0" w:color="auto"/>
        <w:left w:val="none" w:sz="0" w:space="0" w:color="auto"/>
        <w:bottom w:val="none" w:sz="0" w:space="0" w:color="auto"/>
        <w:right w:val="none" w:sz="0" w:space="0" w:color="auto"/>
      </w:divBdr>
    </w:div>
    <w:div w:id="584413190">
      <w:bodyDiv w:val="1"/>
      <w:marLeft w:val="0"/>
      <w:marRight w:val="0"/>
      <w:marTop w:val="0"/>
      <w:marBottom w:val="0"/>
      <w:divBdr>
        <w:top w:val="none" w:sz="0" w:space="0" w:color="auto"/>
        <w:left w:val="none" w:sz="0" w:space="0" w:color="auto"/>
        <w:bottom w:val="none" w:sz="0" w:space="0" w:color="auto"/>
        <w:right w:val="none" w:sz="0" w:space="0" w:color="auto"/>
      </w:divBdr>
    </w:div>
    <w:div w:id="768963228">
      <w:bodyDiv w:val="1"/>
      <w:marLeft w:val="0"/>
      <w:marRight w:val="0"/>
      <w:marTop w:val="0"/>
      <w:marBottom w:val="0"/>
      <w:divBdr>
        <w:top w:val="none" w:sz="0" w:space="0" w:color="auto"/>
        <w:left w:val="none" w:sz="0" w:space="0" w:color="auto"/>
        <w:bottom w:val="none" w:sz="0" w:space="0" w:color="auto"/>
        <w:right w:val="none" w:sz="0" w:space="0" w:color="auto"/>
      </w:divBdr>
    </w:div>
    <w:div w:id="1119765904">
      <w:bodyDiv w:val="1"/>
      <w:marLeft w:val="0"/>
      <w:marRight w:val="0"/>
      <w:marTop w:val="0"/>
      <w:marBottom w:val="0"/>
      <w:divBdr>
        <w:top w:val="none" w:sz="0" w:space="0" w:color="auto"/>
        <w:left w:val="none" w:sz="0" w:space="0" w:color="auto"/>
        <w:bottom w:val="none" w:sz="0" w:space="0" w:color="auto"/>
        <w:right w:val="none" w:sz="0" w:space="0" w:color="auto"/>
      </w:divBdr>
    </w:div>
    <w:div w:id="1308823022">
      <w:bodyDiv w:val="1"/>
      <w:marLeft w:val="0"/>
      <w:marRight w:val="0"/>
      <w:marTop w:val="0"/>
      <w:marBottom w:val="0"/>
      <w:divBdr>
        <w:top w:val="none" w:sz="0" w:space="0" w:color="auto"/>
        <w:left w:val="none" w:sz="0" w:space="0" w:color="auto"/>
        <w:bottom w:val="none" w:sz="0" w:space="0" w:color="auto"/>
        <w:right w:val="none" w:sz="0" w:space="0" w:color="auto"/>
      </w:divBdr>
    </w:div>
    <w:div w:id="1951662897">
      <w:bodyDiv w:val="1"/>
      <w:marLeft w:val="0"/>
      <w:marRight w:val="0"/>
      <w:marTop w:val="0"/>
      <w:marBottom w:val="0"/>
      <w:divBdr>
        <w:top w:val="none" w:sz="0" w:space="0" w:color="auto"/>
        <w:left w:val="none" w:sz="0" w:space="0" w:color="auto"/>
        <w:bottom w:val="none" w:sz="0" w:space="0" w:color="auto"/>
        <w:right w:val="none" w:sz="0" w:space="0" w:color="auto"/>
      </w:divBdr>
    </w:div>
    <w:div w:id="2044015994">
      <w:bodyDiv w:val="1"/>
      <w:marLeft w:val="0"/>
      <w:marRight w:val="0"/>
      <w:marTop w:val="0"/>
      <w:marBottom w:val="0"/>
      <w:divBdr>
        <w:top w:val="none" w:sz="0" w:space="0" w:color="auto"/>
        <w:left w:val="none" w:sz="0" w:space="0" w:color="auto"/>
        <w:bottom w:val="none" w:sz="0" w:space="0" w:color="auto"/>
        <w:right w:val="none" w:sz="0" w:space="0" w:color="auto"/>
      </w:divBdr>
    </w:div>
    <w:div w:id="2052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Yehuwdiy</dc:creator>
  <cp:keywords/>
  <dc:description/>
  <cp:lastModifiedBy>East, Emma</cp:lastModifiedBy>
  <cp:revision>2</cp:revision>
  <cp:lastPrinted>2019-02-28T01:03:00Z</cp:lastPrinted>
  <dcterms:created xsi:type="dcterms:W3CDTF">2019-12-18T05:24:00Z</dcterms:created>
  <dcterms:modified xsi:type="dcterms:W3CDTF">2019-12-18T05:24:00Z</dcterms:modified>
</cp:coreProperties>
</file>