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7DAEFEAE" w:rsidR="00FE1945" w:rsidRPr="00563A3D" w:rsidRDefault="00AD66B0" w:rsidP="00FE1945">
          <w:pPr>
            <w:rPr>
              <w:rStyle w:val="SchoolName"/>
              <w:color w:val="1F4E79"/>
            </w:rPr>
          </w:pPr>
          <w:r>
            <w:rPr>
              <w:rStyle w:val="SchoolName"/>
              <w:color w:val="1F4E79"/>
            </w:rPr>
            <w:t>Gordon Primary School</w:t>
          </w:r>
        </w:p>
      </w:sdtContent>
    </w:sdt>
    <w:p w14:paraId="63330FCF" w14:textId="25FAF578"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AD66B0">
            <w:t>Tuggeranong</w:t>
          </w:r>
        </w:sdtContent>
      </w:sdt>
    </w:p>
    <w:p w14:paraId="38F253B0" w14:textId="5B5AC006" w:rsidR="00FE1945" w:rsidRDefault="00846E51" w:rsidP="00FE1945">
      <w:pPr>
        <w:pStyle w:val="Title"/>
        <w:jc w:val="left"/>
      </w:pPr>
      <w:r>
        <w:t>Impact</w:t>
      </w:r>
      <w:r w:rsidR="00FE1945" w:rsidRPr="005F3926">
        <w:t xml:space="preserve"> </w:t>
      </w:r>
      <w:r w:rsidR="00B10319">
        <w:t xml:space="preserve">Report </w:t>
      </w:r>
      <w:r w:rsidR="00FE1945">
        <w:t>20</w:t>
      </w:r>
      <w:r w:rsidR="00AD66B0">
        <w:t>19</w:t>
      </w:r>
    </w:p>
    <w:p w14:paraId="43815876" w14:textId="77777777" w:rsidR="00E434FA" w:rsidRPr="001B2E33" w:rsidRDefault="00E434FA" w:rsidP="001B2E33">
      <w:pPr>
        <w:pStyle w:val="Heading1"/>
      </w:pPr>
      <w:r w:rsidRPr="001B2E33">
        <w:t>The purpose of this document</w:t>
      </w:r>
    </w:p>
    <w:p w14:paraId="542B7252" w14:textId="65842C2A"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6697B83F"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76B3D78" w14:textId="26CECCE8" w:rsidR="00EA2FC3" w:rsidRPr="002E7E1A" w:rsidRDefault="00FE1945" w:rsidP="00300F72">
      <w:pPr>
        <w:pStyle w:val="BodyText"/>
        <w:rPr>
          <w:i/>
        </w:rPr>
      </w:pPr>
      <w:r w:rsidRPr="001B2E33">
        <w:rPr>
          <w:i/>
        </w:rPr>
        <w:t>To promote greater equity in learning outcomes in and across ACT public schools</w:t>
      </w:r>
    </w:p>
    <w:p w14:paraId="35D8327E" w14:textId="473B488A" w:rsidR="002E7E1A" w:rsidRPr="002E7E1A" w:rsidRDefault="00300F72" w:rsidP="00132917">
      <w:pPr>
        <w:pStyle w:val="BodyText"/>
        <w:rPr>
          <w:rFonts w:ascii="Calibri" w:hAnsi="Calibri" w:cs="Calibri"/>
          <w:color w:val="000000" w:themeColor="text1"/>
        </w:rPr>
      </w:pPr>
      <w:r w:rsidRPr="002E7E1A">
        <w:rPr>
          <w:rFonts w:ascii="Calibri" w:hAnsi="Calibri" w:cs="Calibri"/>
          <w:color w:val="000000" w:themeColor="text1"/>
        </w:rPr>
        <w:t>In 20</w:t>
      </w:r>
      <w:r w:rsidR="00132917" w:rsidRPr="002E7E1A">
        <w:rPr>
          <w:rFonts w:ascii="Calibri" w:hAnsi="Calibri" w:cs="Calibri"/>
          <w:color w:val="000000" w:themeColor="text1"/>
        </w:rPr>
        <w:t>19</w:t>
      </w:r>
      <w:r w:rsidRPr="002E7E1A">
        <w:rPr>
          <w:rFonts w:ascii="Calibri" w:hAnsi="Calibri" w:cs="Calibri"/>
          <w:color w:val="000000" w:themeColor="text1"/>
        </w:rPr>
        <w:t xml:space="preserve"> our school supported this </w:t>
      </w:r>
      <w:r w:rsidR="00E14A54" w:rsidRPr="002E7E1A">
        <w:rPr>
          <w:rFonts w:ascii="Calibri" w:hAnsi="Calibri" w:cs="Calibri"/>
          <w:color w:val="000000" w:themeColor="text1"/>
        </w:rPr>
        <w:t>S</w:t>
      </w:r>
      <w:r w:rsidRPr="002E7E1A">
        <w:rPr>
          <w:rFonts w:ascii="Calibri" w:hAnsi="Calibri" w:cs="Calibri"/>
          <w:color w:val="000000" w:themeColor="text1"/>
        </w:rPr>
        <w:t xml:space="preserve">trategic </w:t>
      </w:r>
      <w:r w:rsidR="00E14A54" w:rsidRPr="002E7E1A">
        <w:rPr>
          <w:rFonts w:ascii="Calibri" w:hAnsi="Calibri" w:cs="Calibri"/>
          <w:color w:val="000000" w:themeColor="text1"/>
        </w:rPr>
        <w:t>I</w:t>
      </w:r>
      <w:r w:rsidRPr="002E7E1A">
        <w:rPr>
          <w:rFonts w:ascii="Calibri" w:hAnsi="Calibri" w:cs="Calibri"/>
          <w:color w:val="000000" w:themeColor="text1"/>
        </w:rPr>
        <w:t>ndicator through –</w:t>
      </w:r>
      <w:r w:rsidR="002E7E1A" w:rsidRPr="002E7E1A">
        <w:rPr>
          <w:rFonts w:ascii="Calibri" w:hAnsi="Calibri" w:cs="Calibri"/>
          <w:color w:val="000000" w:themeColor="text1"/>
        </w:rPr>
        <w:tab/>
      </w:r>
    </w:p>
    <w:p w14:paraId="4215DA60" w14:textId="4A48002B" w:rsidR="002E7E1A" w:rsidRPr="002E7E1A" w:rsidRDefault="002E7E1A" w:rsidP="002E7E1A">
      <w:pPr>
        <w:pStyle w:val="Heading2"/>
        <w:tabs>
          <w:tab w:val="clear" w:pos="2410"/>
          <w:tab w:val="left" w:pos="1276"/>
        </w:tabs>
        <w:ind w:left="1276" w:hanging="1276"/>
        <w:rPr>
          <w:rFonts w:ascii="Calibri" w:hAnsi="Calibri" w:cs="Calibri"/>
          <w:color w:val="000000" w:themeColor="text1"/>
          <w:sz w:val="22"/>
        </w:rPr>
      </w:pPr>
      <w:r w:rsidRPr="002E7E1A">
        <w:rPr>
          <w:rFonts w:ascii="Calibri" w:hAnsi="Calibri" w:cs="Calibri"/>
          <w:color w:val="000000" w:themeColor="text1"/>
          <w:sz w:val="22"/>
        </w:rPr>
        <w:t>Priority 1:</w:t>
      </w:r>
      <w:r>
        <w:rPr>
          <w:rFonts w:ascii="Calibri" w:hAnsi="Calibri" w:cs="Calibri"/>
          <w:color w:val="000000" w:themeColor="text1"/>
          <w:sz w:val="22"/>
        </w:rPr>
        <w:t xml:space="preserve"> </w:t>
      </w:r>
      <w:r w:rsidRPr="002E7E1A">
        <w:rPr>
          <w:rFonts w:ascii="Calibri" w:hAnsi="Calibri" w:cs="Calibri"/>
          <w:color w:val="000000" w:themeColor="text1"/>
          <w:sz w:val="22"/>
        </w:rPr>
        <w:t>Improve Learning Outcomes in Literacy and Numeracy</w:t>
      </w:r>
    </w:p>
    <w:p w14:paraId="7FE823D1" w14:textId="0894BC07" w:rsidR="002E7E1A" w:rsidRPr="002E7E1A" w:rsidRDefault="002E7E1A" w:rsidP="002E7E1A">
      <w:pPr>
        <w:pStyle w:val="Heading2"/>
        <w:tabs>
          <w:tab w:val="clear" w:pos="2410"/>
          <w:tab w:val="left" w:pos="1276"/>
        </w:tabs>
        <w:ind w:left="1276" w:hanging="1276"/>
        <w:rPr>
          <w:rFonts w:ascii="Calibri" w:hAnsi="Calibri" w:cs="Calibri"/>
          <w:color w:val="000000" w:themeColor="text1"/>
          <w:sz w:val="22"/>
          <w:lang w:eastAsia="en-AU"/>
        </w:rPr>
      </w:pPr>
      <w:r w:rsidRPr="002E7E1A">
        <w:rPr>
          <w:rFonts w:ascii="Calibri" w:hAnsi="Calibri" w:cs="Calibri"/>
          <w:color w:val="000000" w:themeColor="text1"/>
          <w:sz w:val="22"/>
        </w:rPr>
        <w:t>Priority 2:</w:t>
      </w:r>
      <w:r>
        <w:rPr>
          <w:rFonts w:ascii="Calibri" w:hAnsi="Calibri" w:cs="Calibri"/>
          <w:color w:val="000000" w:themeColor="text1"/>
          <w:sz w:val="22"/>
        </w:rPr>
        <w:t xml:space="preserve"> </w:t>
      </w:r>
      <w:r w:rsidRPr="002E7E1A">
        <w:rPr>
          <w:rFonts w:ascii="Calibri" w:hAnsi="Calibri" w:cs="Calibri"/>
          <w:color w:val="000000" w:themeColor="text1"/>
          <w:sz w:val="22"/>
          <w:lang w:eastAsia="en-AU"/>
        </w:rPr>
        <w:t>Improve students’ sense of satisfaction, enjoyment of learning and sense of wellbeing</w:t>
      </w:r>
    </w:p>
    <w:p w14:paraId="69AD6140" w14:textId="6B1A4E6F" w:rsidR="002E7E1A" w:rsidRDefault="002E7E1A" w:rsidP="002E7E1A">
      <w:pPr>
        <w:spacing w:after="0" w:line="240" w:lineRule="auto"/>
        <w:ind w:left="993" w:hanging="993"/>
        <w:rPr>
          <w:rFonts w:ascii="Calibri" w:eastAsia="Times New Roman" w:hAnsi="Calibri" w:cs="Calibri"/>
          <w:color w:val="000000" w:themeColor="text1"/>
        </w:rPr>
      </w:pPr>
      <w:r w:rsidRPr="002E7E1A">
        <w:rPr>
          <w:rFonts w:ascii="Calibri" w:hAnsi="Calibri" w:cs="Calibri"/>
          <w:color w:val="000000" w:themeColor="text1"/>
        </w:rPr>
        <w:t xml:space="preserve">Priority 3: </w:t>
      </w:r>
      <w:r w:rsidRPr="002E7E1A">
        <w:rPr>
          <w:rFonts w:ascii="Calibri" w:eastAsia="Times New Roman" w:hAnsi="Calibri" w:cs="Calibri"/>
          <w:color w:val="000000" w:themeColor="text1"/>
        </w:rPr>
        <w:t>Develop collaborative learners who are curious and self-directed problem solvers</w:t>
      </w:r>
    </w:p>
    <w:p w14:paraId="6B3FEDE2" w14:textId="77777777" w:rsidR="002E7E1A" w:rsidRPr="002E7E1A" w:rsidRDefault="002E7E1A" w:rsidP="002E7E1A">
      <w:pPr>
        <w:spacing w:after="0" w:line="240" w:lineRule="auto"/>
        <w:ind w:left="993" w:hanging="993"/>
        <w:rPr>
          <w:rFonts w:ascii="Calibri" w:eastAsia="Times New Roman" w:hAnsi="Calibri" w:cs="Calibri"/>
          <w:color w:val="000000" w:themeColor="text1"/>
        </w:rPr>
      </w:pPr>
    </w:p>
    <w:p w14:paraId="05831A13" w14:textId="48FCB719" w:rsidR="00300F72" w:rsidRDefault="002E7E1A" w:rsidP="00300F72">
      <w:pPr>
        <w:pStyle w:val="ListBullet"/>
      </w:pPr>
      <w:r>
        <w:t>Refinement of Tier 2 and 3 implementation of the Response to Intervention plan and processes</w:t>
      </w:r>
      <w:r w:rsidR="00EA2FC3">
        <w:t>.</w:t>
      </w:r>
    </w:p>
    <w:p w14:paraId="3952B528" w14:textId="2FE03FCF" w:rsidR="002E7E1A" w:rsidRDefault="002E7E1A" w:rsidP="00300F72">
      <w:pPr>
        <w:pStyle w:val="ListBullet"/>
      </w:pPr>
      <w:r>
        <w:t>Introduction of Pedagogy meetings to focus, in more depth, on the individualisation of learning</w:t>
      </w:r>
      <w:r w:rsidR="00EA2FC3">
        <w:t>.</w:t>
      </w:r>
    </w:p>
    <w:p w14:paraId="63C2E5BE" w14:textId="1D437253" w:rsidR="002E7E1A" w:rsidRDefault="00EA2FC3" w:rsidP="00300F72">
      <w:pPr>
        <w:pStyle w:val="ListBullet"/>
      </w:pPr>
      <w:r>
        <w:t xml:space="preserve">Refinement of release time </w:t>
      </w:r>
      <w:r w:rsidR="00B12480">
        <w:t xml:space="preserve">(Duties Other Than Teaching) </w:t>
      </w:r>
      <w:r>
        <w:t>to allow for teachers to better assess the impact of teaching and adjust instruction, both at a class and individual level</w:t>
      </w:r>
    </w:p>
    <w:p w14:paraId="17FA5EBA" w14:textId="5F3FDBCD" w:rsidR="00EA2FC3" w:rsidRDefault="00EA2FC3" w:rsidP="00300F72">
      <w:pPr>
        <w:pStyle w:val="ListBullet"/>
      </w:pPr>
      <w:r>
        <w:t>Ongoing use of the Friendship Hub to provide a range of avenues of support for students not engaging in school to an appropriate level.</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12DEE29" w14:textId="5A165BDB" w:rsidR="00773198" w:rsidRPr="00773198" w:rsidRDefault="00B10319" w:rsidP="00773198">
      <w:pPr>
        <w:pStyle w:val="BodyText"/>
        <w:spacing w:line="276" w:lineRule="auto"/>
        <w:rPr>
          <w:i/>
        </w:rPr>
      </w:pPr>
      <w:r w:rsidRPr="001B2E33">
        <w:rPr>
          <w:i/>
        </w:rPr>
        <w:t>To facilitate high quality teaching in ACT public schools and strengthen educational outcomes.</w:t>
      </w:r>
    </w:p>
    <w:p w14:paraId="727AB330" w14:textId="77777777" w:rsidR="00EA2FC3" w:rsidRPr="002E7E1A" w:rsidRDefault="00EA2FC3" w:rsidP="00773198">
      <w:pPr>
        <w:pStyle w:val="BodyText"/>
        <w:rPr>
          <w:rFonts w:ascii="Calibri" w:hAnsi="Calibri" w:cs="Calibri"/>
          <w:color w:val="000000" w:themeColor="text1"/>
        </w:rPr>
      </w:pPr>
      <w:r w:rsidRPr="002E7E1A">
        <w:rPr>
          <w:rFonts w:ascii="Calibri" w:hAnsi="Calibri" w:cs="Calibri"/>
          <w:color w:val="000000" w:themeColor="text1"/>
        </w:rPr>
        <w:t>In 2019 our school supported this Strategic Indicator through –</w:t>
      </w:r>
      <w:r w:rsidRPr="002E7E1A">
        <w:rPr>
          <w:rFonts w:ascii="Calibri" w:hAnsi="Calibri" w:cs="Calibri"/>
          <w:color w:val="000000" w:themeColor="text1"/>
        </w:rPr>
        <w:tab/>
      </w:r>
    </w:p>
    <w:p w14:paraId="68393890" w14:textId="77777777" w:rsidR="00EA2FC3" w:rsidRPr="002E7E1A" w:rsidRDefault="00EA2FC3" w:rsidP="00773198">
      <w:pPr>
        <w:pStyle w:val="Heading2"/>
        <w:tabs>
          <w:tab w:val="clear" w:pos="2410"/>
          <w:tab w:val="left" w:pos="1276"/>
        </w:tabs>
        <w:spacing w:line="240" w:lineRule="auto"/>
        <w:ind w:left="1276" w:hanging="1276"/>
        <w:rPr>
          <w:rFonts w:ascii="Calibri" w:hAnsi="Calibri" w:cs="Calibri"/>
          <w:color w:val="000000" w:themeColor="text1"/>
          <w:sz w:val="22"/>
        </w:rPr>
      </w:pPr>
      <w:r w:rsidRPr="002E7E1A">
        <w:rPr>
          <w:rFonts w:ascii="Calibri" w:hAnsi="Calibri" w:cs="Calibri"/>
          <w:color w:val="000000" w:themeColor="text1"/>
          <w:sz w:val="22"/>
        </w:rPr>
        <w:t>Priority 1:</w:t>
      </w:r>
      <w:r>
        <w:rPr>
          <w:rFonts w:ascii="Calibri" w:hAnsi="Calibri" w:cs="Calibri"/>
          <w:color w:val="000000" w:themeColor="text1"/>
          <w:sz w:val="22"/>
        </w:rPr>
        <w:t xml:space="preserve"> </w:t>
      </w:r>
      <w:r w:rsidRPr="002E7E1A">
        <w:rPr>
          <w:rFonts w:ascii="Calibri" w:hAnsi="Calibri" w:cs="Calibri"/>
          <w:color w:val="000000" w:themeColor="text1"/>
          <w:sz w:val="22"/>
        </w:rPr>
        <w:t>Improve Learning Outcomes in Literacy and Numeracy</w:t>
      </w:r>
    </w:p>
    <w:p w14:paraId="763BDD87" w14:textId="77777777" w:rsidR="00EA2FC3" w:rsidRPr="002E7E1A" w:rsidRDefault="00EA2FC3" w:rsidP="00773198">
      <w:pPr>
        <w:pStyle w:val="Heading2"/>
        <w:tabs>
          <w:tab w:val="clear" w:pos="2410"/>
          <w:tab w:val="left" w:pos="1276"/>
        </w:tabs>
        <w:spacing w:line="240" w:lineRule="auto"/>
        <w:ind w:left="1276" w:hanging="1276"/>
        <w:rPr>
          <w:rFonts w:ascii="Calibri" w:hAnsi="Calibri" w:cs="Calibri"/>
          <w:color w:val="000000" w:themeColor="text1"/>
          <w:sz w:val="22"/>
          <w:lang w:eastAsia="en-AU"/>
        </w:rPr>
      </w:pPr>
      <w:r w:rsidRPr="002E7E1A">
        <w:rPr>
          <w:rFonts w:ascii="Calibri" w:hAnsi="Calibri" w:cs="Calibri"/>
          <w:color w:val="000000" w:themeColor="text1"/>
          <w:sz w:val="22"/>
        </w:rPr>
        <w:t>Priority 2:</w:t>
      </w:r>
      <w:r>
        <w:rPr>
          <w:rFonts w:ascii="Calibri" w:hAnsi="Calibri" w:cs="Calibri"/>
          <w:color w:val="000000" w:themeColor="text1"/>
          <w:sz w:val="22"/>
        </w:rPr>
        <w:t xml:space="preserve"> </w:t>
      </w:r>
      <w:r w:rsidRPr="002E7E1A">
        <w:rPr>
          <w:rFonts w:ascii="Calibri" w:hAnsi="Calibri" w:cs="Calibri"/>
          <w:color w:val="000000" w:themeColor="text1"/>
          <w:sz w:val="22"/>
          <w:lang w:eastAsia="en-AU"/>
        </w:rPr>
        <w:t>Improve students’ sense of satisfaction, enjoyment of learning and sense of wellbeing</w:t>
      </w:r>
    </w:p>
    <w:p w14:paraId="71AE6F7D" w14:textId="77777777" w:rsidR="00EA2FC3" w:rsidRDefault="00EA2FC3" w:rsidP="00773198">
      <w:pPr>
        <w:spacing w:after="0" w:line="240" w:lineRule="auto"/>
        <w:ind w:left="993" w:hanging="993"/>
        <w:rPr>
          <w:rFonts w:ascii="Calibri" w:eastAsia="Times New Roman" w:hAnsi="Calibri" w:cs="Calibri"/>
          <w:color w:val="000000" w:themeColor="text1"/>
        </w:rPr>
      </w:pPr>
      <w:r w:rsidRPr="002E7E1A">
        <w:rPr>
          <w:rFonts w:ascii="Calibri" w:hAnsi="Calibri" w:cs="Calibri"/>
          <w:color w:val="000000" w:themeColor="text1"/>
        </w:rPr>
        <w:t xml:space="preserve">Priority 3: </w:t>
      </w:r>
      <w:r w:rsidRPr="002E7E1A">
        <w:rPr>
          <w:rFonts w:ascii="Calibri" w:eastAsia="Times New Roman" w:hAnsi="Calibri" w:cs="Calibri"/>
          <w:color w:val="000000" w:themeColor="text1"/>
        </w:rPr>
        <w:t>Develop collaborative learners who are curious and self-directed problem solvers</w:t>
      </w:r>
    </w:p>
    <w:p w14:paraId="4BF7FA88" w14:textId="77777777" w:rsidR="00EA2FC3" w:rsidRPr="002E7E1A" w:rsidRDefault="00EA2FC3" w:rsidP="00EA2FC3">
      <w:pPr>
        <w:spacing w:after="0" w:line="240" w:lineRule="auto"/>
        <w:ind w:left="993" w:hanging="993"/>
        <w:rPr>
          <w:rFonts w:ascii="Calibri" w:eastAsia="Times New Roman" w:hAnsi="Calibri" w:cs="Calibri"/>
          <w:color w:val="000000" w:themeColor="text1"/>
        </w:rPr>
      </w:pPr>
    </w:p>
    <w:p w14:paraId="03531172" w14:textId="32E67153" w:rsidR="00EA2FC3" w:rsidRDefault="00EA2FC3" w:rsidP="00EA2FC3">
      <w:pPr>
        <w:pStyle w:val="ListBullet"/>
      </w:pPr>
      <w:r>
        <w:t>Consistent, focussed and explicit system of coaching and mentoring of teachers and executive continues to be a hallmark of educational practice at Gordon Primary</w:t>
      </w:r>
    </w:p>
    <w:p w14:paraId="24D0F451" w14:textId="2B1A279E" w:rsidR="00EA2FC3" w:rsidRDefault="00EA2FC3" w:rsidP="00EA2FC3">
      <w:pPr>
        <w:pStyle w:val="ListBullet"/>
      </w:pPr>
      <w:r>
        <w:t xml:space="preserve">Introduction of Pedagogy meetings to focus, in more depth, on consistent and </w:t>
      </w:r>
      <w:proofErr w:type="spellStart"/>
      <w:r w:rsidR="00B12480">
        <w:t>targetted</w:t>
      </w:r>
      <w:proofErr w:type="spellEnd"/>
      <w:r>
        <w:t xml:space="preserve"> analysis of data and application </w:t>
      </w:r>
      <w:r w:rsidR="00B12480">
        <w:t xml:space="preserve">of data analysis </w:t>
      </w:r>
      <w:r>
        <w:t>to improve the impact of teaching on student learning</w:t>
      </w:r>
    </w:p>
    <w:p w14:paraId="7F39A037" w14:textId="7D5282C5" w:rsidR="00EA2FC3" w:rsidRDefault="00EA2FC3" w:rsidP="00EA2FC3">
      <w:pPr>
        <w:pStyle w:val="ListBullet"/>
      </w:pPr>
      <w:r>
        <w:t>Refinement of release time</w:t>
      </w:r>
      <w:r w:rsidR="00B12480">
        <w:t xml:space="preserve"> (Duties Other Than Teaching) </w:t>
      </w:r>
      <w:r>
        <w:t>to allow for teachers to better assess the impact of teaching and adjust instruction, both at a class and individual level</w:t>
      </w:r>
    </w:p>
    <w:p w14:paraId="60C45830" w14:textId="77777777" w:rsidR="00EA2FC3" w:rsidRPr="00300F72" w:rsidRDefault="00EA2FC3" w:rsidP="00EA2FC3">
      <w:pPr>
        <w:pStyle w:val="ListBullet"/>
      </w:pPr>
      <w:r>
        <w:lastRenderedPageBreak/>
        <w:t xml:space="preserve">Successful implementation of the Writing Project and Writers Camp </w:t>
      </w:r>
    </w:p>
    <w:p w14:paraId="3219AB53" w14:textId="77777777" w:rsidR="00300F72" w:rsidRPr="00300F72" w:rsidRDefault="00300F72" w:rsidP="00EA2FC3">
      <w:pPr>
        <w:pStyle w:val="ListBullet"/>
        <w:numPr>
          <w:ilvl w:val="0"/>
          <w:numId w:val="0"/>
        </w:numPr>
      </w:pP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7FFB68F2" w:rsidR="00300F72" w:rsidRPr="00773198" w:rsidRDefault="00B10319" w:rsidP="00300F72">
      <w:pPr>
        <w:pStyle w:val="BodyText"/>
        <w:rPr>
          <w:i/>
        </w:rPr>
      </w:pPr>
      <w:r w:rsidRPr="009B454E">
        <w:rPr>
          <w:i/>
        </w:rPr>
        <w:t>To centre teaching and learning around students as individuals</w:t>
      </w:r>
    </w:p>
    <w:p w14:paraId="3054C7EC" w14:textId="77777777" w:rsidR="00EA2FC3" w:rsidRPr="002E7E1A" w:rsidRDefault="00EA2FC3" w:rsidP="00EA2FC3">
      <w:pPr>
        <w:pStyle w:val="ListBullet"/>
        <w:numPr>
          <w:ilvl w:val="0"/>
          <w:numId w:val="0"/>
        </w:numPr>
        <w:ind w:left="360" w:hanging="360"/>
      </w:pPr>
      <w:r w:rsidRPr="002E7E1A">
        <w:t>In 2019 our school supported this Strategic Indicator through –</w:t>
      </w:r>
      <w:r w:rsidRPr="002E7E1A">
        <w:tab/>
      </w:r>
    </w:p>
    <w:p w14:paraId="3F8684AC" w14:textId="77777777" w:rsidR="00EA2FC3" w:rsidRPr="002E7E1A" w:rsidRDefault="00EA2FC3" w:rsidP="00EA2FC3">
      <w:pPr>
        <w:pStyle w:val="ListBullet"/>
        <w:numPr>
          <w:ilvl w:val="0"/>
          <w:numId w:val="0"/>
        </w:numPr>
        <w:ind w:left="360" w:hanging="360"/>
      </w:pPr>
      <w:r w:rsidRPr="002E7E1A">
        <w:t>Priority 1:</w:t>
      </w:r>
      <w:r>
        <w:t xml:space="preserve"> </w:t>
      </w:r>
      <w:r w:rsidRPr="002E7E1A">
        <w:t>Improve Learning Outcomes in Literacy and Numeracy</w:t>
      </w:r>
    </w:p>
    <w:p w14:paraId="269C8F74" w14:textId="77777777" w:rsidR="00EA2FC3" w:rsidRPr="002E7E1A" w:rsidRDefault="00EA2FC3" w:rsidP="00EA2FC3">
      <w:pPr>
        <w:pStyle w:val="ListBullet"/>
        <w:numPr>
          <w:ilvl w:val="0"/>
          <w:numId w:val="0"/>
        </w:numPr>
        <w:ind w:left="360" w:hanging="360"/>
        <w:rPr>
          <w:lang w:eastAsia="en-AU"/>
        </w:rPr>
      </w:pPr>
      <w:r w:rsidRPr="002E7E1A">
        <w:t>Priority 2:</w:t>
      </w:r>
      <w:r>
        <w:t xml:space="preserve"> </w:t>
      </w:r>
      <w:r w:rsidRPr="002E7E1A">
        <w:rPr>
          <w:lang w:eastAsia="en-AU"/>
        </w:rPr>
        <w:t>Improve students’ sense of satisfaction, enjoyment of learning and sense of wellbeing</w:t>
      </w:r>
    </w:p>
    <w:p w14:paraId="5F382E3B" w14:textId="598420A6" w:rsidR="00EA2FC3" w:rsidRDefault="00EA2FC3" w:rsidP="00EA2FC3">
      <w:pPr>
        <w:pStyle w:val="ListBullet"/>
        <w:numPr>
          <w:ilvl w:val="0"/>
          <w:numId w:val="0"/>
        </w:numPr>
        <w:ind w:left="360" w:hanging="360"/>
      </w:pPr>
      <w:r w:rsidRPr="002E7E1A">
        <w:t>Priority 3: Develop collaborative learners who are curious and self-directed problem solvers</w:t>
      </w:r>
    </w:p>
    <w:p w14:paraId="1F5D9B9D" w14:textId="6527A8C1" w:rsidR="00EA2FC3" w:rsidRDefault="00EA2FC3" w:rsidP="00773198">
      <w:pPr>
        <w:pStyle w:val="ListBullet"/>
        <w:numPr>
          <w:ilvl w:val="0"/>
          <w:numId w:val="0"/>
        </w:numPr>
      </w:pPr>
    </w:p>
    <w:p w14:paraId="59313A92" w14:textId="3B35456D" w:rsidR="00EA2FC3" w:rsidRDefault="00EA2FC3" w:rsidP="00EA2FC3">
      <w:pPr>
        <w:pStyle w:val="ListBullet"/>
      </w:pPr>
      <w:r>
        <w:t>Continued implementation of Positive Behaviours for learn</w:t>
      </w:r>
      <w:r w:rsidR="00773198">
        <w:t>in</w:t>
      </w:r>
      <w:r>
        <w:t>g (PBL)</w:t>
      </w:r>
    </w:p>
    <w:p w14:paraId="05B538B9" w14:textId="112AFE9E" w:rsidR="00773198" w:rsidRDefault="00773198" w:rsidP="00EA2FC3">
      <w:pPr>
        <w:pStyle w:val="ListBullet"/>
      </w:pPr>
      <w:r>
        <w:t>Implementation of the D</w:t>
      </w:r>
      <w:r w:rsidR="00AA4E48">
        <w:t xml:space="preserve">igital </w:t>
      </w:r>
      <w:r>
        <w:t>T</w:t>
      </w:r>
      <w:r w:rsidR="00AA4E48">
        <w:t xml:space="preserve">echnologies </w:t>
      </w:r>
      <w:r>
        <w:t>i</w:t>
      </w:r>
      <w:r w:rsidR="00AA4E48">
        <w:t xml:space="preserve">n </w:t>
      </w:r>
      <w:r>
        <w:t>F</w:t>
      </w:r>
      <w:r w:rsidR="00AA4E48">
        <w:t>ocus (</w:t>
      </w:r>
      <w:proofErr w:type="spellStart"/>
      <w:r w:rsidR="00AA4E48">
        <w:t>TGiF</w:t>
      </w:r>
      <w:proofErr w:type="spellEnd"/>
      <w:r w:rsidR="00AA4E48">
        <w:t>)</w:t>
      </w:r>
      <w:r>
        <w:t xml:space="preserve"> Project to develop teachers’ skills in teaching digital technology and problem solving</w:t>
      </w:r>
    </w:p>
    <w:p w14:paraId="34EE5776" w14:textId="3B3C0C36" w:rsidR="00773198" w:rsidRDefault="00773198" w:rsidP="00EA2FC3">
      <w:pPr>
        <w:pStyle w:val="ListBullet"/>
      </w:pPr>
      <w:r>
        <w:t xml:space="preserve">Increased focus on Play based </w:t>
      </w:r>
      <w:r w:rsidR="00B12480">
        <w:t xml:space="preserve">and Project based </w:t>
      </w:r>
      <w:r>
        <w:t>learning</w:t>
      </w:r>
    </w:p>
    <w:p w14:paraId="3AD4B823" w14:textId="2183D28D" w:rsidR="00EA2FC3" w:rsidRDefault="00EA2FC3" w:rsidP="00EA2FC3">
      <w:pPr>
        <w:pStyle w:val="ListBullet"/>
      </w:pPr>
      <w:r>
        <w:t>Refinement of Tier 2 and 3 implementation of the Response to Intervention plan and processes.</w:t>
      </w:r>
    </w:p>
    <w:p w14:paraId="348F7345" w14:textId="77777777" w:rsidR="00EA2FC3" w:rsidRDefault="00EA2FC3" w:rsidP="00EA2FC3">
      <w:pPr>
        <w:pStyle w:val="ListBullet"/>
      </w:pPr>
      <w:r>
        <w:t>Ongoing use of the Friendship Hub to provide a range of avenues of support for students not engaging in school to an appropriate level.</w:t>
      </w:r>
    </w:p>
    <w:p w14:paraId="3D81E255" w14:textId="77777777" w:rsidR="00EA2FC3" w:rsidRDefault="00EA2FC3" w:rsidP="00EA2FC3">
      <w:pPr>
        <w:pStyle w:val="ListBullet"/>
        <w:numPr>
          <w:ilvl w:val="0"/>
          <w:numId w:val="0"/>
        </w:numPr>
        <w:ind w:left="360" w:hanging="360"/>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6F4D889B" w14:textId="77777777" w:rsidR="00526C04" w:rsidRPr="000F0410" w:rsidRDefault="00837137" w:rsidP="00526C04">
      <w:pPr>
        <w:pStyle w:val="Heading2"/>
        <w:tabs>
          <w:tab w:val="clear" w:pos="2410"/>
          <w:tab w:val="left" w:pos="1276"/>
        </w:tabs>
        <w:ind w:left="1276" w:hanging="1276"/>
        <w:rPr>
          <w:color w:val="auto"/>
        </w:rPr>
      </w:pPr>
      <w:r w:rsidRPr="000F0410">
        <w:t>Priority 1:</w:t>
      </w:r>
      <w:r w:rsidRPr="000F0410">
        <w:rPr>
          <w:color w:val="auto"/>
        </w:rPr>
        <w:tab/>
      </w:r>
      <w:r w:rsidR="00526C04" w:rsidRPr="0015415D">
        <w:rPr>
          <w:rFonts w:ascii="Calibri" w:hAnsi="Calibri"/>
          <w:b/>
          <w:color w:val="2F5496" w:themeColor="accent5" w:themeShade="BF"/>
          <w:szCs w:val="24"/>
        </w:rPr>
        <w:t>Improve Learning Outcomes in Literacy and Numeracy</w:t>
      </w:r>
    </w:p>
    <w:p w14:paraId="0C7EA703" w14:textId="77777777" w:rsidR="00526C04" w:rsidRPr="00837137" w:rsidRDefault="00526C04" w:rsidP="00526C04">
      <w:pPr>
        <w:pStyle w:val="Heading3"/>
      </w:pPr>
      <w:r w:rsidRPr="00837137">
        <w:t>Targets or measures</w:t>
      </w:r>
    </w:p>
    <w:p w14:paraId="71D9C593" w14:textId="77777777" w:rsidR="00526C04" w:rsidRPr="006455DE" w:rsidRDefault="00526C04" w:rsidP="00526C04">
      <w:pPr>
        <w:pStyle w:val="ListParagraph"/>
        <w:numPr>
          <w:ilvl w:val="0"/>
          <w:numId w:val="17"/>
        </w:numPr>
        <w:spacing w:after="200" w:line="276" w:lineRule="auto"/>
        <w:rPr>
          <w:rFonts w:cs="Calibri"/>
          <w:b/>
          <w:bCs/>
        </w:rPr>
      </w:pPr>
      <w:r w:rsidRPr="006455DE">
        <w:t>By the end of 2021 the school will achieve:</w:t>
      </w:r>
    </w:p>
    <w:p w14:paraId="4A7D8E0A" w14:textId="77777777" w:rsidR="00526C04" w:rsidRPr="006455DE" w:rsidRDefault="00526C04" w:rsidP="00526C04">
      <w:pPr>
        <w:numPr>
          <w:ilvl w:val="1"/>
          <w:numId w:val="17"/>
        </w:numPr>
        <w:spacing w:after="0" w:line="240" w:lineRule="auto"/>
        <w:textAlignment w:val="baseline"/>
        <w:rPr>
          <w:rFonts w:ascii="Arial" w:eastAsia="Times New Roman" w:hAnsi="Arial" w:cs="Arial"/>
          <w:lang w:eastAsia="en-AU"/>
        </w:rPr>
      </w:pPr>
      <w:r w:rsidRPr="006455DE">
        <w:rPr>
          <w:rFonts w:eastAsia="Times New Roman" w:cs="Arial"/>
          <w:lang w:eastAsia="en-AU"/>
        </w:rPr>
        <w:t>70% of within school matched students demonstrate expected growth, or better, in Year 3 to Year 5 NAPLAN Numeracy (improved from 55% in 2016)</w:t>
      </w:r>
    </w:p>
    <w:p w14:paraId="4DBEF65D" w14:textId="77777777" w:rsidR="00526C04" w:rsidRPr="006455DE" w:rsidRDefault="00526C04" w:rsidP="00526C04">
      <w:pPr>
        <w:numPr>
          <w:ilvl w:val="1"/>
          <w:numId w:val="17"/>
        </w:numPr>
        <w:spacing w:after="0" w:line="240" w:lineRule="auto"/>
        <w:textAlignment w:val="baseline"/>
        <w:rPr>
          <w:rFonts w:ascii="Arial" w:eastAsia="Times New Roman" w:hAnsi="Arial" w:cs="Arial"/>
          <w:lang w:eastAsia="en-AU"/>
        </w:rPr>
      </w:pPr>
      <w:r w:rsidRPr="006455DE">
        <w:rPr>
          <w:rFonts w:eastAsia="Times New Roman" w:cs="Arial"/>
          <w:lang w:eastAsia="en-AU"/>
        </w:rPr>
        <w:t>Of all within school matched students, 80% achieve 60% of expected growth or better in NAPLAN Numeracy</w:t>
      </w:r>
    </w:p>
    <w:p w14:paraId="31FE3ABB" w14:textId="77777777" w:rsidR="00526C04" w:rsidRPr="006455DE" w:rsidRDefault="00526C04" w:rsidP="00526C04">
      <w:pPr>
        <w:numPr>
          <w:ilvl w:val="1"/>
          <w:numId w:val="17"/>
        </w:numPr>
        <w:spacing w:after="0" w:line="240" w:lineRule="auto"/>
        <w:textAlignment w:val="baseline"/>
        <w:rPr>
          <w:rFonts w:ascii="Arial" w:eastAsia="Times New Roman" w:hAnsi="Arial" w:cs="Arial"/>
          <w:lang w:eastAsia="en-AU"/>
        </w:rPr>
      </w:pPr>
      <w:r w:rsidRPr="006455DE">
        <w:rPr>
          <w:rFonts w:eastAsia="Times New Roman" w:cs="Arial"/>
          <w:lang w:eastAsia="en-AU"/>
        </w:rPr>
        <w:t>85% of Kindergarten students achieve expected growth or better in PIPS Numeracy (improved from 82% mean 2013-16)</w:t>
      </w:r>
    </w:p>
    <w:p w14:paraId="011FF5D3" w14:textId="77777777" w:rsidR="00526C04" w:rsidRPr="006455DE" w:rsidRDefault="00526C04" w:rsidP="00526C04">
      <w:pPr>
        <w:numPr>
          <w:ilvl w:val="1"/>
          <w:numId w:val="17"/>
        </w:numPr>
        <w:spacing w:after="0" w:line="240" w:lineRule="auto"/>
        <w:textAlignment w:val="baseline"/>
        <w:rPr>
          <w:rFonts w:eastAsia="Times New Roman" w:cs="Arial"/>
          <w:lang w:eastAsia="en-AU"/>
        </w:rPr>
      </w:pPr>
      <w:r w:rsidRPr="006455DE">
        <w:rPr>
          <w:rFonts w:eastAsia="Times New Roman" w:cs="Arial"/>
          <w:lang w:eastAsia="en-AU"/>
        </w:rPr>
        <w:t>75% of Kindergarten students achieve expected growth or better in PIPS Reading (improved from 70% mean 2013-16)</w:t>
      </w:r>
    </w:p>
    <w:p w14:paraId="4226439E" w14:textId="77777777" w:rsidR="00526C04" w:rsidRPr="006455DE" w:rsidRDefault="00526C04" w:rsidP="00526C04">
      <w:pPr>
        <w:numPr>
          <w:ilvl w:val="1"/>
          <w:numId w:val="17"/>
        </w:numPr>
        <w:spacing w:after="0" w:line="240" w:lineRule="auto"/>
        <w:textAlignment w:val="baseline"/>
        <w:rPr>
          <w:rFonts w:eastAsia="Times New Roman" w:cs="Arial"/>
          <w:lang w:eastAsia="en-AU"/>
        </w:rPr>
      </w:pPr>
      <w:r w:rsidRPr="006455DE">
        <w:rPr>
          <w:rFonts w:eastAsia="Times New Roman" w:cs="Arial"/>
          <w:lang w:eastAsia="en-AU"/>
        </w:rPr>
        <w:t>65% of students demonstrate expected growth in Writing in the Gordon Primary School Writing Assessment (K-Y6)</w:t>
      </w:r>
    </w:p>
    <w:p w14:paraId="50FCE56E" w14:textId="77777777" w:rsidR="00526C04" w:rsidRPr="006455DE" w:rsidRDefault="00526C04" w:rsidP="00526C04">
      <w:pPr>
        <w:numPr>
          <w:ilvl w:val="1"/>
          <w:numId w:val="17"/>
        </w:numPr>
        <w:spacing w:after="0" w:line="240" w:lineRule="auto"/>
        <w:textAlignment w:val="baseline"/>
        <w:rPr>
          <w:rFonts w:ascii="Arial" w:eastAsia="Times New Roman" w:hAnsi="Arial" w:cs="Arial"/>
          <w:lang w:eastAsia="en-AU"/>
        </w:rPr>
      </w:pPr>
      <w:r w:rsidRPr="006455DE">
        <w:rPr>
          <w:rFonts w:eastAsia="Times New Roman" w:cs="Arial"/>
          <w:lang w:eastAsia="en-AU"/>
        </w:rPr>
        <w:t xml:space="preserve"> 80% of student achieve at least 60% of the expected growth in the Gordon Primary School Writing Assessment (K-Y6) </w:t>
      </w:r>
    </w:p>
    <w:p w14:paraId="10FA9AE2" w14:textId="77777777" w:rsidR="00526C04" w:rsidRPr="000378C8" w:rsidRDefault="00526C04" w:rsidP="00526C04">
      <w:pPr>
        <w:spacing w:after="0" w:line="240" w:lineRule="auto"/>
        <w:ind w:left="1440"/>
        <w:textAlignment w:val="baseline"/>
        <w:rPr>
          <w:rFonts w:ascii="Arial" w:eastAsia="Times New Roman" w:hAnsi="Arial" w:cs="Arial"/>
          <w:sz w:val="24"/>
          <w:szCs w:val="24"/>
          <w:lang w:eastAsia="en-AU"/>
        </w:rPr>
      </w:pPr>
    </w:p>
    <w:p w14:paraId="7914957B" w14:textId="77777777" w:rsidR="00526C04" w:rsidRPr="00373DC0" w:rsidRDefault="00526C04" w:rsidP="00526C04">
      <w:pPr>
        <w:pStyle w:val="BodyText"/>
      </w:pPr>
      <w:r w:rsidRPr="00373DC0">
        <w:t>In 20</w:t>
      </w:r>
      <w:r>
        <w:t>20</w:t>
      </w:r>
      <w:r w:rsidRPr="00373DC0">
        <w:t xml:space="preserve"> we </w:t>
      </w:r>
      <w:r>
        <w:t>implemented</w:t>
      </w:r>
      <w:r w:rsidRPr="00373DC0">
        <w:t xml:space="preserve"> this priority throug</w:t>
      </w:r>
      <w:r>
        <w:t xml:space="preserve">h the following </w:t>
      </w:r>
      <w:r w:rsidRPr="00373DC0">
        <w:t>strategies.</w:t>
      </w:r>
    </w:p>
    <w:p w14:paraId="25B79788" w14:textId="77777777" w:rsidR="00526C04" w:rsidRPr="00D0571D" w:rsidRDefault="00526C04" w:rsidP="00526C04">
      <w:pPr>
        <w:pStyle w:val="ListBullet"/>
      </w:pPr>
      <w:r w:rsidRPr="00637EBB">
        <w:rPr>
          <w:rFonts w:ascii="Calibri" w:hAnsi="Calibri" w:cs="Arial"/>
        </w:rPr>
        <w:t xml:space="preserve">Refine and Expand the Response to Instruction (RTI) approach </w:t>
      </w:r>
      <w:r>
        <w:rPr>
          <w:rFonts w:ascii="Calibri" w:hAnsi="Calibri" w:cs="Arial"/>
        </w:rPr>
        <w:t xml:space="preserve">in Numeracy </w:t>
      </w:r>
      <w:r w:rsidRPr="00637EBB">
        <w:rPr>
          <w:rFonts w:ascii="Calibri" w:hAnsi="Calibri" w:cs="Arial"/>
        </w:rPr>
        <w:t>includ</w:t>
      </w:r>
      <w:r>
        <w:rPr>
          <w:rFonts w:ascii="Calibri" w:hAnsi="Calibri" w:cs="Arial"/>
        </w:rPr>
        <w:t>ing instructional strategies for</w:t>
      </w:r>
      <w:r w:rsidRPr="00637EBB">
        <w:rPr>
          <w:rFonts w:ascii="Calibri" w:hAnsi="Calibri" w:cs="Arial"/>
        </w:rPr>
        <w:t xml:space="preserve"> Tier 2 and Tier 3 </w:t>
      </w:r>
    </w:p>
    <w:p w14:paraId="0F3CFC06" w14:textId="77777777" w:rsidR="00526C04" w:rsidRDefault="00526C04" w:rsidP="00526C04">
      <w:pPr>
        <w:pStyle w:val="ListBullet"/>
      </w:pPr>
      <w:r w:rsidRPr="00637EBB">
        <w:rPr>
          <w:rFonts w:ascii="Calibri" w:hAnsi="Calibri" w:cs="Arial"/>
        </w:rPr>
        <w:t>Develop and Implement a Response to Instruction (RTI) approach for Writing (Tier 1, 2 and 3),</w:t>
      </w:r>
      <w:r>
        <w:t xml:space="preserve"> </w:t>
      </w:r>
    </w:p>
    <w:p w14:paraId="319D2DD3" w14:textId="77777777" w:rsidR="00526C04" w:rsidRDefault="00526C04" w:rsidP="00526C04">
      <w:pPr>
        <w:pStyle w:val="ListBullet"/>
      </w:pPr>
      <w:r w:rsidRPr="00D0571D">
        <w:rPr>
          <w:rFonts w:ascii="Calibri" w:hAnsi="Calibri" w:cs="Arial"/>
        </w:rPr>
        <w:t>Develop and Implement a Response to Instruction (RTI) approach for Reading (Tier 1, 2 and 3),</w:t>
      </w:r>
    </w:p>
    <w:p w14:paraId="75F3C19B" w14:textId="19B9E61F" w:rsidR="00526C04" w:rsidRPr="00997CD0" w:rsidRDefault="00526C04" w:rsidP="00526C04">
      <w:pPr>
        <w:pStyle w:val="PlainText"/>
        <w:rPr>
          <w:i/>
        </w:rPr>
      </w:pPr>
      <w:r>
        <w:rPr>
          <w:i/>
        </w:rPr>
        <w:t>Below is our p</w:t>
      </w:r>
      <w:r w:rsidRPr="00997CD0">
        <w:rPr>
          <w:i/>
        </w:rPr>
        <w:t xml:space="preserve">rogress towards </w:t>
      </w:r>
      <w:r>
        <w:rPr>
          <w:i/>
        </w:rPr>
        <w:t xml:space="preserve">our </w:t>
      </w:r>
      <w:r w:rsidRPr="00997CD0">
        <w:rPr>
          <w:i/>
        </w:rPr>
        <w:t xml:space="preserve">five-year targets </w:t>
      </w:r>
      <w:r w:rsidR="003821C9">
        <w:rPr>
          <w:i/>
        </w:rPr>
        <w:t xml:space="preserve">achieved </w:t>
      </w:r>
      <w:r w:rsidRPr="00997CD0">
        <w:rPr>
          <w:i/>
        </w:rPr>
        <w:t xml:space="preserve">with an emphasis on the accumulation and analysis of evidence over the term of </w:t>
      </w:r>
      <w:r>
        <w:rPr>
          <w:i/>
        </w:rPr>
        <w:t>our</w:t>
      </w:r>
      <w:r w:rsidRPr="00997CD0">
        <w:rPr>
          <w:i/>
        </w:rPr>
        <w:t xml:space="preserve"> plan.</w:t>
      </w:r>
      <w:r w:rsidRPr="00FA6A61">
        <w:rPr>
          <w:noProof/>
        </w:rPr>
        <w:t xml:space="preserve"> </w:t>
      </w:r>
    </w:p>
    <w:p w14:paraId="23573BDD" w14:textId="77777777" w:rsidR="00526C04" w:rsidRPr="00C0648C" w:rsidRDefault="00526C04" w:rsidP="00526C04">
      <w:pPr>
        <w:pStyle w:val="Heading4"/>
      </w:pPr>
      <w:r w:rsidRPr="00C0648C">
        <w:t>Student learning data</w:t>
      </w:r>
    </w:p>
    <w:tbl>
      <w:tblPr>
        <w:tblStyle w:val="TableGrid"/>
        <w:tblW w:w="8747" w:type="dxa"/>
        <w:jc w:val="center"/>
        <w:tblCellMar>
          <w:top w:w="57" w:type="dxa"/>
          <w:left w:w="57" w:type="dxa"/>
          <w:bottom w:w="57" w:type="dxa"/>
          <w:right w:w="57" w:type="dxa"/>
        </w:tblCellMar>
        <w:tblLook w:val="04A0" w:firstRow="1" w:lastRow="0" w:firstColumn="1" w:lastColumn="0" w:noHBand="0" w:noVBand="1"/>
      </w:tblPr>
      <w:tblGrid>
        <w:gridCol w:w="3964"/>
        <w:gridCol w:w="844"/>
        <w:gridCol w:w="782"/>
        <w:gridCol w:w="782"/>
        <w:gridCol w:w="811"/>
        <w:gridCol w:w="779"/>
        <w:gridCol w:w="785"/>
      </w:tblGrid>
      <w:tr w:rsidR="00526C04" w14:paraId="4AD21571" w14:textId="77777777" w:rsidTr="00D32170">
        <w:trPr>
          <w:jc w:val="center"/>
        </w:trPr>
        <w:tc>
          <w:tcPr>
            <w:tcW w:w="3964" w:type="dxa"/>
            <w:shd w:val="clear" w:color="auto" w:fill="auto"/>
          </w:tcPr>
          <w:p w14:paraId="64A05E22" w14:textId="77777777" w:rsidR="00526C04" w:rsidRPr="00D03B0C" w:rsidRDefault="00526C04" w:rsidP="00D32170">
            <w:pPr>
              <w:rPr>
                <w:b/>
              </w:rPr>
            </w:pPr>
            <w:r w:rsidRPr="00D03B0C">
              <w:rPr>
                <w:b/>
              </w:rPr>
              <w:t>Targets or Measure</w:t>
            </w:r>
            <w:r>
              <w:rPr>
                <w:b/>
              </w:rPr>
              <w:t>s:</w:t>
            </w:r>
          </w:p>
        </w:tc>
        <w:tc>
          <w:tcPr>
            <w:tcW w:w="844" w:type="dxa"/>
            <w:shd w:val="clear" w:color="auto" w:fill="auto"/>
          </w:tcPr>
          <w:p w14:paraId="774817D0" w14:textId="77777777" w:rsidR="00526C04" w:rsidRDefault="00526C04" w:rsidP="00D32170">
            <w:pPr>
              <w:jc w:val="center"/>
              <w:rPr>
                <w:b/>
              </w:rPr>
            </w:pPr>
            <w:r w:rsidRPr="00D03B0C">
              <w:rPr>
                <w:b/>
              </w:rPr>
              <w:t>Base</w:t>
            </w:r>
          </w:p>
          <w:p w14:paraId="23C6821F" w14:textId="77777777" w:rsidR="00526C04" w:rsidRDefault="00526C04" w:rsidP="00D32170">
            <w:pPr>
              <w:jc w:val="center"/>
              <w:rPr>
                <w:b/>
              </w:rPr>
            </w:pPr>
          </w:p>
          <w:p w14:paraId="117AA6F9" w14:textId="77777777" w:rsidR="00526C04" w:rsidRPr="00D03B0C" w:rsidRDefault="00526C04" w:rsidP="00D32170">
            <w:pPr>
              <w:jc w:val="center"/>
              <w:rPr>
                <w:b/>
              </w:rPr>
            </w:pPr>
            <w:r>
              <w:rPr>
                <w:b/>
              </w:rPr>
              <w:t>2016</w:t>
            </w:r>
          </w:p>
        </w:tc>
        <w:tc>
          <w:tcPr>
            <w:tcW w:w="782" w:type="dxa"/>
            <w:shd w:val="clear" w:color="auto" w:fill="auto"/>
          </w:tcPr>
          <w:p w14:paraId="29644B6A" w14:textId="77777777" w:rsidR="00526C04" w:rsidRDefault="00526C04" w:rsidP="00D32170">
            <w:pPr>
              <w:jc w:val="center"/>
              <w:rPr>
                <w:b/>
              </w:rPr>
            </w:pPr>
            <w:r w:rsidRPr="00D03B0C">
              <w:rPr>
                <w:b/>
              </w:rPr>
              <w:t>Year 1</w:t>
            </w:r>
          </w:p>
          <w:p w14:paraId="07ADFAC0" w14:textId="77777777" w:rsidR="00526C04" w:rsidRDefault="00526C04" w:rsidP="00D32170">
            <w:pPr>
              <w:jc w:val="center"/>
              <w:rPr>
                <w:b/>
              </w:rPr>
            </w:pPr>
          </w:p>
          <w:p w14:paraId="3879580A" w14:textId="77777777" w:rsidR="00526C04" w:rsidRPr="00D03B0C" w:rsidRDefault="00526C04" w:rsidP="00D32170">
            <w:pPr>
              <w:jc w:val="center"/>
              <w:rPr>
                <w:b/>
              </w:rPr>
            </w:pPr>
            <w:r>
              <w:rPr>
                <w:b/>
              </w:rPr>
              <w:t>2017</w:t>
            </w:r>
          </w:p>
        </w:tc>
        <w:tc>
          <w:tcPr>
            <w:tcW w:w="782" w:type="dxa"/>
            <w:shd w:val="clear" w:color="auto" w:fill="auto"/>
          </w:tcPr>
          <w:p w14:paraId="22334BA1" w14:textId="77777777" w:rsidR="00526C04" w:rsidRDefault="00526C04" w:rsidP="00D32170">
            <w:pPr>
              <w:jc w:val="center"/>
              <w:rPr>
                <w:b/>
              </w:rPr>
            </w:pPr>
            <w:r w:rsidRPr="00D03B0C">
              <w:rPr>
                <w:b/>
              </w:rPr>
              <w:t>Year 2</w:t>
            </w:r>
          </w:p>
          <w:p w14:paraId="24E92AB8" w14:textId="77777777" w:rsidR="00526C04" w:rsidRDefault="00526C04" w:rsidP="00D32170">
            <w:pPr>
              <w:jc w:val="center"/>
              <w:rPr>
                <w:b/>
              </w:rPr>
            </w:pPr>
          </w:p>
          <w:p w14:paraId="20189669" w14:textId="77777777" w:rsidR="00526C04" w:rsidRPr="00D03B0C" w:rsidRDefault="00526C04" w:rsidP="00D32170">
            <w:pPr>
              <w:jc w:val="center"/>
              <w:rPr>
                <w:b/>
              </w:rPr>
            </w:pPr>
            <w:r>
              <w:rPr>
                <w:b/>
              </w:rPr>
              <w:t>2018</w:t>
            </w:r>
          </w:p>
        </w:tc>
        <w:tc>
          <w:tcPr>
            <w:tcW w:w="811" w:type="dxa"/>
            <w:shd w:val="clear" w:color="auto" w:fill="auto"/>
          </w:tcPr>
          <w:p w14:paraId="6A4EEB25" w14:textId="77777777" w:rsidR="00526C04" w:rsidRDefault="00526C04" w:rsidP="00D32170">
            <w:pPr>
              <w:jc w:val="center"/>
              <w:rPr>
                <w:b/>
              </w:rPr>
            </w:pPr>
            <w:r w:rsidRPr="00D03B0C">
              <w:rPr>
                <w:b/>
              </w:rPr>
              <w:t>Year 3</w:t>
            </w:r>
          </w:p>
          <w:p w14:paraId="709FE2B3" w14:textId="77777777" w:rsidR="00526C04" w:rsidRDefault="00526C04" w:rsidP="00D32170">
            <w:pPr>
              <w:jc w:val="center"/>
              <w:rPr>
                <w:b/>
              </w:rPr>
            </w:pPr>
          </w:p>
          <w:p w14:paraId="40C8DB52" w14:textId="77777777" w:rsidR="00526C04" w:rsidRPr="00D03B0C" w:rsidRDefault="00526C04" w:rsidP="00D32170">
            <w:pPr>
              <w:jc w:val="center"/>
              <w:rPr>
                <w:b/>
              </w:rPr>
            </w:pPr>
            <w:r>
              <w:rPr>
                <w:b/>
              </w:rPr>
              <w:t>2019</w:t>
            </w:r>
          </w:p>
        </w:tc>
        <w:tc>
          <w:tcPr>
            <w:tcW w:w="779" w:type="dxa"/>
            <w:shd w:val="clear" w:color="auto" w:fill="auto"/>
          </w:tcPr>
          <w:p w14:paraId="7492C103" w14:textId="77777777" w:rsidR="00526C04" w:rsidRPr="00D03B0C" w:rsidRDefault="00526C04" w:rsidP="00D32170">
            <w:pPr>
              <w:jc w:val="center"/>
              <w:rPr>
                <w:b/>
              </w:rPr>
            </w:pPr>
            <w:r w:rsidRPr="00D03B0C">
              <w:rPr>
                <w:b/>
              </w:rPr>
              <w:t>Year 4</w:t>
            </w:r>
          </w:p>
        </w:tc>
        <w:tc>
          <w:tcPr>
            <w:tcW w:w="785" w:type="dxa"/>
            <w:shd w:val="clear" w:color="auto" w:fill="auto"/>
          </w:tcPr>
          <w:p w14:paraId="3D038354" w14:textId="77777777" w:rsidR="00526C04" w:rsidRPr="00D03B0C" w:rsidRDefault="00526C04" w:rsidP="00D32170">
            <w:pPr>
              <w:jc w:val="center"/>
              <w:rPr>
                <w:b/>
              </w:rPr>
            </w:pPr>
            <w:r w:rsidRPr="00D03B0C">
              <w:rPr>
                <w:b/>
              </w:rPr>
              <w:t>Year 5</w:t>
            </w:r>
          </w:p>
        </w:tc>
      </w:tr>
      <w:tr w:rsidR="00526C04" w:rsidRPr="00773198" w14:paraId="7298318D" w14:textId="77777777" w:rsidTr="00D32170">
        <w:trPr>
          <w:jc w:val="center"/>
        </w:trPr>
        <w:tc>
          <w:tcPr>
            <w:tcW w:w="3964" w:type="dxa"/>
            <w:shd w:val="clear" w:color="auto" w:fill="auto"/>
          </w:tcPr>
          <w:p w14:paraId="788D676A" w14:textId="77777777" w:rsidR="00526C04" w:rsidRPr="00773198" w:rsidRDefault="00526C04" w:rsidP="00D32170">
            <w:pPr>
              <w:pStyle w:val="NormalWeb"/>
              <w:spacing w:before="0" w:beforeAutospacing="0" w:after="0" w:afterAutospacing="0"/>
              <w:textAlignment w:val="baseline"/>
              <w:rPr>
                <w:rFonts w:ascii="Calibri" w:hAnsi="Calibri" w:cs="Courier New"/>
                <w:color w:val="000000"/>
              </w:rPr>
            </w:pPr>
            <w:r w:rsidRPr="00773198">
              <w:rPr>
                <w:rFonts w:ascii="Calibri" w:eastAsia="Times New Roman" w:hAnsi="Calibri" w:cs="Arial"/>
                <w:lang w:eastAsia="en-AU"/>
              </w:rPr>
              <w:t xml:space="preserve">70% of within school matched students demonstrate expected growth, or better, in Year 3 to Year 5 NAPLAN Numeracy </w:t>
            </w:r>
          </w:p>
        </w:tc>
        <w:tc>
          <w:tcPr>
            <w:tcW w:w="844" w:type="dxa"/>
            <w:shd w:val="clear" w:color="auto" w:fill="auto"/>
          </w:tcPr>
          <w:p w14:paraId="63C545C4" w14:textId="77777777" w:rsidR="00526C04" w:rsidRPr="00773198" w:rsidRDefault="00526C04" w:rsidP="00D32170">
            <w:pPr>
              <w:jc w:val="center"/>
              <w:rPr>
                <w:sz w:val="20"/>
                <w:szCs w:val="20"/>
              </w:rPr>
            </w:pPr>
            <w:r w:rsidRPr="00773198">
              <w:rPr>
                <w:sz w:val="20"/>
                <w:szCs w:val="20"/>
              </w:rPr>
              <w:t>55%</w:t>
            </w:r>
          </w:p>
        </w:tc>
        <w:tc>
          <w:tcPr>
            <w:tcW w:w="782" w:type="dxa"/>
            <w:shd w:val="clear" w:color="auto" w:fill="auto"/>
          </w:tcPr>
          <w:p w14:paraId="22125E93" w14:textId="77777777" w:rsidR="00526C04" w:rsidRPr="00773198" w:rsidRDefault="00526C04" w:rsidP="00D32170">
            <w:pPr>
              <w:jc w:val="center"/>
              <w:rPr>
                <w:sz w:val="20"/>
                <w:szCs w:val="20"/>
              </w:rPr>
            </w:pPr>
            <w:r w:rsidRPr="00773198">
              <w:rPr>
                <w:sz w:val="20"/>
                <w:szCs w:val="20"/>
              </w:rPr>
              <w:t>47%</w:t>
            </w:r>
          </w:p>
        </w:tc>
        <w:tc>
          <w:tcPr>
            <w:tcW w:w="782" w:type="dxa"/>
            <w:shd w:val="clear" w:color="auto" w:fill="auto"/>
          </w:tcPr>
          <w:p w14:paraId="35C2F63C" w14:textId="77777777" w:rsidR="00526C04" w:rsidRPr="00773198" w:rsidRDefault="00526C04" w:rsidP="00D32170">
            <w:pPr>
              <w:jc w:val="center"/>
              <w:rPr>
                <w:sz w:val="20"/>
                <w:szCs w:val="20"/>
              </w:rPr>
            </w:pPr>
            <w:r w:rsidRPr="00773198">
              <w:rPr>
                <w:sz w:val="20"/>
                <w:szCs w:val="20"/>
              </w:rPr>
              <w:t>59%</w:t>
            </w:r>
          </w:p>
        </w:tc>
        <w:tc>
          <w:tcPr>
            <w:tcW w:w="811" w:type="dxa"/>
            <w:shd w:val="clear" w:color="auto" w:fill="auto"/>
          </w:tcPr>
          <w:p w14:paraId="136D248E" w14:textId="77777777" w:rsidR="00526C04" w:rsidRPr="00773198" w:rsidRDefault="00526C04" w:rsidP="00D32170">
            <w:pPr>
              <w:jc w:val="center"/>
              <w:rPr>
                <w:sz w:val="20"/>
                <w:szCs w:val="20"/>
              </w:rPr>
            </w:pPr>
            <w:r w:rsidRPr="00773198">
              <w:rPr>
                <w:sz w:val="20"/>
                <w:szCs w:val="20"/>
              </w:rPr>
              <w:t>44.7%</w:t>
            </w:r>
          </w:p>
        </w:tc>
        <w:tc>
          <w:tcPr>
            <w:tcW w:w="779" w:type="dxa"/>
            <w:shd w:val="clear" w:color="auto" w:fill="auto"/>
          </w:tcPr>
          <w:p w14:paraId="5D201D5F" w14:textId="77777777" w:rsidR="00526C04" w:rsidRPr="00773198" w:rsidRDefault="00526C04" w:rsidP="00D32170">
            <w:pPr>
              <w:jc w:val="center"/>
              <w:rPr>
                <w:sz w:val="20"/>
                <w:szCs w:val="20"/>
              </w:rPr>
            </w:pPr>
          </w:p>
        </w:tc>
        <w:tc>
          <w:tcPr>
            <w:tcW w:w="785" w:type="dxa"/>
            <w:shd w:val="clear" w:color="auto" w:fill="auto"/>
          </w:tcPr>
          <w:p w14:paraId="3413B1C9" w14:textId="77777777" w:rsidR="00526C04" w:rsidRPr="00773198" w:rsidRDefault="00526C04" w:rsidP="00D32170">
            <w:pPr>
              <w:jc w:val="center"/>
              <w:rPr>
                <w:sz w:val="20"/>
                <w:szCs w:val="20"/>
              </w:rPr>
            </w:pPr>
          </w:p>
        </w:tc>
      </w:tr>
      <w:tr w:rsidR="00526C04" w:rsidRPr="00773198" w14:paraId="1C462102" w14:textId="77777777" w:rsidTr="00D32170">
        <w:trPr>
          <w:jc w:val="center"/>
        </w:trPr>
        <w:tc>
          <w:tcPr>
            <w:tcW w:w="3964" w:type="dxa"/>
            <w:shd w:val="clear" w:color="auto" w:fill="auto"/>
          </w:tcPr>
          <w:p w14:paraId="53B1DDA4" w14:textId="20744439" w:rsidR="00526C04" w:rsidRPr="00773198" w:rsidRDefault="00526C04" w:rsidP="00D32170">
            <w:pPr>
              <w:rPr>
                <w:sz w:val="20"/>
                <w:szCs w:val="20"/>
              </w:rPr>
            </w:pPr>
            <w:r w:rsidRPr="00773198">
              <w:rPr>
                <w:rFonts w:eastAsia="Times New Roman" w:cs="Arial"/>
                <w:sz w:val="20"/>
                <w:szCs w:val="20"/>
                <w:lang w:eastAsia="en-AU"/>
              </w:rPr>
              <w:t>Of all within school matched students, 80% achieve 60% of expected growth or better in NAPLAN Numeracy</w:t>
            </w:r>
            <w:r w:rsidR="00AA4E48">
              <w:rPr>
                <w:rFonts w:eastAsia="Times New Roman" w:cs="Arial"/>
                <w:sz w:val="20"/>
                <w:szCs w:val="20"/>
                <w:lang w:eastAsia="en-AU"/>
              </w:rPr>
              <w:t xml:space="preserve"> </w:t>
            </w:r>
          </w:p>
        </w:tc>
        <w:tc>
          <w:tcPr>
            <w:tcW w:w="844" w:type="dxa"/>
            <w:shd w:val="clear" w:color="auto" w:fill="auto"/>
          </w:tcPr>
          <w:p w14:paraId="6990BA50" w14:textId="77777777" w:rsidR="00526C04" w:rsidRPr="00773198" w:rsidRDefault="00526C04" w:rsidP="00D32170">
            <w:pPr>
              <w:jc w:val="center"/>
              <w:rPr>
                <w:sz w:val="20"/>
                <w:szCs w:val="20"/>
              </w:rPr>
            </w:pPr>
            <w:r w:rsidRPr="00773198">
              <w:rPr>
                <w:sz w:val="20"/>
                <w:szCs w:val="20"/>
              </w:rPr>
              <w:t>71%</w:t>
            </w:r>
          </w:p>
        </w:tc>
        <w:tc>
          <w:tcPr>
            <w:tcW w:w="782" w:type="dxa"/>
            <w:shd w:val="clear" w:color="auto" w:fill="auto"/>
          </w:tcPr>
          <w:p w14:paraId="704871D1" w14:textId="77777777" w:rsidR="00526C04" w:rsidRPr="00773198" w:rsidRDefault="00526C04" w:rsidP="00D32170">
            <w:pPr>
              <w:jc w:val="center"/>
              <w:rPr>
                <w:sz w:val="20"/>
                <w:szCs w:val="20"/>
              </w:rPr>
            </w:pPr>
            <w:r w:rsidRPr="00773198">
              <w:rPr>
                <w:sz w:val="20"/>
                <w:szCs w:val="20"/>
              </w:rPr>
              <w:t>70%</w:t>
            </w:r>
          </w:p>
        </w:tc>
        <w:tc>
          <w:tcPr>
            <w:tcW w:w="782" w:type="dxa"/>
            <w:shd w:val="clear" w:color="auto" w:fill="auto"/>
          </w:tcPr>
          <w:p w14:paraId="26434834" w14:textId="77777777" w:rsidR="00526C04" w:rsidRPr="00773198" w:rsidRDefault="00526C04" w:rsidP="00D32170">
            <w:pPr>
              <w:jc w:val="center"/>
              <w:rPr>
                <w:sz w:val="20"/>
                <w:szCs w:val="20"/>
              </w:rPr>
            </w:pPr>
            <w:r w:rsidRPr="00773198">
              <w:rPr>
                <w:sz w:val="20"/>
                <w:szCs w:val="20"/>
              </w:rPr>
              <w:t>87%</w:t>
            </w:r>
          </w:p>
        </w:tc>
        <w:tc>
          <w:tcPr>
            <w:tcW w:w="811" w:type="dxa"/>
            <w:shd w:val="clear" w:color="auto" w:fill="auto"/>
          </w:tcPr>
          <w:p w14:paraId="7E35AE4E" w14:textId="30E6C730" w:rsidR="00526C04" w:rsidRPr="00773198" w:rsidRDefault="00AA4E48" w:rsidP="00D32170">
            <w:pPr>
              <w:jc w:val="center"/>
              <w:rPr>
                <w:sz w:val="20"/>
                <w:szCs w:val="20"/>
              </w:rPr>
            </w:pPr>
            <w:r>
              <w:rPr>
                <w:sz w:val="20"/>
                <w:szCs w:val="20"/>
              </w:rPr>
              <w:t>83</w:t>
            </w:r>
            <w:r w:rsidR="006455DE">
              <w:rPr>
                <w:sz w:val="20"/>
                <w:szCs w:val="20"/>
              </w:rPr>
              <w:t>% *</w:t>
            </w:r>
          </w:p>
        </w:tc>
        <w:tc>
          <w:tcPr>
            <w:tcW w:w="779" w:type="dxa"/>
            <w:shd w:val="clear" w:color="auto" w:fill="auto"/>
          </w:tcPr>
          <w:p w14:paraId="6C6CE81C" w14:textId="77777777" w:rsidR="00526C04" w:rsidRPr="00773198" w:rsidRDefault="00526C04" w:rsidP="00D32170">
            <w:pPr>
              <w:jc w:val="center"/>
              <w:rPr>
                <w:sz w:val="20"/>
                <w:szCs w:val="20"/>
              </w:rPr>
            </w:pPr>
          </w:p>
        </w:tc>
        <w:tc>
          <w:tcPr>
            <w:tcW w:w="785" w:type="dxa"/>
            <w:shd w:val="clear" w:color="auto" w:fill="auto"/>
          </w:tcPr>
          <w:p w14:paraId="29116B17" w14:textId="77777777" w:rsidR="00526C04" w:rsidRPr="00773198" w:rsidRDefault="00526C04" w:rsidP="00D32170">
            <w:pPr>
              <w:jc w:val="center"/>
              <w:rPr>
                <w:sz w:val="20"/>
                <w:szCs w:val="20"/>
              </w:rPr>
            </w:pPr>
          </w:p>
        </w:tc>
      </w:tr>
      <w:tr w:rsidR="00526C04" w:rsidRPr="00773198" w14:paraId="7BE87B6E" w14:textId="77777777" w:rsidTr="00D32170">
        <w:trPr>
          <w:jc w:val="center"/>
        </w:trPr>
        <w:tc>
          <w:tcPr>
            <w:tcW w:w="3964" w:type="dxa"/>
            <w:shd w:val="clear" w:color="auto" w:fill="auto"/>
          </w:tcPr>
          <w:p w14:paraId="496D006D" w14:textId="77777777" w:rsidR="00526C04" w:rsidRPr="00773198" w:rsidRDefault="00526C04" w:rsidP="00D32170">
            <w:pPr>
              <w:textAlignment w:val="baseline"/>
              <w:rPr>
                <w:rFonts w:ascii="Calibri" w:hAnsi="Calibri" w:cs="Courier New"/>
                <w:color w:val="000000"/>
                <w:sz w:val="20"/>
                <w:szCs w:val="20"/>
              </w:rPr>
            </w:pPr>
            <w:r w:rsidRPr="00773198">
              <w:rPr>
                <w:rFonts w:eastAsia="Times New Roman" w:cs="Arial"/>
                <w:sz w:val="20"/>
                <w:szCs w:val="20"/>
                <w:lang w:eastAsia="en-AU"/>
              </w:rPr>
              <w:t xml:space="preserve">85% of Kindergarten students achieve expected growth or better in PIPS Numeracy </w:t>
            </w:r>
          </w:p>
        </w:tc>
        <w:tc>
          <w:tcPr>
            <w:tcW w:w="844" w:type="dxa"/>
            <w:shd w:val="clear" w:color="auto" w:fill="auto"/>
          </w:tcPr>
          <w:p w14:paraId="75B62000" w14:textId="77777777" w:rsidR="00526C04" w:rsidRPr="006455DE" w:rsidRDefault="00526C04" w:rsidP="00D32170">
            <w:pPr>
              <w:jc w:val="center"/>
              <w:rPr>
                <w:sz w:val="16"/>
                <w:szCs w:val="16"/>
              </w:rPr>
            </w:pPr>
            <w:r w:rsidRPr="00773198">
              <w:rPr>
                <w:sz w:val="20"/>
                <w:szCs w:val="20"/>
              </w:rPr>
              <w:t xml:space="preserve">82% </w:t>
            </w:r>
            <w:r w:rsidRPr="006455DE">
              <w:rPr>
                <w:sz w:val="16"/>
                <w:szCs w:val="16"/>
              </w:rPr>
              <w:t>mean</w:t>
            </w:r>
          </w:p>
          <w:p w14:paraId="66F68800" w14:textId="77777777" w:rsidR="00526C04" w:rsidRPr="00773198" w:rsidRDefault="00526C04" w:rsidP="00D32170">
            <w:pPr>
              <w:jc w:val="center"/>
              <w:rPr>
                <w:sz w:val="20"/>
                <w:szCs w:val="20"/>
              </w:rPr>
            </w:pPr>
            <w:r w:rsidRPr="006455DE">
              <w:rPr>
                <w:sz w:val="16"/>
                <w:szCs w:val="16"/>
              </w:rPr>
              <w:t>2013-16</w:t>
            </w:r>
          </w:p>
        </w:tc>
        <w:tc>
          <w:tcPr>
            <w:tcW w:w="782" w:type="dxa"/>
            <w:shd w:val="clear" w:color="auto" w:fill="auto"/>
          </w:tcPr>
          <w:p w14:paraId="1ACC4656" w14:textId="77777777" w:rsidR="00526C04" w:rsidRPr="00773198" w:rsidRDefault="00526C04" w:rsidP="00D32170">
            <w:pPr>
              <w:jc w:val="center"/>
              <w:rPr>
                <w:sz w:val="20"/>
                <w:szCs w:val="20"/>
              </w:rPr>
            </w:pPr>
            <w:r w:rsidRPr="00773198">
              <w:rPr>
                <w:sz w:val="20"/>
                <w:szCs w:val="20"/>
              </w:rPr>
              <w:t>88%</w:t>
            </w:r>
          </w:p>
        </w:tc>
        <w:tc>
          <w:tcPr>
            <w:tcW w:w="782" w:type="dxa"/>
            <w:shd w:val="clear" w:color="auto" w:fill="auto"/>
          </w:tcPr>
          <w:p w14:paraId="29B31F05" w14:textId="77777777" w:rsidR="00526C04" w:rsidRPr="00773198" w:rsidRDefault="00526C04" w:rsidP="00D32170">
            <w:pPr>
              <w:jc w:val="center"/>
              <w:rPr>
                <w:sz w:val="20"/>
                <w:szCs w:val="20"/>
              </w:rPr>
            </w:pPr>
            <w:r w:rsidRPr="00773198">
              <w:rPr>
                <w:sz w:val="20"/>
                <w:szCs w:val="20"/>
              </w:rPr>
              <w:t>65%</w:t>
            </w:r>
          </w:p>
        </w:tc>
        <w:tc>
          <w:tcPr>
            <w:tcW w:w="811" w:type="dxa"/>
            <w:shd w:val="clear" w:color="auto" w:fill="auto"/>
          </w:tcPr>
          <w:p w14:paraId="57B9CB1F" w14:textId="77777777" w:rsidR="00526C04" w:rsidRPr="00773198" w:rsidRDefault="00526C04" w:rsidP="00D32170">
            <w:pPr>
              <w:jc w:val="center"/>
              <w:rPr>
                <w:sz w:val="20"/>
                <w:szCs w:val="20"/>
              </w:rPr>
            </w:pPr>
            <w:r w:rsidRPr="00773198">
              <w:rPr>
                <w:sz w:val="20"/>
                <w:szCs w:val="20"/>
              </w:rPr>
              <w:t>75%</w:t>
            </w:r>
          </w:p>
        </w:tc>
        <w:tc>
          <w:tcPr>
            <w:tcW w:w="779" w:type="dxa"/>
            <w:shd w:val="clear" w:color="auto" w:fill="auto"/>
          </w:tcPr>
          <w:p w14:paraId="0DB248F8" w14:textId="77777777" w:rsidR="00526C04" w:rsidRPr="00773198" w:rsidRDefault="00526C04" w:rsidP="00D32170">
            <w:pPr>
              <w:jc w:val="center"/>
              <w:rPr>
                <w:sz w:val="20"/>
                <w:szCs w:val="20"/>
              </w:rPr>
            </w:pPr>
          </w:p>
        </w:tc>
        <w:tc>
          <w:tcPr>
            <w:tcW w:w="785" w:type="dxa"/>
            <w:shd w:val="clear" w:color="auto" w:fill="auto"/>
          </w:tcPr>
          <w:p w14:paraId="0BA60A5E" w14:textId="77777777" w:rsidR="00526C04" w:rsidRPr="00773198" w:rsidRDefault="00526C04" w:rsidP="00D32170">
            <w:pPr>
              <w:jc w:val="center"/>
              <w:rPr>
                <w:sz w:val="20"/>
                <w:szCs w:val="20"/>
              </w:rPr>
            </w:pPr>
          </w:p>
        </w:tc>
      </w:tr>
      <w:tr w:rsidR="00526C04" w:rsidRPr="00773198" w14:paraId="2CD86F7A" w14:textId="77777777" w:rsidTr="006455DE">
        <w:trPr>
          <w:trHeight w:val="599"/>
          <w:jc w:val="center"/>
        </w:trPr>
        <w:tc>
          <w:tcPr>
            <w:tcW w:w="3964" w:type="dxa"/>
            <w:shd w:val="clear" w:color="auto" w:fill="auto"/>
          </w:tcPr>
          <w:p w14:paraId="20D42F83" w14:textId="77777777" w:rsidR="00526C04" w:rsidRPr="00773198" w:rsidRDefault="00526C04" w:rsidP="00D32170">
            <w:pPr>
              <w:textAlignment w:val="baseline"/>
              <w:rPr>
                <w:rFonts w:eastAsia="Times New Roman" w:cs="Arial"/>
                <w:sz w:val="20"/>
                <w:szCs w:val="20"/>
                <w:lang w:eastAsia="en-AU"/>
              </w:rPr>
            </w:pPr>
            <w:r w:rsidRPr="00773198">
              <w:rPr>
                <w:rFonts w:eastAsia="Times New Roman" w:cs="Arial"/>
                <w:sz w:val="20"/>
                <w:szCs w:val="20"/>
                <w:lang w:eastAsia="en-AU"/>
              </w:rPr>
              <w:t xml:space="preserve">75% of Kindergarten students achieve expected growth or better in PIPS Reading </w:t>
            </w:r>
          </w:p>
        </w:tc>
        <w:tc>
          <w:tcPr>
            <w:tcW w:w="844" w:type="dxa"/>
            <w:shd w:val="clear" w:color="auto" w:fill="auto"/>
          </w:tcPr>
          <w:p w14:paraId="072F7482" w14:textId="77777777" w:rsidR="00526C04" w:rsidRPr="00773198" w:rsidRDefault="00526C04" w:rsidP="00D32170">
            <w:pPr>
              <w:jc w:val="center"/>
              <w:textAlignment w:val="baseline"/>
              <w:rPr>
                <w:rFonts w:eastAsia="Times New Roman" w:cs="Arial"/>
                <w:sz w:val="20"/>
                <w:szCs w:val="20"/>
                <w:lang w:eastAsia="en-AU"/>
              </w:rPr>
            </w:pPr>
            <w:r w:rsidRPr="00773198">
              <w:rPr>
                <w:rFonts w:eastAsia="Times New Roman" w:cs="Arial"/>
                <w:sz w:val="20"/>
                <w:szCs w:val="20"/>
                <w:lang w:eastAsia="en-AU"/>
              </w:rPr>
              <w:t xml:space="preserve">70% </w:t>
            </w:r>
            <w:r w:rsidRPr="006455DE">
              <w:rPr>
                <w:rFonts w:eastAsia="Times New Roman" w:cs="Arial"/>
                <w:sz w:val="16"/>
                <w:szCs w:val="16"/>
                <w:lang w:eastAsia="en-AU"/>
              </w:rPr>
              <w:t>mean 2013-16</w:t>
            </w:r>
          </w:p>
        </w:tc>
        <w:tc>
          <w:tcPr>
            <w:tcW w:w="782" w:type="dxa"/>
            <w:shd w:val="clear" w:color="auto" w:fill="auto"/>
          </w:tcPr>
          <w:p w14:paraId="42955061" w14:textId="77777777" w:rsidR="00526C04" w:rsidRPr="00773198" w:rsidRDefault="00526C04" w:rsidP="00D32170">
            <w:pPr>
              <w:jc w:val="center"/>
              <w:rPr>
                <w:sz w:val="20"/>
                <w:szCs w:val="20"/>
              </w:rPr>
            </w:pPr>
            <w:r w:rsidRPr="00773198">
              <w:rPr>
                <w:sz w:val="20"/>
                <w:szCs w:val="20"/>
              </w:rPr>
              <w:t>75%</w:t>
            </w:r>
          </w:p>
        </w:tc>
        <w:tc>
          <w:tcPr>
            <w:tcW w:w="782" w:type="dxa"/>
            <w:shd w:val="clear" w:color="auto" w:fill="auto"/>
          </w:tcPr>
          <w:p w14:paraId="75397912" w14:textId="77777777" w:rsidR="00526C04" w:rsidRPr="00773198" w:rsidRDefault="00526C04" w:rsidP="00D32170">
            <w:pPr>
              <w:jc w:val="center"/>
              <w:rPr>
                <w:sz w:val="20"/>
                <w:szCs w:val="20"/>
              </w:rPr>
            </w:pPr>
            <w:r w:rsidRPr="00773198">
              <w:rPr>
                <w:sz w:val="20"/>
                <w:szCs w:val="20"/>
              </w:rPr>
              <w:t>84 %</w:t>
            </w:r>
          </w:p>
        </w:tc>
        <w:tc>
          <w:tcPr>
            <w:tcW w:w="811" w:type="dxa"/>
            <w:shd w:val="clear" w:color="auto" w:fill="auto"/>
          </w:tcPr>
          <w:p w14:paraId="38E68D98" w14:textId="77777777" w:rsidR="00526C04" w:rsidRPr="00773198" w:rsidRDefault="00526C04" w:rsidP="00D32170">
            <w:pPr>
              <w:jc w:val="center"/>
              <w:rPr>
                <w:sz w:val="20"/>
                <w:szCs w:val="20"/>
              </w:rPr>
            </w:pPr>
            <w:r w:rsidRPr="00773198">
              <w:rPr>
                <w:sz w:val="20"/>
                <w:szCs w:val="20"/>
              </w:rPr>
              <w:t>72%</w:t>
            </w:r>
          </w:p>
        </w:tc>
        <w:tc>
          <w:tcPr>
            <w:tcW w:w="779" w:type="dxa"/>
            <w:shd w:val="clear" w:color="auto" w:fill="auto"/>
          </w:tcPr>
          <w:p w14:paraId="7FD2C2FA" w14:textId="77777777" w:rsidR="00526C04" w:rsidRPr="00773198" w:rsidRDefault="00526C04" w:rsidP="00D32170">
            <w:pPr>
              <w:jc w:val="center"/>
              <w:rPr>
                <w:sz w:val="20"/>
                <w:szCs w:val="20"/>
              </w:rPr>
            </w:pPr>
          </w:p>
        </w:tc>
        <w:tc>
          <w:tcPr>
            <w:tcW w:w="785" w:type="dxa"/>
            <w:shd w:val="clear" w:color="auto" w:fill="auto"/>
          </w:tcPr>
          <w:p w14:paraId="538EEAF4" w14:textId="77777777" w:rsidR="00526C04" w:rsidRPr="00773198" w:rsidRDefault="00526C04" w:rsidP="00D32170">
            <w:pPr>
              <w:jc w:val="center"/>
              <w:rPr>
                <w:sz w:val="20"/>
                <w:szCs w:val="20"/>
              </w:rPr>
            </w:pPr>
          </w:p>
        </w:tc>
      </w:tr>
    </w:tbl>
    <w:p w14:paraId="3AFA62A4" w14:textId="77777777" w:rsidR="006455DE" w:rsidRPr="00773198" w:rsidRDefault="006455DE" w:rsidP="006455DE">
      <w:pPr>
        <w:pStyle w:val="BodyText"/>
        <w:rPr>
          <w:sz w:val="16"/>
          <w:szCs w:val="16"/>
        </w:rPr>
      </w:pPr>
      <w:r>
        <w:rPr>
          <w:sz w:val="16"/>
          <w:szCs w:val="16"/>
        </w:rPr>
        <w:t>(* This percentage is calculated without the inclusion of students who did not sit the assessment in year 3)</w:t>
      </w:r>
    </w:p>
    <w:p w14:paraId="41DDE99B" w14:textId="66AFF5E1" w:rsidR="00773198" w:rsidRDefault="00773198" w:rsidP="00526C04">
      <w:pPr>
        <w:pStyle w:val="Heading4"/>
      </w:pPr>
    </w:p>
    <w:p w14:paraId="0778A90F" w14:textId="77777777" w:rsidR="006455DE" w:rsidRPr="006455DE" w:rsidRDefault="006455DE" w:rsidP="006455DE"/>
    <w:p w14:paraId="06397730" w14:textId="2F469564" w:rsidR="00526C04" w:rsidRPr="008A01DA" w:rsidRDefault="00526C04" w:rsidP="00773198">
      <w:pPr>
        <w:pStyle w:val="Heading4"/>
        <w:spacing w:before="0"/>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526C04" w14:paraId="11432E61" w14:textId="77777777" w:rsidTr="00D32170">
        <w:trPr>
          <w:jc w:val="center"/>
        </w:trPr>
        <w:tc>
          <w:tcPr>
            <w:tcW w:w="4297" w:type="dxa"/>
            <w:shd w:val="clear" w:color="auto" w:fill="auto"/>
          </w:tcPr>
          <w:p w14:paraId="659E1413" w14:textId="77777777" w:rsidR="00526C04" w:rsidRDefault="00526C04" w:rsidP="00D32170">
            <w:pPr>
              <w:rPr>
                <w:b/>
              </w:rPr>
            </w:pPr>
            <w:r w:rsidRPr="006D2F6B">
              <w:rPr>
                <w:b/>
              </w:rPr>
              <w:t>Targets or Measures</w:t>
            </w:r>
          </w:p>
          <w:p w14:paraId="7C74FA1C" w14:textId="77777777" w:rsidR="00526C04" w:rsidRPr="006D2F6B" w:rsidRDefault="00526C04" w:rsidP="00D32170">
            <w:pPr>
              <w:rPr>
                <w:b/>
              </w:rPr>
            </w:pPr>
            <w:r w:rsidRPr="00C35163">
              <w:rPr>
                <w:rFonts w:ascii="Calibri" w:hAnsi="Calibri" w:cs="Courier New"/>
                <w:b/>
                <w:color w:val="000000"/>
                <w:sz w:val="20"/>
                <w:szCs w:val="20"/>
              </w:rPr>
              <w:t>By the end of 2021 the school will have achieved</w:t>
            </w:r>
            <w:r>
              <w:rPr>
                <w:rFonts w:ascii="Calibri" w:hAnsi="Calibri" w:cs="Courier New"/>
                <w:b/>
                <w:color w:val="000000"/>
                <w:sz w:val="20"/>
                <w:szCs w:val="20"/>
              </w:rPr>
              <w:t>:</w:t>
            </w:r>
          </w:p>
        </w:tc>
        <w:tc>
          <w:tcPr>
            <w:tcW w:w="790" w:type="dxa"/>
            <w:shd w:val="clear" w:color="auto" w:fill="auto"/>
          </w:tcPr>
          <w:p w14:paraId="2EAC02E1" w14:textId="77777777" w:rsidR="00526C04" w:rsidRDefault="00526C04" w:rsidP="00D32170">
            <w:pPr>
              <w:jc w:val="center"/>
              <w:rPr>
                <w:b/>
              </w:rPr>
            </w:pPr>
            <w:r w:rsidRPr="006D2F6B">
              <w:rPr>
                <w:b/>
              </w:rPr>
              <w:t>Base</w:t>
            </w:r>
          </w:p>
          <w:p w14:paraId="17F72B36" w14:textId="77777777" w:rsidR="00526C04" w:rsidRPr="00773198" w:rsidRDefault="00526C04" w:rsidP="00D32170">
            <w:pPr>
              <w:jc w:val="center"/>
              <w:rPr>
                <w:b/>
                <w:sz w:val="16"/>
                <w:szCs w:val="16"/>
              </w:rPr>
            </w:pPr>
          </w:p>
          <w:p w14:paraId="0041764F" w14:textId="77777777" w:rsidR="00526C04" w:rsidRPr="006D2F6B" w:rsidRDefault="00526C04" w:rsidP="00D32170">
            <w:pPr>
              <w:jc w:val="center"/>
              <w:rPr>
                <w:b/>
              </w:rPr>
            </w:pPr>
            <w:r>
              <w:rPr>
                <w:b/>
              </w:rPr>
              <w:t>2016</w:t>
            </w:r>
          </w:p>
        </w:tc>
        <w:tc>
          <w:tcPr>
            <w:tcW w:w="790" w:type="dxa"/>
            <w:shd w:val="clear" w:color="auto" w:fill="auto"/>
          </w:tcPr>
          <w:p w14:paraId="6A64774F" w14:textId="77777777" w:rsidR="00526C04" w:rsidRDefault="00526C04" w:rsidP="00D32170">
            <w:pPr>
              <w:jc w:val="center"/>
              <w:rPr>
                <w:b/>
              </w:rPr>
            </w:pPr>
            <w:r w:rsidRPr="006D2F6B">
              <w:rPr>
                <w:b/>
              </w:rPr>
              <w:t>Year 1</w:t>
            </w:r>
          </w:p>
          <w:p w14:paraId="2B41FDE6" w14:textId="77777777" w:rsidR="00526C04" w:rsidRPr="00773198" w:rsidRDefault="00526C04" w:rsidP="00D32170">
            <w:pPr>
              <w:jc w:val="center"/>
              <w:rPr>
                <w:b/>
                <w:sz w:val="16"/>
                <w:szCs w:val="16"/>
              </w:rPr>
            </w:pPr>
          </w:p>
          <w:p w14:paraId="1DB62D82" w14:textId="77777777" w:rsidR="00526C04" w:rsidRPr="006D2F6B" w:rsidRDefault="00526C04" w:rsidP="00D32170">
            <w:pPr>
              <w:jc w:val="center"/>
              <w:rPr>
                <w:b/>
              </w:rPr>
            </w:pPr>
            <w:r>
              <w:rPr>
                <w:b/>
              </w:rPr>
              <w:t>2017</w:t>
            </w:r>
          </w:p>
        </w:tc>
        <w:tc>
          <w:tcPr>
            <w:tcW w:w="790" w:type="dxa"/>
            <w:shd w:val="clear" w:color="auto" w:fill="auto"/>
          </w:tcPr>
          <w:p w14:paraId="70FC9C9B" w14:textId="77777777" w:rsidR="00526C04" w:rsidRDefault="00526C04" w:rsidP="00D32170">
            <w:pPr>
              <w:jc w:val="center"/>
              <w:rPr>
                <w:b/>
              </w:rPr>
            </w:pPr>
            <w:r w:rsidRPr="006D2F6B">
              <w:rPr>
                <w:b/>
              </w:rPr>
              <w:t>Year 2</w:t>
            </w:r>
          </w:p>
          <w:p w14:paraId="2610D1FC" w14:textId="77777777" w:rsidR="00526C04" w:rsidRPr="00773198" w:rsidRDefault="00526C04" w:rsidP="00D32170">
            <w:pPr>
              <w:jc w:val="center"/>
              <w:rPr>
                <w:b/>
                <w:sz w:val="16"/>
                <w:szCs w:val="16"/>
              </w:rPr>
            </w:pPr>
          </w:p>
          <w:p w14:paraId="6E5464C5" w14:textId="77777777" w:rsidR="00526C04" w:rsidRPr="006D2F6B" w:rsidRDefault="00526C04" w:rsidP="00D32170">
            <w:pPr>
              <w:jc w:val="center"/>
              <w:rPr>
                <w:b/>
              </w:rPr>
            </w:pPr>
            <w:r>
              <w:rPr>
                <w:b/>
              </w:rPr>
              <w:t>2018</w:t>
            </w:r>
          </w:p>
        </w:tc>
        <w:tc>
          <w:tcPr>
            <w:tcW w:w="790" w:type="dxa"/>
            <w:shd w:val="clear" w:color="auto" w:fill="auto"/>
          </w:tcPr>
          <w:p w14:paraId="36AACA8F" w14:textId="77777777" w:rsidR="00526C04" w:rsidRDefault="00526C04" w:rsidP="00D32170">
            <w:pPr>
              <w:jc w:val="center"/>
              <w:rPr>
                <w:b/>
              </w:rPr>
            </w:pPr>
            <w:r w:rsidRPr="006D2F6B">
              <w:rPr>
                <w:b/>
              </w:rPr>
              <w:t>Year 3</w:t>
            </w:r>
          </w:p>
          <w:p w14:paraId="5129A67E" w14:textId="77777777" w:rsidR="00526C04" w:rsidRPr="00773198" w:rsidRDefault="00526C04" w:rsidP="00D32170">
            <w:pPr>
              <w:jc w:val="center"/>
              <w:rPr>
                <w:b/>
                <w:sz w:val="16"/>
                <w:szCs w:val="16"/>
              </w:rPr>
            </w:pPr>
          </w:p>
          <w:p w14:paraId="45E501BF" w14:textId="77777777" w:rsidR="00526C04" w:rsidRPr="006D2F6B" w:rsidRDefault="00526C04" w:rsidP="00D32170">
            <w:pPr>
              <w:jc w:val="center"/>
              <w:rPr>
                <w:b/>
              </w:rPr>
            </w:pPr>
            <w:r>
              <w:rPr>
                <w:b/>
              </w:rPr>
              <w:t>2019</w:t>
            </w:r>
          </w:p>
        </w:tc>
        <w:tc>
          <w:tcPr>
            <w:tcW w:w="790" w:type="dxa"/>
            <w:shd w:val="clear" w:color="auto" w:fill="auto"/>
          </w:tcPr>
          <w:p w14:paraId="7D80CB48" w14:textId="77777777" w:rsidR="00526C04" w:rsidRPr="006D2F6B" w:rsidRDefault="00526C04" w:rsidP="00D32170">
            <w:pPr>
              <w:jc w:val="center"/>
              <w:rPr>
                <w:b/>
              </w:rPr>
            </w:pPr>
            <w:r w:rsidRPr="006D2F6B">
              <w:rPr>
                <w:b/>
              </w:rPr>
              <w:t>Year 4</w:t>
            </w:r>
          </w:p>
        </w:tc>
        <w:tc>
          <w:tcPr>
            <w:tcW w:w="791" w:type="dxa"/>
            <w:shd w:val="clear" w:color="auto" w:fill="auto"/>
          </w:tcPr>
          <w:p w14:paraId="5103939F" w14:textId="77777777" w:rsidR="00526C04" w:rsidRPr="006D2F6B" w:rsidRDefault="00526C04" w:rsidP="00D32170">
            <w:pPr>
              <w:jc w:val="center"/>
              <w:rPr>
                <w:b/>
              </w:rPr>
            </w:pPr>
            <w:r w:rsidRPr="006D2F6B">
              <w:rPr>
                <w:b/>
              </w:rPr>
              <w:t>Year 5</w:t>
            </w:r>
          </w:p>
        </w:tc>
      </w:tr>
      <w:tr w:rsidR="00526C04" w:rsidRPr="00773198" w14:paraId="4B8B2761" w14:textId="77777777" w:rsidTr="00D32170">
        <w:trPr>
          <w:jc w:val="center"/>
        </w:trPr>
        <w:tc>
          <w:tcPr>
            <w:tcW w:w="4297" w:type="dxa"/>
            <w:shd w:val="clear" w:color="auto" w:fill="auto"/>
          </w:tcPr>
          <w:p w14:paraId="5956FD21" w14:textId="77777777" w:rsidR="00526C04" w:rsidRPr="00773198" w:rsidRDefault="00526C04" w:rsidP="00D32170">
            <w:pPr>
              <w:pStyle w:val="PlainText"/>
              <w:rPr>
                <w:sz w:val="20"/>
                <w:szCs w:val="20"/>
              </w:rPr>
            </w:pPr>
            <w:r w:rsidRPr="00773198">
              <w:rPr>
                <w:rFonts w:eastAsia="Times New Roman" w:cs="Arial"/>
                <w:sz w:val="20"/>
                <w:szCs w:val="20"/>
                <w:lang w:eastAsia="en-AU"/>
              </w:rPr>
              <w:t>65% of students demonstrate expected growth in Writing in the Gordon Primary School Writing Assessment (K-Y6)  (NAPLAN)</w:t>
            </w:r>
          </w:p>
        </w:tc>
        <w:tc>
          <w:tcPr>
            <w:tcW w:w="790" w:type="dxa"/>
            <w:shd w:val="clear" w:color="auto" w:fill="auto"/>
          </w:tcPr>
          <w:p w14:paraId="7939B62C" w14:textId="77777777" w:rsidR="00526C04" w:rsidRPr="00773198" w:rsidRDefault="00526C04" w:rsidP="00D32170">
            <w:pPr>
              <w:jc w:val="center"/>
              <w:rPr>
                <w:sz w:val="20"/>
                <w:szCs w:val="20"/>
              </w:rPr>
            </w:pPr>
            <w:r w:rsidRPr="00773198">
              <w:rPr>
                <w:sz w:val="20"/>
                <w:szCs w:val="20"/>
              </w:rPr>
              <w:t>No Data</w:t>
            </w:r>
          </w:p>
        </w:tc>
        <w:tc>
          <w:tcPr>
            <w:tcW w:w="790" w:type="dxa"/>
            <w:shd w:val="clear" w:color="auto" w:fill="auto"/>
          </w:tcPr>
          <w:p w14:paraId="360EB85C" w14:textId="77777777" w:rsidR="00526C04" w:rsidRPr="00773198" w:rsidRDefault="00526C04" w:rsidP="00D32170">
            <w:pPr>
              <w:jc w:val="center"/>
              <w:rPr>
                <w:sz w:val="20"/>
                <w:szCs w:val="20"/>
              </w:rPr>
            </w:pPr>
            <w:r w:rsidRPr="00773198">
              <w:rPr>
                <w:sz w:val="20"/>
                <w:szCs w:val="20"/>
              </w:rPr>
              <w:t>55%</w:t>
            </w:r>
          </w:p>
        </w:tc>
        <w:tc>
          <w:tcPr>
            <w:tcW w:w="790" w:type="dxa"/>
            <w:shd w:val="clear" w:color="auto" w:fill="auto"/>
          </w:tcPr>
          <w:p w14:paraId="6DC37D5B" w14:textId="77777777" w:rsidR="00526C04" w:rsidRPr="00773198" w:rsidRDefault="00526C04" w:rsidP="00D32170">
            <w:pPr>
              <w:jc w:val="center"/>
              <w:rPr>
                <w:sz w:val="20"/>
                <w:szCs w:val="20"/>
              </w:rPr>
            </w:pPr>
            <w:r w:rsidRPr="00773198">
              <w:rPr>
                <w:sz w:val="20"/>
                <w:szCs w:val="20"/>
              </w:rPr>
              <w:t>57%</w:t>
            </w:r>
          </w:p>
        </w:tc>
        <w:tc>
          <w:tcPr>
            <w:tcW w:w="790" w:type="dxa"/>
            <w:shd w:val="clear" w:color="auto" w:fill="auto"/>
          </w:tcPr>
          <w:p w14:paraId="7FAD0763" w14:textId="0F8585FF" w:rsidR="00526C04" w:rsidRPr="00773198" w:rsidRDefault="00AA4E48" w:rsidP="00D32170">
            <w:pPr>
              <w:jc w:val="center"/>
              <w:rPr>
                <w:sz w:val="20"/>
                <w:szCs w:val="20"/>
              </w:rPr>
            </w:pPr>
            <w:r>
              <w:rPr>
                <w:sz w:val="20"/>
                <w:szCs w:val="20"/>
              </w:rPr>
              <w:t>55</w:t>
            </w:r>
            <w:r w:rsidR="00526C04" w:rsidRPr="00773198">
              <w:rPr>
                <w:sz w:val="20"/>
                <w:szCs w:val="20"/>
              </w:rPr>
              <w:t>%</w:t>
            </w:r>
            <w:r w:rsidR="006455DE">
              <w:rPr>
                <w:sz w:val="20"/>
                <w:szCs w:val="20"/>
              </w:rPr>
              <w:t xml:space="preserve"> *</w:t>
            </w:r>
          </w:p>
        </w:tc>
        <w:tc>
          <w:tcPr>
            <w:tcW w:w="790" w:type="dxa"/>
            <w:shd w:val="clear" w:color="auto" w:fill="auto"/>
          </w:tcPr>
          <w:p w14:paraId="2C016092" w14:textId="77777777" w:rsidR="00526C04" w:rsidRPr="00773198" w:rsidRDefault="00526C04" w:rsidP="00D32170">
            <w:pPr>
              <w:jc w:val="center"/>
              <w:rPr>
                <w:sz w:val="20"/>
                <w:szCs w:val="20"/>
              </w:rPr>
            </w:pPr>
          </w:p>
        </w:tc>
        <w:tc>
          <w:tcPr>
            <w:tcW w:w="791" w:type="dxa"/>
            <w:shd w:val="clear" w:color="auto" w:fill="auto"/>
          </w:tcPr>
          <w:p w14:paraId="4BE28167" w14:textId="77777777" w:rsidR="00526C04" w:rsidRPr="00773198" w:rsidRDefault="00526C04" w:rsidP="00D32170">
            <w:pPr>
              <w:jc w:val="center"/>
              <w:rPr>
                <w:sz w:val="20"/>
                <w:szCs w:val="20"/>
              </w:rPr>
            </w:pPr>
          </w:p>
        </w:tc>
      </w:tr>
      <w:tr w:rsidR="00526C04" w:rsidRPr="00773198" w14:paraId="1138FAE7" w14:textId="77777777" w:rsidTr="00D32170">
        <w:trPr>
          <w:jc w:val="center"/>
        </w:trPr>
        <w:tc>
          <w:tcPr>
            <w:tcW w:w="4297" w:type="dxa"/>
            <w:shd w:val="clear" w:color="auto" w:fill="auto"/>
          </w:tcPr>
          <w:p w14:paraId="3472A1B6" w14:textId="60D9D426" w:rsidR="00526C04" w:rsidRPr="00773198" w:rsidRDefault="00526C04" w:rsidP="00D32170">
            <w:pPr>
              <w:textAlignment w:val="baseline"/>
              <w:rPr>
                <w:rFonts w:eastAsia="Times New Roman" w:cs="Arial"/>
                <w:sz w:val="20"/>
                <w:szCs w:val="20"/>
                <w:lang w:eastAsia="en-AU"/>
              </w:rPr>
            </w:pPr>
            <w:r w:rsidRPr="00773198">
              <w:rPr>
                <w:rFonts w:eastAsia="Times New Roman" w:cs="Arial"/>
                <w:sz w:val="20"/>
                <w:szCs w:val="20"/>
                <w:lang w:eastAsia="en-AU"/>
              </w:rPr>
              <w:t>80% of student achieve at least 60% of the expected growth in the Gordon Primary School Writing Assessment (K-Y6)</w:t>
            </w:r>
            <w:r w:rsidR="006455DE">
              <w:rPr>
                <w:rFonts w:eastAsia="Times New Roman" w:cs="Arial"/>
                <w:sz w:val="20"/>
                <w:szCs w:val="20"/>
                <w:lang w:eastAsia="en-AU"/>
              </w:rPr>
              <w:t xml:space="preserve"> </w:t>
            </w:r>
            <w:r w:rsidR="003821C9">
              <w:rPr>
                <w:rFonts w:eastAsia="Times New Roman" w:cs="Arial"/>
                <w:sz w:val="20"/>
                <w:szCs w:val="20"/>
                <w:lang w:eastAsia="en-AU"/>
              </w:rPr>
              <w:t>NAPLAN</w:t>
            </w:r>
          </w:p>
        </w:tc>
        <w:tc>
          <w:tcPr>
            <w:tcW w:w="790" w:type="dxa"/>
            <w:shd w:val="clear" w:color="auto" w:fill="auto"/>
          </w:tcPr>
          <w:p w14:paraId="2CB2850E" w14:textId="77777777" w:rsidR="00526C04" w:rsidRPr="00773198" w:rsidRDefault="00526C04" w:rsidP="00D32170">
            <w:pPr>
              <w:jc w:val="center"/>
              <w:rPr>
                <w:sz w:val="20"/>
                <w:szCs w:val="20"/>
              </w:rPr>
            </w:pPr>
            <w:r w:rsidRPr="00773198">
              <w:rPr>
                <w:sz w:val="20"/>
                <w:szCs w:val="20"/>
              </w:rPr>
              <w:t>No Data</w:t>
            </w:r>
          </w:p>
        </w:tc>
        <w:tc>
          <w:tcPr>
            <w:tcW w:w="790" w:type="dxa"/>
            <w:shd w:val="clear" w:color="auto" w:fill="auto"/>
          </w:tcPr>
          <w:p w14:paraId="57A73DEE" w14:textId="77777777" w:rsidR="00526C04" w:rsidRPr="00773198" w:rsidRDefault="00526C04" w:rsidP="00D32170">
            <w:pPr>
              <w:jc w:val="center"/>
              <w:rPr>
                <w:sz w:val="20"/>
                <w:szCs w:val="20"/>
              </w:rPr>
            </w:pPr>
            <w:r w:rsidRPr="00773198">
              <w:rPr>
                <w:sz w:val="20"/>
                <w:szCs w:val="20"/>
              </w:rPr>
              <w:t>70%</w:t>
            </w:r>
          </w:p>
        </w:tc>
        <w:tc>
          <w:tcPr>
            <w:tcW w:w="790" w:type="dxa"/>
            <w:shd w:val="clear" w:color="auto" w:fill="auto"/>
          </w:tcPr>
          <w:p w14:paraId="45FFB71E" w14:textId="77777777" w:rsidR="00526C04" w:rsidRPr="00773198" w:rsidRDefault="00526C04" w:rsidP="00D32170">
            <w:pPr>
              <w:jc w:val="center"/>
              <w:rPr>
                <w:sz w:val="20"/>
                <w:szCs w:val="20"/>
              </w:rPr>
            </w:pPr>
            <w:r w:rsidRPr="00773198">
              <w:rPr>
                <w:sz w:val="20"/>
                <w:szCs w:val="20"/>
              </w:rPr>
              <w:t>73%</w:t>
            </w:r>
          </w:p>
        </w:tc>
        <w:tc>
          <w:tcPr>
            <w:tcW w:w="790" w:type="dxa"/>
            <w:shd w:val="clear" w:color="auto" w:fill="auto"/>
          </w:tcPr>
          <w:p w14:paraId="7E20C3B3" w14:textId="3D749816" w:rsidR="00526C04" w:rsidRPr="00773198" w:rsidRDefault="00AA4E48" w:rsidP="00D32170">
            <w:pPr>
              <w:jc w:val="center"/>
              <w:rPr>
                <w:sz w:val="20"/>
                <w:szCs w:val="20"/>
              </w:rPr>
            </w:pPr>
            <w:r>
              <w:rPr>
                <w:sz w:val="20"/>
                <w:szCs w:val="20"/>
              </w:rPr>
              <w:t>84</w:t>
            </w:r>
            <w:r w:rsidR="006455DE">
              <w:rPr>
                <w:sz w:val="20"/>
                <w:szCs w:val="20"/>
              </w:rPr>
              <w:t>% *</w:t>
            </w:r>
          </w:p>
        </w:tc>
        <w:tc>
          <w:tcPr>
            <w:tcW w:w="790" w:type="dxa"/>
            <w:shd w:val="clear" w:color="auto" w:fill="auto"/>
          </w:tcPr>
          <w:p w14:paraId="4A00A702" w14:textId="77777777" w:rsidR="00526C04" w:rsidRPr="00773198" w:rsidRDefault="00526C04" w:rsidP="00D32170">
            <w:pPr>
              <w:jc w:val="center"/>
              <w:rPr>
                <w:sz w:val="20"/>
                <w:szCs w:val="20"/>
              </w:rPr>
            </w:pPr>
          </w:p>
        </w:tc>
        <w:tc>
          <w:tcPr>
            <w:tcW w:w="791" w:type="dxa"/>
            <w:shd w:val="clear" w:color="auto" w:fill="auto"/>
          </w:tcPr>
          <w:p w14:paraId="1613D0AB" w14:textId="77777777" w:rsidR="00526C04" w:rsidRPr="00773198" w:rsidRDefault="00526C04" w:rsidP="00D32170">
            <w:pPr>
              <w:jc w:val="center"/>
              <w:rPr>
                <w:sz w:val="20"/>
                <w:szCs w:val="20"/>
              </w:rPr>
            </w:pPr>
          </w:p>
        </w:tc>
      </w:tr>
    </w:tbl>
    <w:p w14:paraId="51FE2E08" w14:textId="2DD2AC24" w:rsidR="00526C04" w:rsidRPr="00773198" w:rsidRDefault="006455DE" w:rsidP="006455DE">
      <w:pPr>
        <w:pStyle w:val="BodyText"/>
        <w:rPr>
          <w:sz w:val="16"/>
          <w:szCs w:val="16"/>
        </w:rPr>
      </w:pPr>
      <w:r>
        <w:rPr>
          <w:sz w:val="16"/>
          <w:szCs w:val="16"/>
        </w:rPr>
        <w:t>(* This percentage is calculated without the inclusion of students who did not sit the assessment in year 3)</w:t>
      </w:r>
    </w:p>
    <w:p w14:paraId="1F38D900" w14:textId="77777777" w:rsidR="00526C04" w:rsidRPr="00FA6A61" w:rsidRDefault="00526C04" w:rsidP="00526C04">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26C04" w:rsidRPr="003821C9" w14:paraId="44000239" w14:textId="77777777" w:rsidTr="00D32170">
        <w:trPr>
          <w:trHeight w:val="401"/>
          <w:jc w:val="center"/>
        </w:trPr>
        <w:tc>
          <w:tcPr>
            <w:tcW w:w="9016" w:type="dxa"/>
            <w:shd w:val="clear" w:color="auto" w:fill="auto"/>
          </w:tcPr>
          <w:p w14:paraId="62E9A4A6" w14:textId="17019EE8" w:rsidR="00526C04" w:rsidRPr="003821C9" w:rsidRDefault="00526C04" w:rsidP="00D32170">
            <w:pPr>
              <w:pStyle w:val="PlainText"/>
            </w:pPr>
            <w:r w:rsidRPr="003821C9">
              <w:t>The data indicate that Gordon Primary School has made some progress towards the targets set for 2021. In general, in NAPLAN and PIPS there has been an inconsistent narrative of growth, dipping in 2019, after some gains in 2018.  There was a rise in the PIPs Numeracy data in 2019, following a dip in 2018.  The school had planned on using a school-based Writing Assessment tool to measure student growth.  Issues around the consistent and effective use of this tool has seen the school continue to using NAPLAN data up to the end of 2018.  In 2019 a more explicit and refined Gordon Writing Ruler was implemented and used with all students and that this give</w:t>
            </w:r>
            <w:r w:rsidR="00AA4E48" w:rsidRPr="003821C9">
              <w:t>s</w:t>
            </w:r>
            <w:r w:rsidRPr="003821C9">
              <w:t xml:space="preserve"> teachers a more detailed and effective set of data with which to analyse student performance and plan learning. </w:t>
            </w:r>
          </w:p>
          <w:p w14:paraId="385E515E" w14:textId="77777777" w:rsidR="00526C04" w:rsidRPr="003821C9" w:rsidRDefault="00526C04" w:rsidP="00D32170">
            <w:pPr>
              <w:pStyle w:val="PlainText"/>
            </w:pPr>
          </w:p>
          <w:p w14:paraId="15644D8E" w14:textId="531F591C" w:rsidR="00526C04" w:rsidRPr="003821C9" w:rsidRDefault="00526C04" w:rsidP="00D32170">
            <w:pPr>
              <w:pStyle w:val="PlainText"/>
            </w:pPr>
            <w:r w:rsidRPr="003821C9">
              <w:t xml:space="preserve">The School has a long history of engaging staff in targeted Professional Learning and Action Research.  This has been refined in 2019 to include Impact Research with a strong explicit focus on student outcomes.  Learning gained at the Harvard Graduate School of Education Data Wise January </w:t>
            </w:r>
            <w:r w:rsidR="003821C9">
              <w:t xml:space="preserve">2019 </w:t>
            </w:r>
            <w:r w:rsidRPr="003821C9">
              <w:t>program has enabled implementation of new and improved processes for analysing student data.  School based systems to track student growth will also be further refined in 2020.</w:t>
            </w:r>
          </w:p>
        </w:tc>
      </w:tr>
    </w:tbl>
    <w:p w14:paraId="4F62230B" w14:textId="77777777" w:rsidR="00526C04" w:rsidRPr="00773198" w:rsidRDefault="00526C04" w:rsidP="00526C04">
      <w:pPr>
        <w:pStyle w:val="BodyText"/>
        <w:rPr>
          <w:sz w:val="16"/>
          <w:szCs w:val="16"/>
        </w:rPr>
      </w:pPr>
    </w:p>
    <w:p w14:paraId="7960B63B" w14:textId="58F1A169" w:rsidR="00526C04" w:rsidRPr="005611F4" w:rsidRDefault="00526C04" w:rsidP="00773198">
      <w:pPr>
        <w:pStyle w:val="Heading3"/>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26C04" w14:paraId="667B13FD" w14:textId="77777777" w:rsidTr="00D32170">
        <w:trPr>
          <w:trHeight w:val="223"/>
          <w:jc w:val="center"/>
        </w:trPr>
        <w:tc>
          <w:tcPr>
            <w:tcW w:w="9016" w:type="dxa"/>
            <w:shd w:val="clear" w:color="auto" w:fill="auto"/>
          </w:tcPr>
          <w:p w14:paraId="0E3C0082" w14:textId="77777777" w:rsidR="00526C04" w:rsidRDefault="00526C04" w:rsidP="00D32170">
            <w:pPr>
              <w:pStyle w:val="ListBullet"/>
            </w:pPr>
            <w:r>
              <w:t>Pedagogy meetings with a focus on:</w:t>
            </w:r>
          </w:p>
          <w:p w14:paraId="3436132B" w14:textId="26ADA7E2" w:rsidR="00526C04" w:rsidRDefault="00773198" w:rsidP="00773198">
            <w:pPr>
              <w:pStyle w:val="ListBullet"/>
              <w:numPr>
                <w:ilvl w:val="1"/>
                <w:numId w:val="16"/>
              </w:numPr>
            </w:pPr>
            <w:r>
              <w:t xml:space="preserve">consistent and focussed </w:t>
            </w:r>
            <w:r w:rsidR="00C14A55">
              <w:t xml:space="preserve">in-depth </w:t>
            </w:r>
            <w:r>
              <w:t>analysis of data and its application to improve the impact of teaching on student learning</w:t>
            </w:r>
          </w:p>
          <w:p w14:paraId="58E1D079" w14:textId="482104D6" w:rsidR="00773198" w:rsidRDefault="00773198" w:rsidP="00773198">
            <w:pPr>
              <w:pStyle w:val="ListBullet"/>
              <w:numPr>
                <w:ilvl w:val="1"/>
                <w:numId w:val="16"/>
              </w:numPr>
            </w:pPr>
            <w:r>
              <w:t>the individualisation of learning</w:t>
            </w:r>
            <w:r w:rsidR="00C14A55">
              <w:t xml:space="preserve"> in more depth</w:t>
            </w:r>
          </w:p>
          <w:p w14:paraId="198A3383" w14:textId="3E95CAEA" w:rsidR="00526C04" w:rsidRDefault="0056000B" w:rsidP="00D32170">
            <w:pPr>
              <w:pStyle w:val="ListBullet"/>
            </w:pPr>
            <w:r>
              <w:t>Improved c</w:t>
            </w:r>
            <w:r w:rsidR="00526C04">
              <w:t>onsisten</w:t>
            </w:r>
            <w:r>
              <w:t>cy in</w:t>
            </w:r>
            <w:r w:rsidR="00526C04">
              <w:t xml:space="preserve"> pedagog</w:t>
            </w:r>
            <w:r>
              <w:t>y</w:t>
            </w:r>
            <w:r w:rsidR="00526C04">
              <w:t xml:space="preserve"> and data use across the school</w:t>
            </w:r>
          </w:p>
          <w:p w14:paraId="65E6E8BA" w14:textId="77777777" w:rsidR="00526C04" w:rsidRDefault="00526C04" w:rsidP="00D32170">
            <w:pPr>
              <w:pStyle w:val="ListBullet"/>
            </w:pPr>
            <w:r>
              <w:t>Consistent and regular coaching and mentoring of all teachers and executive</w:t>
            </w:r>
          </w:p>
        </w:tc>
      </w:tr>
    </w:tbl>
    <w:p w14:paraId="1ABACABF" w14:textId="77777777" w:rsidR="00526C04" w:rsidRPr="00773198" w:rsidRDefault="00526C04" w:rsidP="00526C04">
      <w:pPr>
        <w:pStyle w:val="BodyText"/>
        <w:rPr>
          <w:sz w:val="16"/>
          <w:szCs w:val="16"/>
        </w:rPr>
      </w:pPr>
    </w:p>
    <w:p w14:paraId="3726FCF0" w14:textId="6EE6AE21" w:rsidR="00526C04" w:rsidRPr="005611F4" w:rsidRDefault="00526C04" w:rsidP="00773198">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26C04" w14:paraId="2C4D81CB" w14:textId="77777777" w:rsidTr="00D32170">
        <w:trPr>
          <w:trHeight w:val="116"/>
          <w:jc w:val="center"/>
        </w:trPr>
        <w:tc>
          <w:tcPr>
            <w:tcW w:w="9016" w:type="dxa"/>
            <w:shd w:val="clear" w:color="auto" w:fill="auto"/>
          </w:tcPr>
          <w:p w14:paraId="53B43002" w14:textId="7D2A673E" w:rsidR="00526C04" w:rsidRDefault="00526C04" w:rsidP="00773198">
            <w:pPr>
              <w:pStyle w:val="ListBullet"/>
            </w:pPr>
            <w:r>
              <w:t>Enhance the work of the Pedagogy meeting</w:t>
            </w:r>
            <w:r w:rsidR="002558DA">
              <w:t>s</w:t>
            </w:r>
          </w:p>
          <w:p w14:paraId="42A2A1F4" w14:textId="65ACAE47" w:rsidR="00526C04" w:rsidRDefault="00526C04" w:rsidP="00D32170">
            <w:pPr>
              <w:pStyle w:val="ListBullet"/>
            </w:pPr>
            <w:r>
              <w:t>Renewed focus on Reading through</w:t>
            </w:r>
            <w:r w:rsidR="00954411">
              <w:t>:</w:t>
            </w:r>
          </w:p>
          <w:p w14:paraId="742BF6B0" w14:textId="77777777" w:rsidR="00526C04" w:rsidRDefault="00526C04" w:rsidP="00954411">
            <w:pPr>
              <w:pStyle w:val="ListBullet"/>
              <w:numPr>
                <w:ilvl w:val="1"/>
                <w:numId w:val="16"/>
              </w:numPr>
            </w:pPr>
            <w:r>
              <w:t>Reading before school</w:t>
            </w:r>
          </w:p>
          <w:p w14:paraId="55A3B11A" w14:textId="77777777" w:rsidR="00526C04" w:rsidRDefault="00526C04" w:rsidP="00954411">
            <w:pPr>
              <w:pStyle w:val="ListBullet"/>
              <w:numPr>
                <w:ilvl w:val="1"/>
                <w:numId w:val="16"/>
              </w:numPr>
            </w:pPr>
            <w:r>
              <w:t>Reading combined with breakfast club</w:t>
            </w:r>
          </w:p>
          <w:p w14:paraId="13C8520A" w14:textId="251F67DB" w:rsidR="00526C04" w:rsidRPr="00773198" w:rsidRDefault="00526C04" w:rsidP="00D32170">
            <w:pPr>
              <w:pStyle w:val="ListBullet"/>
              <w:numPr>
                <w:ilvl w:val="1"/>
                <w:numId w:val="16"/>
              </w:numPr>
            </w:pPr>
            <w:r>
              <w:t>All reading at the same time (</w:t>
            </w:r>
            <w:r w:rsidR="002558DA">
              <w:t xml:space="preserve">similar to the </w:t>
            </w:r>
            <w:r>
              <w:t xml:space="preserve">Charnwood </w:t>
            </w:r>
            <w:r w:rsidR="002558DA">
              <w:t xml:space="preserve">PS </w:t>
            </w:r>
            <w:r>
              <w:t>Reading Cafe)</w:t>
            </w:r>
          </w:p>
          <w:p w14:paraId="06FFF8EB" w14:textId="0E2345F6" w:rsidR="00526C04" w:rsidRDefault="00526C04" w:rsidP="00D32170">
            <w:pPr>
              <w:pStyle w:val="ListBullet"/>
            </w:pPr>
            <w:r>
              <w:t>Build the meta language of maths</w:t>
            </w:r>
            <w:r w:rsidR="00954411">
              <w:t xml:space="preserve"> through:</w:t>
            </w:r>
          </w:p>
          <w:p w14:paraId="172CC9FC" w14:textId="5C4A73BA" w:rsidR="00526C04" w:rsidRPr="00CA26FB" w:rsidRDefault="00526C04" w:rsidP="00773198">
            <w:pPr>
              <w:pStyle w:val="ListBullet"/>
              <w:numPr>
                <w:ilvl w:val="1"/>
                <w:numId w:val="16"/>
              </w:numPr>
            </w:pPr>
            <w:r>
              <w:t>Explicit exposure to concepts in the early years</w:t>
            </w:r>
          </w:p>
        </w:tc>
      </w:tr>
    </w:tbl>
    <w:p w14:paraId="476D18F7" w14:textId="77777777" w:rsidR="00527CDB" w:rsidRPr="00452E6E" w:rsidRDefault="00EB70CE" w:rsidP="00773198">
      <w:pPr>
        <w:pStyle w:val="Heading2"/>
        <w:tabs>
          <w:tab w:val="clear" w:pos="2410"/>
          <w:tab w:val="left" w:pos="1276"/>
        </w:tabs>
        <w:ind w:left="1276" w:hanging="1276"/>
        <w:rPr>
          <w:color w:val="auto"/>
        </w:rPr>
      </w:pPr>
      <w:r w:rsidRPr="000F0410">
        <w:t xml:space="preserve">Priority </w:t>
      </w:r>
      <w:r>
        <w:t>2</w:t>
      </w:r>
      <w:r w:rsidRPr="000F0410">
        <w:t>:</w:t>
      </w:r>
      <w:r w:rsidRPr="000F0410">
        <w:rPr>
          <w:color w:val="auto"/>
        </w:rPr>
        <w:tab/>
      </w:r>
      <w:r w:rsidR="00527CDB" w:rsidRPr="0015415D">
        <w:rPr>
          <w:rFonts w:ascii="Calibri" w:hAnsi="Calibri"/>
          <w:b/>
          <w:color w:val="2F5496" w:themeColor="accent5" w:themeShade="BF"/>
          <w:szCs w:val="24"/>
          <w:lang w:eastAsia="en-AU"/>
        </w:rPr>
        <w:t>Improve students’ sense of satisfaction, enjoyment of learning and sense of wellbeing</w:t>
      </w:r>
    </w:p>
    <w:p w14:paraId="3F63A022" w14:textId="77777777" w:rsidR="00527CDB" w:rsidRPr="00837137" w:rsidRDefault="00527CDB" w:rsidP="00527CDB">
      <w:pPr>
        <w:pStyle w:val="Heading3"/>
      </w:pPr>
      <w:r w:rsidRPr="00837137">
        <w:t>Targets or measures</w:t>
      </w:r>
    </w:p>
    <w:p w14:paraId="6C032179" w14:textId="77B078E7" w:rsidR="00527CDB" w:rsidRPr="004B2E3A" w:rsidRDefault="00527CDB" w:rsidP="00527CDB">
      <w:pPr>
        <w:spacing w:after="200" w:line="276" w:lineRule="auto"/>
        <w:rPr>
          <w:rFonts w:cs="Calibri"/>
          <w:b/>
          <w:bCs/>
        </w:rPr>
      </w:pPr>
      <w:r w:rsidRPr="004B2E3A">
        <w:t>By the end of 2021 the school will have sustained for 2 years:</w:t>
      </w:r>
    </w:p>
    <w:p w14:paraId="4F281917" w14:textId="77777777" w:rsidR="00527CDB" w:rsidRPr="004B2E3A" w:rsidRDefault="00527CDB" w:rsidP="00527CDB">
      <w:pPr>
        <w:numPr>
          <w:ilvl w:val="0"/>
          <w:numId w:val="17"/>
        </w:numPr>
        <w:spacing w:after="0" w:line="240" w:lineRule="auto"/>
        <w:textAlignment w:val="baseline"/>
        <w:rPr>
          <w:rFonts w:eastAsia="Times New Roman" w:cs="Arial"/>
          <w:lang w:eastAsia="en-AU"/>
        </w:rPr>
      </w:pPr>
      <w:r w:rsidRPr="004B2E3A">
        <w:rPr>
          <w:rFonts w:eastAsia="Times New Roman" w:cs="Arial"/>
          <w:lang w:eastAsia="en-AU"/>
        </w:rPr>
        <w:t xml:space="preserve">82 % positive responses to the statement </w:t>
      </w:r>
      <w:r w:rsidRPr="004B2E3A">
        <w:rPr>
          <w:rFonts w:eastAsia="Times New Roman" w:cs="Arial"/>
          <w:i/>
          <w:lang w:eastAsia="en-AU"/>
        </w:rPr>
        <w:t>‘Teachers at my school treat students fairly’</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76% positive response in 2016</w:t>
      </w:r>
    </w:p>
    <w:p w14:paraId="50576431" w14:textId="77777777" w:rsidR="00527CDB" w:rsidRPr="004B2E3A" w:rsidRDefault="00527CDB" w:rsidP="00527CDB">
      <w:pPr>
        <w:numPr>
          <w:ilvl w:val="0"/>
          <w:numId w:val="17"/>
        </w:numPr>
        <w:spacing w:after="0" w:line="240" w:lineRule="auto"/>
        <w:textAlignment w:val="baseline"/>
        <w:rPr>
          <w:rFonts w:eastAsia="Times New Roman" w:cs="Arial"/>
          <w:lang w:eastAsia="en-AU"/>
        </w:rPr>
      </w:pPr>
      <w:r w:rsidRPr="004B2E3A">
        <w:rPr>
          <w:rFonts w:eastAsia="Times New Roman" w:cs="Arial"/>
          <w:lang w:eastAsia="en-AU"/>
        </w:rPr>
        <w:t xml:space="preserve">80 % positive responses to the statement </w:t>
      </w:r>
      <w:r w:rsidRPr="004B2E3A">
        <w:rPr>
          <w:rFonts w:eastAsia="Times New Roman" w:cs="Arial"/>
          <w:i/>
          <w:lang w:eastAsia="en-AU"/>
        </w:rPr>
        <w:t>‘I feel safe at School’</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70% positive response in 2016</w:t>
      </w:r>
    </w:p>
    <w:p w14:paraId="43AB87AA" w14:textId="77777777" w:rsidR="00527CDB" w:rsidRPr="004B2E3A" w:rsidRDefault="00527CDB" w:rsidP="00527CDB">
      <w:pPr>
        <w:numPr>
          <w:ilvl w:val="0"/>
          <w:numId w:val="17"/>
        </w:numPr>
        <w:spacing w:after="0" w:line="240" w:lineRule="auto"/>
        <w:textAlignment w:val="baseline"/>
        <w:rPr>
          <w:rFonts w:eastAsia="Times New Roman" w:cs="Arial"/>
          <w:lang w:eastAsia="en-AU"/>
        </w:rPr>
      </w:pPr>
      <w:r w:rsidRPr="004B2E3A">
        <w:rPr>
          <w:rFonts w:eastAsia="Times New Roman" w:cs="Arial"/>
          <w:lang w:eastAsia="en-AU"/>
        </w:rPr>
        <w:t xml:space="preserve">80 % positive responses to the statement </w:t>
      </w:r>
      <w:r w:rsidRPr="004B2E3A">
        <w:rPr>
          <w:rFonts w:eastAsia="Times New Roman" w:cs="Arial"/>
          <w:i/>
          <w:lang w:eastAsia="en-AU"/>
        </w:rPr>
        <w:t>‘I can talk to teachers about my concerns’</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67% positive response in 2016</w:t>
      </w:r>
    </w:p>
    <w:p w14:paraId="268052C3" w14:textId="77777777" w:rsidR="00527CDB" w:rsidRPr="004B2E3A" w:rsidRDefault="00527CDB" w:rsidP="00527CDB">
      <w:pPr>
        <w:numPr>
          <w:ilvl w:val="0"/>
          <w:numId w:val="17"/>
        </w:numPr>
        <w:spacing w:after="0" w:line="240" w:lineRule="auto"/>
        <w:textAlignment w:val="baseline"/>
        <w:rPr>
          <w:rFonts w:eastAsia="Times New Roman" w:cs="Arial"/>
          <w:lang w:eastAsia="en-AU"/>
        </w:rPr>
      </w:pPr>
      <w:r w:rsidRPr="004B2E3A">
        <w:rPr>
          <w:rFonts w:eastAsia="Times New Roman" w:cs="Arial"/>
          <w:lang w:eastAsia="en-AU"/>
        </w:rPr>
        <w:t xml:space="preserve">65% positive responses to the statement </w:t>
      </w:r>
      <w:r w:rsidRPr="004B2E3A">
        <w:rPr>
          <w:rFonts w:eastAsia="Times New Roman" w:cs="Arial"/>
          <w:i/>
          <w:lang w:eastAsia="en-AU"/>
        </w:rPr>
        <w:t>‘Student behaviour is well managed’</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31% positive response in 2016</w:t>
      </w:r>
    </w:p>
    <w:p w14:paraId="23F3B9B0" w14:textId="77777777" w:rsidR="00527CDB" w:rsidRPr="004B2E3A" w:rsidRDefault="00527CDB" w:rsidP="00527CDB">
      <w:pPr>
        <w:numPr>
          <w:ilvl w:val="0"/>
          <w:numId w:val="17"/>
        </w:numPr>
        <w:spacing w:after="0" w:line="240" w:lineRule="auto"/>
        <w:textAlignment w:val="baseline"/>
        <w:rPr>
          <w:rFonts w:eastAsia="Times New Roman" w:cs="Arial"/>
          <w:lang w:eastAsia="en-AU"/>
        </w:rPr>
      </w:pPr>
      <w:r w:rsidRPr="004B2E3A">
        <w:rPr>
          <w:rFonts w:eastAsia="Times New Roman" w:cs="Arial"/>
          <w:lang w:eastAsia="en-AU"/>
        </w:rPr>
        <w:t xml:space="preserve">85 % positive responses to the statement </w:t>
      </w:r>
      <w:r w:rsidRPr="004B2E3A">
        <w:rPr>
          <w:rFonts w:eastAsia="Times New Roman" w:cs="Arial"/>
          <w:i/>
          <w:lang w:eastAsia="en-AU"/>
        </w:rPr>
        <w:t>‘I like being at school’</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72% positive response in 2016</w:t>
      </w:r>
    </w:p>
    <w:p w14:paraId="58276D47" w14:textId="77777777" w:rsidR="00527CDB" w:rsidRPr="004B2E3A" w:rsidRDefault="00527CDB" w:rsidP="00527CDB">
      <w:pPr>
        <w:numPr>
          <w:ilvl w:val="0"/>
          <w:numId w:val="17"/>
        </w:numPr>
        <w:spacing w:after="0" w:line="240" w:lineRule="auto"/>
        <w:textAlignment w:val="baseline"/>
        <w:rPr>
          <w:rFonts w:eastAsia="Times New Roman" w:cs="Arial"/>
          <w:lang w:eastAsia="en-AU"/>
        </w:rPr>
      </w:pPr>
      <w:r w:rsidRPr="004B2E3A">
        <w:rPr>
          <w:rFonts w:eastAsia="Times New Roman" w:cs="Arial"/>
          <w:lang w:eastAsia="en-AU"/>
        </w:rPr>
        <w:t xml:space="preserve">85 % positive responses to the statement </w:t>
      </w:r>
      <w:r w:rsidRPr="004B2E3A">
        <w:rPr>
          <w:rFonts w:eastAsia="Times New Roman" w:cs="Arial"/>
          <w:i/>
          <w:lang w:eastAsia="en-AU"/>
        </w:rPr>
        <w:t>‘The school celebrates the achievements of students’</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70% positive response in 2016</w:t>
      </w:r>
    </w:p>
    <w:p w14:paraId="7B981C8C" w14:textId="77777777" w:rsidR="00527CDB" w:rsidRPr="000378C8" w:rsidRDefault="00527CDB" w:rsidP="00527CDB">
      <w:pPr>
        <w:spacing w:after="0" w:line="240" w:lineRule="auto"/>
        <w:ind w:left="720"/>
        <w:textAlignment w:val="baseline"/>
        <w:rPr>
          <w:rFonts w:eastAsia="Times New Roman" w:cs="Arial"/>
          <w:sz w:val="24"/>
          <w:szCs w:val="24"/>
          <w:lang w:eastAsia="en-AU"/>
        </w:rPr>
      </w:pPr>
    </w:p>
    <w:p w14:paraId="158C2C4F" w14:textId="399F630C" w:rsidR="00527CDB" w:rsidRPr="00373DC0" w:rsidRDefault="00527CDB" w:rsidP="00527CDB">
      <w:pPr>
        <w:pStyle w:val="BodyText"/>
      </w:pPr>
      <w:r>
        <w:t>In 2019</w:t>
      </w:r>
      <w:r w:rsidRPr="00373DC0">
        <w:t xml:space="preserve"> we </w:t>
      </w:r>
      <w:r>
        <w:t>implemented</w:t>
      </w:r>
      <w:r w:rsidRPr="00373DC0">
        <w:t xml:space="preserve"> this priority throug</w:t>
      </w:r>
      <w:r>
        <w:t xml:space="preserve">h the following </w:t>
      </w:r>
      <w:r w:rsidRPr="00373DC0">
        <w:t>strategies.</w:t>
      </w:r>
    </w:p>
    <w:p w14:paraId="3D8C9982" w14:textId="6A7A5E02" w:rsidR="00527CDB" w:rsidRPr="00452E6E" w:rsidRDefault="00527CDB" w:rsidP="00527CDB">
      <w:pPr>
        <w:pStyle w:val="NormalWeb"/>
        <w:numPr>
          <w:ilvl w:val="0"/>
          <w:numId w:val="20"/>
        </w:numPr>
        <w:spacing w:before="0" w:beforeAutospacing="0" w:after="0" w:afterAutospacing="0"/>
        <w:ind w:left="714" w:hanging="357"/>
        <w:contextualSpacing/>
        <w:rPr>
          <w:rFonts w:ascii="Calibri" w:hAnsi="Calibri"/>
          <w:color w:val="000000"/>
          <w:sz w:val="22"/>
          <w:szCs w:val="22"/>
        </w:rPr>
      </w:pPr>
      <w:r w:rsidRPr="00452E6E">
        <w:rPr>
          <w:rFonts w:ascii="Calibri" w:hAnsi="Calibri"/>
          <w:color w:val="000000"/>
          <w:sz w:val="22"/>
          <w:szCs w:val="22"/>
        </w:rPr>
        <w:t>Plan for the explicit teaching and learning of Social Skills, values and Choice Theory concepts for all students</w:t>
      </w:r>
      <w:r w:rsidRPr="00452E6E">
        <w:rPr>
          <w:rFonts w:ascii="Calibri" w:hAnsi="Calibri"/>
          <w:sz w:val="22"/>
          <w:szCs w:val="22"/>
        </w:rPr>
        <w:t xml:space="preserve"> </w:t>
      </w:r>
    </w:p>
    <w:p w14:paraId="55E9DCA7" w14:textId="77777777" w:rsidR="00527CDB" w:rsidRPr="00452E6E" w:rsidRDefault="00527CDB" w:rsidP="00527CDB">
      <w:pPr>
        <w:pStyle w:val="NormalWeb"/>
        <w:numPr>
          <w:ilvl w:val="0"/>
          <w:numId w:val="20"/>
        </w:numPr>
        <w:spacing w:before="0" w:beforeAutospacing="0" w:after="0" w:afterAutospacing="0"/>
        <w:ind w:left="714" w:hanging="357"/>
        <w:contextualSpacing/>
        <w:rPr>
          <w:rFonts w:ascii="Calibri" w:hAnsi="Calibri"/>
          <w:color w:val="000000"/>
          <w:sz w:val="22"/>
          <w:szCs w:val="22"/>
        </w:rPr>
      </w:pPr>
      <w:r w:rsidRPr="00452E6E">
        <w:rPr>
          <w:rFonts w:ascii="Calibri" w:hAnsi="Calibri"/>
          <w:sz w:val="22"/>
          <w:szCs w:val="22"/>
        </w:rPr>
        <w:t>Empower Staff to support an optimal learning environment for every student all of the time (including social skilling, application of Choice Theory, Reality Therapy, restorative practices, etc.</w:t>
      </w:r>
    </w:p>
    <w:p w14:paraId="07C2D700" w14:textId="77777777" w:rsidR="00527CDB" w:rsidRPr="00452E6E" w:rsidRDefault="00527CDB" w:rsidP="00527CDB">
      <w:pPr>
        <w:pStyle w:val="ListBullet"/>
        <w:numPr>
          <w:ilvl w:val="0"/>
          <w:numId w:val="20"/>
        </w:numPr>
        <w:spacing w:after="0" w:line="240" w:lineRule="auto"/>
        <w:ind w:left="714" w:hanging="357"/>
        <w:rPr>
          <w:rFonts w:ascii="Calibri" w:hAnsi="Calibri"/>
        </w:rPr>
      </w:pPr>
      <w:r w:rsidRPr="00452E6E">
        <w:rPr>
          <w:rFonts w:ascii="Calibri" w:hAnsi="Calibri"/>
        </w:rPr>
        <w:t>Establish an ongoing system to monitor students’ satisfaction and other student well-being information.</w:t>
      </w:r>
    </w:p>
    <w:p w14:paraId="58BED6CB" w14:textId="77777777" w:rsidR="00527CDB" w:rsidRPr="00452E6E" w:rsidRDefault="00527CDB" w:rsidP="00527CDB">
      <w:pPr>
        <w:pStyle w:val="ListBullet"/>
        <w:numPr>
          <w:ilvl w:val="0"/>
          <w:numId w:val="20"/>
        </w:numPr>
        <w:spacing w:after="0" w:line="240" w:lineRule="auto"/>
        <w:ind w:left="714" w:hanging="357"/>
        <w:rPr>
          <w:rFonts w:ascii="Calibri" w:hAnsi="Calibri"/>
        </w:rPr>
      </w:pPr>
      <w:r w:rsidRPr="00452E6E">
        <w:rPr>
          <w:rFonts w:ascii="Calibri" w:hAnsi="Calibri"/>
        </w:rPr>
        <w:t>Refine systems for student management processes.</w:t>
      </w:r>
    </w:p>
    <w:p w14:paraId="2C4301A3" w14:textId="77777777" w:rsidR="00527CDB" w:rsidRPr="00452E6E" w:rsidRDefault="00527CDB" w:rsidP="00527CDB">
      <w:pPr>
        <w:pStyle w:val="ListBullet"/>
        <w:numPr>
          <w:ilvl w:val="0"/>
          <w:numId w:val="20"/>
        </w:numPr>
        <w:spacing w:after="0" w:line="240" w:lineRule="auto"/>
        <w:ind w:left="714" w:hanging="357"/>
        <w:rPr>
          <w:rFonts w:ascii="Calibri" w:hAnsi="Calibri"/>
        </w:rPr>
      </w:pPr>
      <w:r w:rsidRPr="00452E6E">
        <w:rPr>
          <w:rFonts w:ascii="Calibri" w:hAnsi="Calibri"/>
        </w:rPr>
        <w:t>The ongoing celebration of student demonstration of Gordon Values.</w:t>
      </w:r>
    </w:p>
    <w:p w14:paraId="32A84660" w14:textId="036349A3" w:rsidR="00EB70CE" w:rsidRPr="00997CD0" w:rsidRDefault="00EB70CE" w:rsidP="00773198">
      <w:pPr>
        <w:pStyle w:val="Heading2"/>
        <w:tabs>
          <w:tab w:val="clear" w:pos="2410"/>
          <w:tab w:val="left" w:pos="1276"/>
        </w:tabs>
        <w:ind w:left="0" w:firstLine="0"/>
        <w:rPr>
          <w:i/>
        </w:rPr>
      </w:pPr>
    </w:p>
    <w:p w14:paraId="2A7FD996" w14:textId="0B692F53" w:rsidR="00527CDB" w:rsidRPr="008A01DA" w:rsidRDefault="00527CDB" w:rsidP="00527CDB">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527CDB" w:rsidRPr="00527CDB" w14:paraId="19C1ECEC" w14:textId="77777777" w:rsidTr="00773198">
        <w:trPr>
          <w:trHeight w:val="629"/>
          <w:jc w:val="center"/>
        </w:trPr>
        <w:tc>
          <w:tcPr>
            <w:tcW w:w="4297" w:type="dxa"/>
            <w:shd w:val="clear" w:color="auto" w:fill="auto"/>
          </w:tcPr>
          <w:p w14:paraId="05CB0B10" w14:textId="77777777" w:rsidR="00527CDB" w:rsidRPr="00773198" w:rsidRDefault="00527CDB" w:rsidP="00527CDB">
            <w:pPr>
              <w:rPr>
                <w:b/>
                <w:sz w:val="20"/>
                <w:szCs w:val="20"/>
              </w:rPr>
            </w:pPr>
            <w:r w:rsidRPr="00773198">
              <w:rPr>
                <w:b/>
                <w:sz w:val="20"/>
                <w:szCs w:val="20"/>
              </w:rPr>
              <w:t>Targets or Measures</w:t>
            </w:r>
          </w:p>
          <w:p w14:paraId="597427CC" w14:textId="77777777" w:rsidR="00527CDB" w:rsidRPr="00773198" w:rsidRDefault="00527CDB" w:rsidP="00527CDB">
            <w:pPr>
              <w:rPr>
                <w:rFonts w:cs="Calibri"/>
                <w:b/>
                <w:bCs/>
                <w:sz w:val="20"/>
                <w:szCs w:val="20"/>
              </w:rPr>
            </w:pPr>
            <w:r w:rsidRPr="00773198">
              <w:rPr>
                <w:sz w:val="20"/>
                <w:szCs w:val="20"/>
              </w:rPr>
              <w:t>By the end of 2021 the school will have sustained for 2 years a/an:</w:t>
            </w:r>
          </w:p>
        </w:tc>
        <w:tc>
          <w:tcPr>
            <w:tcW w:w="790" w:type="dxa"/>
            <w:shd w:val="clear" w:color="auto" w:fill="auto"/>
          </w:tcPr>
          <w:p w14:paraId="5827A5C8" w14:textId="77777777" w:rsidR="00527CDB" w:rsidRPr="00773198" w:rsidRDefault="00527CDB" w:rsidP="00527CDB">
            <w:pPr>
              <w:jc w:val="center"/>
              <w:rPr>
                <w:b/>
                <w:sz w:val="20"/>
                <w:szCs w:val="20"/>
              </w:rPr>
            </w:pPr>
            <w:r w:rsidRPr="00773198">
              <w:rPr>
                <w:b/>
                <w:sz w:val="20"/>
                <w:szCs w:val="20"/>
              </w:rPr>
              <w:t>Base</w:t>
            </w:r>
          </w:p>
          <w:p w14:paraId="701E5F04" w14:textId="77777777" w:rsidR="00527CDB" w:rsidRPr="00773198" w:rsidRDefault="00527CDB" w:rsidP="00527CDB">
            <w:pPr>
              <w:rPr>
                <w:b/>
                <w:sz w:val="20"/>
                <w:szCs w:val="20"/>
              </w:rPr>
            </w:pPr>
          </w:p>
          <w:p w14:paraId="58300E7E" w14:textId="77777777" w:rsidR="00527CDB" w:rsidRPr="00773198" w:rsidRDefault="00527CDB" w:rsidP="00527CDB">
            <w:pPr>
              <w:jc w:val="center"/>
              <w:rPr>
                <w:b/>
                <w:sz w:val="20"/>
                <w:szCs w:val="20"/>
              </w:rPr>
            </w:pPr>
            <w:r w:rsidRPr="00773198">
              <w:rPr>
                <w:b/>
                <w:sz w:val="20"/>
                <w:szCs w:val="20"/>
              </w:rPr>
              <w:t>2016</w:t>
            </w:r>
          </w:p>
        </w:tc>
        <w:tc>
          <w:tcPr>
            <w:tcW w:w="790" w:type="dxa"/>
            <w:shd w:val="clear" w:color="auto" w:fill="auto"/>
          </w:tcPr>
          <w:p w14:paraId="46A8E34C" w14:textId="77777777" w:rsidR="00527CDB" w:rsidRPr="00773198" w:rsidRDefault="00527CDB" w:rsidP="00527CDB">
            <w:pPr>
              <w:jc w:val="center"/>
              <w:rPr>
                <w:b/>
                <w:sz w:val="20"/>
                <w:szCs w:val="20"/>
              </w:rPr>
            </w:pPr>
            <w:r w:rsidRPr="00773198">
              <w:rPr>
                <w:b/>
                <w:sz w:val="20"/>
                <w:szCs w:val="20"/>
              </w:rPr>
              <w:t>Year 1</w:t>
            </w:r>
          </w:p>
          <w:p w14:paraId="112EA858" w14:textId="77777777" w:rsidR="00527CDB" w:rsidRPr="00773198" w:rsidRDefault="00527CDB" w:rsidP="00527CDB">
            <w:pPr>
              <w:rPr>
                <w:b/>
                <w:sz w:val="20"/>
                <w:szCs w:val="20"/>
              </w:rPr>
            </w:pPr>
          </w:p>
          <w:p w14:paraId="45FCEB85" w14:textId="77777777" w:rsidR="00527CDB" w:rsidRPr="00773198" w:rsidRDefault="00527CDB" w:rsidP="00527CDB">
            <w:pPr>
              <w:jc w:val="center"/>
              <w:rPr>
                <w:b/>
                <w:sz w:val="20"/>
                <w:szCs w:val="20"/>
              </w:rPr>
            </w:pPr>
            <w:r w:rsidRPr="00773198">
              <w:rPr>
                <w:b/>
                <w:sz w:val="20"/>
                <w:szCs w:val="20"/>
              </w:rPr>
              <w:t>2017</w:t>
            </w:r>
          </w:p>
        </w:tc>
        <w:tc>
          <w:tcPr>
            <w:tcW w:w="790" w:type="dxa"/>
            <w:shd w:val="clear" w:color="auto" w:fill="auto"/>
          </w:tcPr>
          <w:p w14:paraId="12E425F6" w14:textId="77777777" w:rsidR="00527CDB" w:rsidRPr="00773198" w:rsidRDefault="00527CDB" w:rsidP="00527CDB">
            <w:pPr>
              <w:jc w:val="center"/>
              <w:rPr>
                <w:b/>
                <w:sz w:val="20"/>
                <w:szCs w:val="20"/>
              </w:rPr>
            </w:pPr>
            <w:r w:rsidRPr="00773198">
              <w:rPr>
                <w:b/>
                <w:sz w:val="20"/>
                <w:szCs w:val="20"/>
              </w:rPr>
              <w:t>Year 2</w:t>
            </w:r>
          </w:p>
          <w:p w14:paraId="36513508" w14:textId="77777777" w:rsidR="00527CDB" w:rsidRPr="00773198" w:rsidRDefault="00527CDB" w:rsidP="00527CDB">
            <w:pPr>
              <w:rPr>
                <w:b/>
                <w:sz w:val="20"/>
                <w:szCs w:val="20"/>
              </w:rPr>
            </w:pPr>
          </w:p>
          <w:p w14:paraId="646C3C23" w14:textId="77777777" w:rsidR="00527CDB" w:rsidRPr="00773198" w:rsidRDefault="00527CDB" w:rsidP="00527CDB">
            <w:pPr>
              <w:jc w:val="center"/>
              <w:rPr>
                <w:b/>
                <w:sz w:val="20"/>
                <w:szCs w:val="20"/>
              </w:rPr>
            </w:pPr>
            <w:r w:rsidRPr="00773198">
              <w:rPr>
                <w:b/>
                <w:sz w:val="20"/>
                <w:szCs w:val="20"/>
              </w:rPr>
              <w:t>2018</w:t>
            </w:r>
          </w:p>
        </w:tc>
        <w:tc>
          <w:tcPr>
            <w:tcW w:w="790" w:type="dxa"/>
            <w:shd w:val="clear" w:color="auto" w:fill="auto"/>
          </w:tcPr>
          <w:p w14:paraId="0A027F80" w14:textId="77777777" w:rsidR="00527CDB" w:rsidRPr="00773198" w:rsidRDefault="00527CDB" w:rsidP="00527CDB">
            <w:pPr>
              <w:jc w:val="center"/>
              <w:rPr>
                <w:b/>
                <w:sz w:val="20"/>
                <w:szCs w:val="20"/>
              </w:rPr>
            </w:pPr>
            <w:r w:rsidRPr="00773198">
              <w:rPr>
                <w:b/>
                <w:sz w:val="20"/>
                <w:szCs w:val="20"/>
              </w:rPr>
              <w:t>Year 3</w:t>
            </w:r>
          </w:p>
          <w:p w14:paraId="242270CC" w14:textId="53346EDA" w:rsidR="00527CDB" w:rsidRPr="00773198" w:rsidRDefault="00527CDB" w:rsidP="00527CDB">
            <w:pPr>
              <w:jc w:val="center"/>
              <w:rPr>
                <w:b/>
                <w:sz w:val="20"/>
                <w:szCs w:val="20"/>
              </w:rPr>
            </w:pPr>
          </w:p>
          <w:p w14:paraId="274BE874" w14:textId="1DA026F5" w:rsidR="00527CDB" w:rsidRPr="00773198" w:rsidRDefault="00527CDB" w:rsidP="00527CDB">
            <w:pPr>
              <w:jc w:val="center"/>
              <w:rPr>
                <w:b/>
                <w:sz w:val="20"/>
                <w:szCs w:val="20"/>
              </w:rPr>
            </w:pPr>
            <w:r w:rsidRPr="00773198">
              <w:rPr>
                <w:b/>
                <w:sz w:val="20"/>
                <w:szCs w:val="20"/>
              </w:rPr>
              <w:t>2019</w:t>
            </w:r>
          </w:p>
        </w:tc>
        <w:tc>
          <w:tcPr>
            <w:tcW w:w="790" w:type="dxa"/>
            <w:shd w:val="clear" w:color="auto" w:fill="auto"/>
          </w:tcPr>
          <w:p w14:paraId="26216689" w14:textId="082C3DF5" w:rsidR="00527CDB" w:rsidRPr="00773198" w:rsidRDefault="00527CDB" w:rsidP="00527CDB">
            <w:pPr>
              <w:jc w:val="center"/>
              <w:rPr>
                <w:b/>
                <w:sz w:val="20"/>
                <w:szCs w:val="20"/>
              </w:rPr>
            </w:pPr>
            <w:r w:rsidRPr="00773198">
              <w:rPr>
                <w:b/>
                <w:sz w:val="20"/>
                <w:szCs w:val="20"/>
              </w:rPr>
              <w:t>Year 4</w:t>
            </w:r>
          </w:p>
        </w:tc>
        <w:tc>
          <w:tcPr>
            <w:tcW w:w="791" w:type="dxa"/>
            <w:shd w:val="clear" w:color="auto" w:fill="auto"/>
          </w:tcPr>
          <w:p w14:paraId="6A6758AE" w14:textId="77777777" w:rsidR="00527CDB" w:rsidRPr="00773198" w:rsidRDefault="00527CDB" w:rsidP="00527CDB">
            <w:pPr>
              <w:jc w:val="center"/>
              <w:rPr>
                <w:b/>
                <w:sz w:val="20"/>
                <w:szCs w:val="20"/>
              </w:rPr>
            </w:pPr>
            <w:r w:rsidRPr="00773198">
              <w:rPr>
                <w:b/>
                <w:sz w:val="20"/>
                <w:szCs w:val="20"/>
              </w:rPr>
              <w:t>Year 5</w:t>
            </w:r>
          </w:p>
        </w:tc>
      </w:tr>
      <w:tr w:rsidR="00527CDB" w14:paraId="6CDE0A5F" w14:textId="77777777" w:rsidTr="00D32170">
        <w:trPr>
          <w:jc w:val="center"/>
        </w:trPr>
        <w:tc>
          <w:tcPr>
            <w:tcW w:w="4297" w:type="dxa"/>
            <w:shd w:val="clear" w:color="auto" w:fill="auto"/>
          </w:tcPr>
          <w:p w14:paraId="3FAAC7D1" w14:textId="77777777" w:rsidR="00527CDB" w:rsidRPr="00773198" w:rsidRDefault="00527CDB" w:rsidP="00D32170">
            <w:pPr>
              <w:textAlignment w:val="baseline"/>
              <w:rPr>
                <w:rFonts w:eastAsia="Times New Roman" w:cs="Arial"/>
                <w:sz w:val="20"/>
                <w:szCs w:val="20"/>
                <w:lang w:eastAsia="en-AU"/>
              </w:rPr>
            </w:pPr>
            <w:r w:rsidRPr="00773198">
              <w:rPr>
                <w:rFonts w:eastAsia="Times New Roman" w:cs="Arial"/>
                <w:sz w:val="20"/>
                <w:szCs w:val="20"/>
                <w:lang w:eastAsia="en-AU"/>
              </w:rPr>
              <w:t xml:space="preserve">82 % positive responses to the statement </w:t>
            </w:r>
            <w:r w:rsidRPr="00773198">
              <w:rPr>
                <w:rFonts w:eastAsia="Times New Roman" w:cs="Arial"/>
                <w:i/>
                <w:sz w:val="20"/>
                <w:szCs w:val="20"/>
                <w:lang w:eastAsia="en-AU"/>
              </w:rPr>
              <w:t>‘</w:t>
            </w:r>
            <w:r w:rsidRPr="00773198">
              <w:rPr>
                <w:rFonts w:eastAsia="Times New Roman" w:cs="Arial"/>
                <w:b/>
                <w:bCs/>
                <w:i/>
                <w:sz w:val="20"/>
                <w:szCs w:val="20"/>
                <w:lang w:eastAsia="en-AU"/>
              </w:rPr>
              <w:t>Teachers at my school treat students fairly’</w:t>
            </w:r>
            <w:r w:rsidRPr="00773198">
              <w:rPr>
                <w:rFonts w:eastAsia="Times New Roman" w:cs="Arial"/>
                <w:b/>
                <w:bCs/>
                <w:sz w:val="20"/>
                <w:szCs w:val="20"/>
                <w:lang w:eastAsia="en-AU"/>
              </w:rPr>
              <w:t xml:space="preserve"> </w:t>
            </w:r>
            <w:r w:rsidRPr="00773198">
              <w:rPr>
                <w:rFonts w:eastAsia="Times New Roman" w:cs="Arial"/>
                <w:sz w:val="20"/>
                <w:szCs w:val="20"/>
                <w:lang w:eastAsia="en-AU"/>
              </w:rPr>
              <w:t xml:space="preserve">within the Gordon Primary </w:t>
            </w:r>
            <w:proofErr w:type="spellStart"/>
            <w:r w:rsidRPr="00773198">
              <w:rPr>
                <w:rFonts w:eastAsia="Times New Roman" w:cs="Arial"/>
                <w:sz w:val="20"/>
                <w:szCs w:val="20"/>
                <w:lang w:eastAsia="en-AU"/>
              </w:rPr>
              <w:t>Yr</w:t>
            </w:r>
            <w:proofErr w:type="spellEnd"/>
            <w:r w:rsidRPr="00773198">
              <w:rPr>
                <w:rFonts w:eastAsia="Times New Roman" w:cs="Arial"/>
                <w:sz w:val="20"/>
                <w:szCs w:val="20"/>
                <w:lang w:eastAsia="en-AU"/>
              </w:rPr>
              <w:t xml:space="preserve"> 3-6 Student Satisfaction Survey having improved from a 76% positive response in 2016</w:t>
            </w:r>
          </w:p>
        </w:tc>
        <w:tc>
          <w:tcPr>
            <w:tcW w:w="790" w:type="dxa"/>
            <w:shd w:val="clear" w:color="auto" w:fill="auto"/>
          </w:tcPr>
          <w:p w14:paraId="15C06B9A" w14:textId="77777777" w:rsidR="00527CDB" w:rsidRPr="00773198" w:rsidRDefault="00527CDB" w:rsidP="00D32170">
            <w:pPr>
              <w:jc w:val="center"/>
              <w:rPr>
                <w:sz w:val="20"/>
                <w:szCs w:val="20"/>
              </w:rPr>
            </w:pPr>
            <w:r w:rsidRPr="00773198">
              <w:rPr>
                <w:sz w:val="20"/>
                <w:szCs w:val="20"/>
              </w:rPr>
              <w:t>76%</w:t>
            </w:r>
          </w:p>
        </w:tc>
        <w:tc>
          <w:tcPr>
            <w:tcW w:w="790" w:type="dxa"/>
            <w:shd w:val="clear" w:color="auto" w:fill="auto"/>
          </w:tcPr>
          <w:p w14:paraId="11ECC226" w14:textId="77777777" w:rsidR="00527CDB" w:rsidRPr="00773198" w:rsidRDefault="00527CDB" w:rsidP="00D32170">
            <w:pPr>
              <w:jc w:val="center"/>
              <w:rPr>
                <w:sz w:val="20"/>
                <w:szCs w:val="20"/>
              </w:rPr>
            </w:pPr>
            <w:r w:rsidRPr="00773198">
              <w:rPr>
                <w:sz w:val="20"/>
                <w:szCs w:val="20"/>
              </w:rPr>
              <w:t>86%</w:t>
            </w:r>
          </w:p>
        </w:tc>
        <w:tc>
          <w:tcPr>
            <w:tcW w:w="790" w:type="dxa"/>
            <w:shd w:val="clear" w:color="auto" w:fill="auto"/>
          </w:tcPr>
          <w:p w14:paraId="42E0DF0E" w14:textId="77777777" w:rsidR="00527CDB" w:rsidRPr="00773198" w:rsidRDefault="00527CDB" w:rsidP="00D32170">
            <w:pPr>
              <w:jc w:val="center"/>
              <w:rPr>
                <w:sz w:val="20"/>
                <w:szCs w:val="20"/>
              </w:rPr>
            </w:pPr>
            <w:r w:rsidRPr="00773198">
              <w:rPr>
                <w:sz w:val="20"/>
                <w:szCs w:val="20"/>
              </w:rPr>
              <w:t>84%</w:t>
            </w:r>
          </w:p>
        </w:tc>
        <w:tc>
          <w:tcPr>
            <w:tcW w:w="790" w:type="dxa"/>
            <w:shd w:val="clear" w:color="auto" w:fill="auto"/>
          </w:tcPr>
          <w:p w14:paraId="47D9FF37" w14:textId="16CC9AC0" w:rsidR="00527CDB" w:rsidRPr="00773198" w:rsidRDefault="00527CDB" w:rsidP="00D32170">
            <w:pPr>
              <w:jc w:val="center"/>
              <w:rPr>
                <w:sz w:val="20"/>
                <w:szCs w:val="20"/>
              </w:rPr>
            </w:pPr>
            <w:r w:rsidRPr="00773198">
              <w:rPr>
                <w:sz w:val="20"/>
                <w:szCs w:val="20"/>
              </w:rPr>
              <w:t>77%</w:t>
            </w:r>
          </w:p>
        </w:tc>
        <w:tc>
          <w:tcPr>
            <w:tcW w:w="790" w:type="dxa"/>
            <w:shd w:val="clear" w:color="auto" w:fill="auto"/>
          </w:tcPr>
          <w:p w14:paraId="1120C6BC" w14:textId="77777777" w:rsidR="00527CDB" w:rsidRPr="00773198" w:rsidRDefault="00527CDB" w:rsidP="00D32170">
            <w:pPr>
              <w:jc w:val="center"/>
              <w:rPr>
                <w:sz w:val="20"/>
                <w:szCs w:val="20"/>
              </w:rPr>
            </w:pPr>
          </w:p>
        </w:tc>
        <w:tc>
          <w:tcPr>
            <w:tcW w:w="791" w:type="dxa"/>
            <w:shd w:val="clear" w:color="auto" w:fill="auto"/>
          </w:tcPr>
          <w:p w14:paraId="3174E766" w14:textId="77777777" w:rsidR="00527CDB" w:rsidRPr="00773198" w:rsidRDefault="00527CDB" w:rsidP="00D32170">
            <w:pPr>
              <w:jc w:val="center"/>
              <w:rPr>
                <w:sz w:val="20"/>
                <w:szCs w:val="20"/>
              </w:rPr>
            </w:pPr>
          </w:p>
        </w:tc>
      </w:tr>
      <w:tr w:rsidR="00527CDB" w14:paraId="530E4919" w14:textId="77777777" w:rsidTr="00D32170">
        <w:trPr>
          <w:jc w:val="center"/>
        </w:trPr>
        <w:tc>
          <w:tcPr>
            <w:tcW w:w="4297" w:type="dxa"/>
            <w:shd w:val="clear" w:color="auto" w:fill="auto"/>
          </w:tcPr>
          <w:p w14:paraId="1D40C1F2" w14:textId="77777777" w:rsidR="00527CDB" w:rsidRPr="00773198" w:rsidRDefault="00527CDB" w:rsidP="00D32170">
            <w:pPr>
              <w:textAlignment w:val="baseline"/>
              <w:rPr>
                <w:rFonts w:eastAsia="Times New Roman" w:cs="Arial"/>
                <w:sz w:val="20"/>
                <w:szCs w:val="20"/>
                <w:lang w:eastAsia="en-AU"/>
              </w:rPr>
            </w:pPr>
            <w:r w:rsidRPr="00773198">
              <w:rPr>
                <w:rFonts w:eastAsia="Times New Roman" w:cs="Arial"/>
                <w:sz w:val="20"/>
                <w:szCs w:val="20"/>
                <w:lang w:eastAsia="en-AU"/>
              </w:rPr>
              <w:t xml:space="preserve">80 % positive responses to the statement </w:t>
            </w:r>
            <w:r w:rsidRPr="00773198">
              <w:rPr>
                <w:rFonts w:eastAsia="Times New Roman" w:cs="Arial"/>
                <w:i/>
                <w:sz w:val="20"/>
                <w:szCs w:val="20"/>
                <w:lang w:eastAsia="en-AU"/>
              </w:rPr>
              <w:t>‘</w:t>
            </w:r>
            <w:r w:rsidRPr="00773198">
              <w:rPr>
                <w:rFonts w:eastAsia="Times New Roman" w:cs="Arial"/>
                <w:b/>
                <w:bCs/>
                <w:i/>
                <w:sz w:val="20"/>
                <w:szCs w:val="20"/>
                <w:lang w:eastAsia="en-AU"/>
              </w:rPr>
              <w:t>I feel safe at School</w:t>
            </w:r>
            <w:r w:rsidRPr="00773198">
              <w:rPr>
                <w:rFonts w:eastAsia="Times New Roman" w:cs="Arial"/>
                <w:i/>
                <w:sz w:val="20"/>
                <w:szCs w:val="20"/>
                <w:lang w:eastAsia="en-AU"/>
              </w:rPr>
              <w:t>’</w:t>
            </w:r>
            <w:r w:rsidRPr="00773198">
              <w:rPr>
                <w:rFonts w:eastAsia="Times New Roman" w:cs="Arial"/>
                <w:sz w:val="20"/>
                <w:szCs w:val="20"/>
                <w:lang w:eastAsia="en-AU"/>
              </w:rPr>
              <w:t xml:space="preserve"> within the Gordon Primary </w:t>
            </w:r>
            <w:proofErr w:type="spellStart"/>
            <w:r w:rsidRPr="00773198">
              <w:rPr>
                <w:rFonts w:eastAsia="Times New Roman" w:cs="Arial"/>
                <w:sz w:val="20"/>
                <w:szCs w:val="20"/>
                <w:lang w:eastAsia="en-AU"/>
              </w:rPr>
              <w:t>Yr</w:t>
            </w:r>
            <w:proofErr w:type="spellEnd"/>
            <w:r w:rsidRPr="00773198">
              <w:rPr>
                <w:rFonts w:eastAsia="Times New Roman" w:cs="Arial"/>
                <w:sz w:val="20"/>
                <w:szCs w:val="20"/>
                <w:lang w:eastAsia="en-AU"/>
              </w:rPr>
              <w:t xml:space="preserve"> 3-6 Student Satisfaction Survey having improved from a 70% positive response in 2016</w:t>
            </w:r>
          </w:p>
        </w:tc>
        <w:tc>
          <w:tcPr>
            <w:tcW w:w="790" w:type="dxa"/>
            <w:shd w:val="clear" w:color="auto" w:fill="auto"/>
          </w:tcPr>
          <w:p w14:paraId="585D15E3" w14:textId="77777777" w:rsidR="00527CDB" w:rsidRPr="00773198" w:rsidRDefault="00527CDB" w:rsidP="00D32170">
            <w:pPr>
              <w:jc w:val="center"/>
              <w:rPr>
                <w:sz w:val="20"/>
                <w:szCs w:val="20"/>
              </w:rPr>
            </w:pPr>
            <w:r w:rsidRPr="00773198">
              <w:rPr>
                <w:sz w:val="20"/>
                <w:szCs w:val="20"/>
              </w:rPr>
              <w:t>70%</w:t>
            </w:r>
          </w:p>
        </w:tc>
        <w:tc>
          <w:tcPr>
            <w:tcW w:w="790" w:type="dxa"/>
            <w:shd w:val="clear" w:color="auto" w:fill="auto"/>
          </w:tcPr>
          <w:p w14:paraId="061D8F6B" w14:textId="77777777" w:rsidR="00527CDB" w:rsidRPr="00773198" w:rsidRDefault="00527CDB" w:rsidP="00D32170">
            <w:pPr>
              <w:jc w:val="center"/>
              <w:rPr>
                <w:sz w:val="20"/>
                <w:szCs w:val="20"/>
              </w:rPr>
            </w:pPr>
            <w:r w:rsidRPr="00773198">
              <w:rPr>
                <w:sz w:val="20"/>
                <w:szCs w:val="20"/>
              </w:rPr>
              <w:t>80%</w:t>
            </w:r>
          </w:p>
        </w:tc>
        <w:tc>
          <w:tcPr>
            <w:tcW w:w="790" w:type="dxa"/>
            <w:shd w:val="clear" w:color="auto" w:fill="auto"/>
          </w:tcPr>
          <w:p w14:paraId="3713A934" w14:textId="77777777" w:rsidR="00527CDB" w:rsidRPr="00773198" w:rsidRDefault="00527CDB" w:rsidP="00D32170">
            <w:pPr>
              <w:jc w:val="center"/>
              <w:rPr>
                <w:sz w:val="20"/>
                <w:szCs w:val="20"/>
              </w:rPr>
            </w:pPr>
            <w:r w:rsidRPr="00773198">
              <w:rPr>
                <w:sz w:val="20"/>
                <w:szCs w:val="20"/>
              </w:rPr>
              <w:t>80%</w:t>
            </w:r>
          </w:p>
        </w:tc>
        <w:tc>
          <w:tcPr>
            <w:tcW w:w="790" w:type="dxa"/>
            <w:shd w:val="clear" w:color="auto" w:fill="auto"/>
          </w:tcPr>
          <w:p w14:paraId="084F059D" w14:textId="6764D1C4" w:rsidR="00527CDB" w:rsidRPr="00773198" w:rsidRDefault="00527CDB" w:rsidP="00D32170">
            <w:pPr>
              <w:jc w:val="center"/>
              <w:rPr>
                <w:sz w:val="20"/>
                <w:szCs w:val="20"/>
              </w:rPr>
            </w:pPr>
            <w:r w:rsidRPr="00773198">
              <w:rPr>
                <w:sz w:val="20"/>
                <w:szCs w:val="20"/>
              </w:rPr>
              <w:t>76%</w:t>
            </w:r>
          </w:p>
        </w:tc>
        <w:tc>
          <w:tcPr>
            <w:tcW w:w="790" w:type="dxa"/>
            <w:shd w:val="clear" w:color="auto" w:fill="auto"/>
          </w:tcPr>
          <w:p w14:paraId="5A9703B8" w14:textId="77777777" w:rsidR="00527CDB" w:rsidRPr="00773198" w:rsidRDefault="00527CDB" w:rsidP="00D32170">
            <w:pPr>
              <w:jc w:val="center"/>
              <w:rPr>
                <w:sz w:val="20"/>
                <w:szCs w:val="20"/>
              </w:rPr>
            </w:pPr>
          </w:p>
        </w:tc>
        <w:tc>
          <w:tcPr>
            <w:tcW w:w="791" w:type="dxa"/>
            <w:shd w:val="clear" w:color="auto" w:fill="auto"/>
          </w:tcPr>
          <w:p w14:paraId="6E767FB6" w14:textId="77777777" w:rsidR="00527CDB" w:rsidRPr="00773198" w:rsidRDefault="00527CDB" w:rsidP="00D32170">
            <w:pPr>
              <w:jc w:val="center"/>
              <w:rPr>
                <w:sz w:val="20"/>
                <w:szCs w:val="20"/>
              </w:rPr>
            </w:pPr>
          </w:p>
        </w:tc>
      </w:tr>
      <w:tr w:rsidR="00527CDB" w14:paraId="3D7FE0DA" w14:textId="77777777" w:rsidTr="00D32170">
        <w:trPr>
          <w:jc w:val="center"/>
        </w:trPr>
        <w:tc>
          <w:tcPr>
            <w:tcW w:w="4297" w:type="dxa"/>
            <w:shd w:val="clear" w:color="auto" w:fill="auto"/>
          </w:tcPr>
          <w:p w14:paraId="66173825" w14:textId="77777777" w:rsidR="00527CDB" w:rsidRPr="00773198" w:rsidRDefault="00527CDB" w:rsidP="00D32170">
            <w:pPr>
              <w:textAlignment w:val="baseline"/>
              <w:rPr>
                <w:rFonts w:eastAsia="Times New Roman" w:cs="Arial"/>
                <w:sz w:val="20"/>
                <w:szCs w:val="20"/>
                <w:lang w:eastAsia="en-AU"/>
              </w:rPr>
            </w:pPr>
            <w:r w:rsidRPr="00773198">
              <w:rPr>
                <w:rFonts w:eastAsia="Times New Roman" w:cs="Arial"/>
                <w:sz w:val="20"/>
                <w:szCs w:val="20"/>
                <w:lang w:eastAsia="en-AU"/>
              </w:rPr>
              <w:t xml:space="preserve">80 % positive responses to the statement </w:t>
            </w:r>
            <w:r w:rsidRPr="00773198">
              <w:rPr>
                <w:rFonts w:eastAsia="Times New Roman" w:cs="Arial"/>
                <w:b/>
                <w:bCs/>
                <w:i/>
                <w:sz w:val="20"/>
                <w:szCs w:val="20"/>
                <w:lang w:eastAsia="en-AU"/>
              </w:rPr>
              <w:t>‘I can talk to teachers about my concerns’</w:t>
            </w:r>
            <w:r w:rsidRPr="00773198">
              <w:rPr>
                <w:rFonts w:eastAsia="Times New Roman" w:cs="Arial"/>
                <w:sz w:val="20"/>
                <w:szCs w:val="20"/>
                <w:lang w:eastAsia="en-AU"/>
              </w:rPr>
              <w:t xml:space="preserve"> within the Gordon Primary </w:t>
            </w:r>
            <w:proofErr w:type="spellStart"/>
            <w:r w:rsidRPr="00773198">
              <w:rPr>
                <w:rFonts w:eastAsia="Times New Roman" w:cs="Arial"/>
                <w:sz w:val="20"/>
                <w:szCs w:val="20"/>
                <w:lang w:eastAsia="en-AU"/>
              </w:rPr>
              <w:t>Yr</w:t>
            </w:r>
            <w:proofErr w:type="spellEnd"/>
            <w:r w:rsidRPr="00773198">
              <w:rPr>
                <w:rFonts w:eastAsia="Times New Roman" w:cs="Arial"/>
                <w:sz w:val="20"/>
                <w:szCs w:val="20"/>
                <w:lang w:eastAsia="en-AU"/>
              </w:rPr>
              <w:t xml:space="preserve"> 3-6 Student Satisfaction Survey having improved from a 67% positive response in 2016</w:t>
            </w:r>
          </w:p>
        </w:tc>
        <w:tc>
          <w:tcPr>
            <w:tcW w:w="790" w:type="dxa"/>
            <w:shd w:val="clear" w:color="auto" w:fill="auto"/>
          </w:tcPr>
          <w:p w14:paraId="23D1CB25" w14:textId="77777777" w:rsidR="00527CDB" w:rsidRPr="00773198" w:rsidRDefault="00527CDB" w:rsidP="00D32170">
            <w:pPr>
              <w:jc w:val="center"/>
              <w:rPr>
                <w:sz w:val="20"/>
                <w:szCs w:val="20"/>
              </w:rPr>
            </w:pPr>
            <w:r w:rsidRPr="00773198">
              <w:rPr>
                <w:sz w:val="20"/>
                <w:szCs w:val="20"/>
              </w:rPr>
              <w:t>67%</w:t>
            </w:r>
          </w:p>
        </w:tc>
        <w:tc>
          <w:tcPr>
            <w:tcW w:w="790" w:type="dxa"/>
            <w:shd w:val="clear" w:color="auto" w:fill="auto"/>
          </w:tcPr>
          <w:p w14:paraId="426B0CE7" w14:textId="77777777" w:rsidR="00527CDB" w:rsidRPr="00773198" w:rsidRDefault="00527CDB" w:rsidP="00D32170">
            <w:pPr>
              <w:jc w:val="center"/>
              <w:rPr>
                <w:sz w:val="20"/>
                <w:szCs w:val="20"/>
              </w:rPr>
            </w:pPr>
            <w:r w:rsidRPr="00773198">
              <w:rPr>
                <w:sz w:val="20"/>
                <w:szCs w:val="20"/>
              </w:rPr>
              <w:t>83%</w:t>
            </w:r>
          </w:p>
        </w:tc>
        <w:tc>
          <w:tcPr>
            <w:tcW w:w="790" w:type="dxa"/>
            <w:shd w:val="clear" w:color="auto" w:fill="auto"/>
          </w:tcPr>
          <w:p w14:paraId="1FDAD82E" w14:textId="77777777" w:rsidR="00527CDB" w:rsidRPr="00773198" w:rsidRDefault="00527CDB" w:rsidP="00D32170">
            <w:pPr>
              <w:jc w:val="center"/>
              <w:rPr>
                <w:sz w:val="20"/>
                <w:szCs w:val="20"/>
              </w:rPr>
            </w:pPr>
            <w:r w:rsidRPr="00773198">
              <w:rPr>
                <w:sz w:val="20"/>
                <w:szCs w:val="20"/>
              </w:rPr>
              <w:t>87%</w:t>
            </w:r>
          </w:p>
        </w:tc>
        <w:tc>
          <w:tcPr>
            <w:tcW w:w="790" w:type="dxa"/>
            <w:shd w:val="clear" w:color="auto" w:fill="auto"/>
          </w:tcPr>
          <w:p w14:paraId="29A42385" w14:textId="1B2B4946" w:rsidR="00527CDB" w:rsidRPr="00773198" w:rsidRDefault="00527CDB" w:rsidP="00D32170">
            <w:pPr>
              <w:jc w:val="center"/>
              <w:rPr>
                <w:sz w:val="20"/>
                <w:szCs w:val="20"/>
              </w:rPr>
            </w:pPr>
            <w:r w:rsidRPr="00773198">
              <w:rPr>
                <w:sz w:val="20"/>
                <w:szCs w:val="20"/>
              </w:rPr>
              <w:t>83%</w:t>
            </w:r>
          </w:p>
        </w:tc>
        <w:tc>
          <w:tcPr>
            <w:tcW w:w="790" w:type="dxa"/>
            <w:shd w:val="clear" w:color="auto" w:fill="auto"/>
          </w:tcPr>
          <w:p w14:paraId="18F371BF" w14:textId="77777777" w:rsidR="00527CDB" w:rsidRPr="00773198" w:rsidRDefault="00527CDB" w:rsidP="00D32170">
            <w:pPr>
              <w:jc w:val="center"/>
              <w:rPr>
                <w:sz w:val="20"/>
                <w:szCs w:val="20"/>
              </w:rPr>
            </w:pPr>
          </w:p>
        </w:tc>
        <w:tc>
          <w:tcPr>
            <w:tcW w:w="791" w:type="dxa"/>
            <w:shd w:val="clear" w:color="auto" w:fill="auto"/>
          </w:tcPr>
          <w:p w14:paraId="4E5F6A5A" w14:textId="77777777" w:rsidR="00527CDB" w:rsidRPr="00773198" w:rsidRDefault="00527CDB" w:rsidP="00D32170">
            <w:pPr>
              <w:jc w:val="center"/>
              <w:rPr>
                <w:sz w:val="20"/>
                <w:szCs w:val="20"/>
              </w:rPr>
            </w:pPr>
          </w:p>
        </w:tc>
      </w:tr>
      <w:tr w:rsidR="00527CDB" w14:paraId="690E2E24" w14:textId="77777777" w:rsidTr="00D32170">
        <w:trPr>
          <w:jc w:val="center"/>
        </w:trPr>
        <w:tc>
          <w:tcPr>
            <w:tcW w:w="4297" w:type="dxa"/>
            <w:shd w:val="clear" w:color="auto" w:fill="auto"/>
          </w:tcPr>
          <w:p w14:paraId="6DE1E315" w14:textId="77777777" w:rsidR="00527CDB" w:rsidRPr="00773198" w:rsidRDefault="00527CDB" w:rsidP="00D32170">
            <w:pPr>
              <w:textAlignment w:val="baseline"/>
              <w:rPr>
                <w:rFonts w:eastAsia="Times New Roman" w:cs="Arial"/>
                <w:sz w:val="20"/>
                <w:szCs w:val="20"/>
                <w:lang w:eastAsia="en-AU"/>
              </w:rPr>
            </w:pPr>
            <w:r w:rsidRPr="00773198">
              <w:rPr>
                <w:rFonts w:eastAsia="Times New Roman" w:cs="Arial"/>
                <w:sz w:val="20"/>
                <w:szCs w:val="20"/>
                <w:lang w:eastAsia="en-AU"/>
              </w:rPr>
              <w:t xml:space="preserve">65% positive responses to the statement </w:t>
            </w:r>
            <w:r w:rsidRPr="00773198">
              <w:rPr>
                <w:rFonts w:eastAsia="Times New Roman" w:cs="Arial"/>
                <w:b/>
                <w:bCs/>
                <w:i/>
                <w:sz w:val="20"/>
                <w:szCs w:val="20"/>
                <w:lang w:eastAsia="en-AU"/>
              </w:rPr>
              <w:t>‘Student behaviour is well managed’</w:t>
            </w:r>
            <w:r w:rsidRPr="00773198">
              <w:rPr>
                <w:rFonts w:eastAsia="Times New Roman" w:cs="Arial"/>
                <w:b/>
                <w:bCs/>
                <w:sz w:val="20"/>
                <w:szCs w:val="20"/>
                <w:lang w:eastAsia="en-AU"/>
              </w:rPr>
              <w:t xml:space="preserve"> </w:t>
            </w:r>
            <w:r w:rsidRPr="00773198">
              <w:rPr>
                <w:rFonts w:eastAsia="Times New Roman" w:cs="Arial"/>
                <w:sz w:val="20"/>
                <w:szCs w:val="20"/>
                <w:lang w:eastAsia="en-AU"/>
              </w:rPr>
              <w:t xml:space="preserve">within the Gordon Primary </w:t>
            </w:r>
            <w:proofErr w:type="spellStart"/>
            <w:r w:rsidRPr="00773198">
              <w:rPr>
                <w:rFonts w:eastAsia="Times New Roman" w:cs="Arial"/>
                <w:sz w:val="20"/>
                <w:szCs w:val="20"/>
                <w:lang w:eastAsia="en-AU"/>
              </w:rPr>
              <w:t>Yr</w:t>
            </w:r>
            <w:proofErr w:type="spellEnd"/>
            <w:r w:rsidRPr="00773198">
              <w:rPr>
                <w:rFonts w:eastAsia="Times New Roman" w:cs="Arial"/>
                <w:sz w:val="20"/>
                <w:szCs w:val="20"/>
                <w:lang w:eastAsia="en-AU"/>
              </w:rPr>
              <w:t xml:space="preserve"> 3-6 Student Satisfaction Survey having improved from a 31% positive response in 2016</w:t>
            </w:r>
          </w:p>
        </w:tc>
        <w:tc>
          <w:tcPr>
            <w:tcW w:w="790" w:type="dxa"/>
            <w:shd w:val="clear" w:color="auto" w:fill="auto"/>
          </w:tcPr>
          <w:p w14:paraId="0DD19F4F" w14:textId="77777777" w:rsidR="00527CDB" w:rsidRPr="00773198" w:rsidRDefault="00527CDB" w:rsidP="00D32170">
            <w:pPr>
              <w:jc w:val="center"/>
              <w:rPr>
                <w:sz w:val="20"/>
                <w:szCs w:val="20"/>
              </w:rPr>
            </w:pPr>
            <w:r w:rsidRPr="00773198">
              <w:rPr>
                <w:sz w:val="20"/>
                <w:szCs w:val="20"/>
              </w:rPr>
              <w:t>31%</w:t>
            </w:r>
          </w:p>
        </w:tc>
        <w:tc>
          <w:tcPr>
            <w:tcW w:w="790" w:type="dxa"/>
            <w:shd w:val="clear" w:color="auto" w:fill="auto"/>
          </w:tcPr>
          <w:p w14:paraId="3DD944C9" w14:textId="77777777" w:rsidR="00527CDB" w:rsidRPr="00773198" w:rsidRDefault="00527CDB" w:rsidP="00D32170">
            <w:pPr>
              <w:jc w:val="center"/>
              <w:rPr>
                <w:sz w:val="20"/>
                <w:szCs w:val="20"/>
              </w:rPr>
            </w:pPr>
            <w:r w:rsidRPr="00773198">
              <w:rPr>
                <w:sz w:val="20"/>
                <w:szCs w:val="20"/>
              </w:rPr>
              <w:t>54%</w:t>
            </w:r>
          </w:p>
        </w:tc>
        <w:tc>
          <w:tcPr>
            <w:tcW w:w="790" w:type="dxa"/>
            <w:shd w:val="clear" w:color="auto" w:fill="auto"/>
          </w:tcPr>
          <w:p w14:paraId="53309781" w14:textId="77777777" w:rsidR="00527CDB" w:rsidRPr="00773198" w:rsidRDefault="00527CDB" w:rsidP="00D32170">
            <w:pPr>
              <w:jc w:val="center"/>
              <w:rPr>
                <w:sz w:val="20"/>
                <w:szCs w:val="20"/>
              </w:rPr>
            </w:pPr>
            <w:r w:rsidRPr="00773198">
              <w:rPr>
                <w:sz w:val="20"/>
                <w:szCs w:val="20"/>
              </w:rPr>
              <w:t>62%</w:t>
            </w:r>
          </w:p>
        </w:tc>
        <w:tc>
          <w:tcPr>
            <w:tcW w:w="790" w:type="dxa"/>
            <w:shd w:val="clear" w:color="auto" w:fill="auto"/>
          </w:tcPr>
          <w:p w14:paraId="0A310A75" w14:textId="26E8B4C0" w:rsidR="00527CDB" w:rsidRPr="00773198" w:rsidRDefault="00527CDB" w:rsidP="00D32170">
            <w:pPr>
              <w:jc w:val="center"/>
              <w:rPr>
                <w:sz w:val="20"/>
                <w:szCs w:val="20"/>
              </w:rPr>
            </w:pPr>
            <w:r w:rsidRPr="00773198">
              <w:rPr>
                <w:sz w:val="20"/>
                <w:szCs w:val="20"/>
              </w:rPr>
              <w:t>63%</w:t>
            </w:r>
          </w:p>
        </w:tc>
        <w:tc>
          <w:tcPr>
            <w:tcW w:w="790" w:type="dxa"/>
            <w:shd w:val="clear" w:color="auto" w:fill="auto"/>
          </w:tcPr>
          <w:p w14:paraId="166ACEC6" w14:textId="77777777" w:rsidR="00527CDB" w:rsidRPr="00773198" w:rsidRDefault="00527CDB" w:rsidP="00D32170">
            <w:pPr>
              <w:jc w:val="center"/>
              <w:rPr>
                <w:sz w:val="20"/>
                <w:szCs w:val="20"/>
              </w:rPr>
            </w:pPr>
          </w:p>
        </w:tc>
        <w:tc>
          <w:tcPr>
            <w:tcW w:w="791" w:type="dxa"/>
            <w:shd w:val="clear" w:color="auto" w:fill="auto"/>
          </w:tcPr>
          <w:p w14:paraId="1A8B321C" w14:textId="77777777" w:rsidR="00527CDB" w:rsidRPr="00773198" w:rsidRDefault="00527CDB" w:rsidP="00D32170">
            <w:pPr>
              <w:jc w:val="center"/>
              <w:rPr>
                <w:sz w:val="20"/>
                <w:szCs w:val="20"/>
              </w:rPr>
            </w:pPr>
          </w:p>
        </w:tc>
      </w:tr>
      <w:tr w:rsidR="00527CDB" w14:paraId="06ABAEB1" w14:textId="77777777" w:rsidTr="00D32170">
        <w:trPr>
          <w:trHeight w:val="1044"/>
          <w:jc w:val="center"/>
        </w:trPr>
        <w:tc>
          <w:tcPr>
            <w:tcW w:w="4297" w:type="dxa"/>
            <w:shd w:val="clear" w:color="auto" w:fill="auto"/>
          </w:tcPr>
          <w:p w14:paraId="600D1057" w14:textId="77777777" w:rsidR="00527CDB" w:rsidRPr="00773198" w:rsidRDefault="00527CDB" w:rsidP="00D32170">
            <w:pPr>
              <w:textAlignment w:val="baseline"/>
              <w:rPr>
                <w:rFonts w:eastAsia="Times New Roman" w:cs="Arial"/>
                <w:sz w:val="20"/>
                <w:szCs w:val="20"/>
                <w:lang w:eastAsia="en-AU"/>
              </w:rPr>
            </w:pPr>
            <w:r w:rsidRPr="00773198">
              <w:rPr>
                <w:rFonts w:eastAsia="Times New Roman" w:cs="Arial"/>
                <w:sz w:val="20"/>
                <w:szCs w:val="20"/>
                <w:lang w:eastAsia="en-AU"/>
              </w:rPr>
              <w:t xml:space="preserve">85 % positive responses to the statement </w:t>
            </w:r>
            <w:r w:rsidRPr="00773198">
              <w:rPr>
                <w:rFonts w:eastAsia="Times New Roman" w:cs="Arial"/>
                <w:b/>
                <w:bCs/>
                <w:i/>
                <w:sz w:val="20"/>
                <w:szCs w:val="20"/>
                <w:lang w:eastAsia="en-AU"/>
              </w:rPr>
              <w:t>‘I like being at school’</w:t>
            </w:r>
            <w:r w:rsidRPr="00773198">
              <w:rPr>
                <w:rFonts w:eastAsia="Times New Roman" w:cs="Arial"/>
                <w:sz w:val="20"/>
                <w:szCs w:val="20"/>
                <w:lang w:eastAsia="en-AU"/>
              </w:rPr>
              <w:t xml:space="preserve"> within the Gordon Primary </w:t>
            </w:r>
            <w:proofErr w:type="spellStart"/>
            <w:r w:rsidRPr="00773198">
              <w:rPr>
                <w:rFonts w:eastAsia="Times New Roman" w:cs="Arial"/>
                <w:sz w:val="20"/>
                <w:szCs w:val="20"/>
                <w:lang w:eastAsia="en-AU"/>
              </w:rPr>
              <w:t>Yr</w:t>
            </w:r>
            <w:proofErr w:type="spellEnd"/>
            <w:r w:rsidRPr="00773198">
              <w:rPr>
                <w:rFonts w:eastAsia="Times New Roman" w:cs="Arial"/>
                <w:sz w:val="20"/>
                <w:szCs w:val="20"/>
                <w:lang w:eastAsia="en-AU"/>
              </w:rPr>
              <w:t xml:space="preserve"> 3-6 Student Satisfaction Survey having improved from a 72% positive response in 2016</w:t>
            </w:r>
          </w:p>
        </w:tc>
        <w:tc>
          <w:tcPr>
            <w:tcW w:w="790" w:type="dxa"/>
            <w:shd w:val="clear" w:color="auto" w:fill="auto"/>
          </w:tcPr>
          <w:p w14:paraId="7038BDB5" w14:textId="77777777" w:rsidR="00527CDB" w:rsidRPr="00773198" w:rsidRDefault="00527CDB" w:rsidP="00D32170">
            <w:pPr>
              <w:jc w:val="center"/>
              <w:rPr>
                <w:sz w:val="20"/>
                <w:szCs w:val="20"/>
              </w:rPr>
            </w:pPr>
            <w:r w:rsidRPr="00773198">
              <w:rPr>
                <w:sz w:val="20"/>
                <w:szCs w:val="20"/>
              </w:rPr>
              <w:t>72%</w:t>
            </w:r>
          </w:p>
        </w:tc>
        <w:tc>
          <w:tcPr>
            <w:tcW w:w="790" w:type="dxa"/>
            <w:shd w:val="clear" w:color="auto" w:fill="auto"/>
          </w:tcPr>
          <w:p w14:paraId="4BD2BC5E" w14:textId="77777777" w:rsidR="00527CDB" w:rsidRPr="00773198" w:rsidRDefault="00527CDB" w:rsidP="00D32170">
            <w:pPr>
              <w:jc w:val="center"/>
              <w:rPr>
                <w:sz w:val="20"/>
                <w:szCs w:val="20"/>
              </w:rPr>
            </w:pPr>
            <w:r w:rsidRPr="00773198">
              <w:rPr>
                <w:sz w:val="20"/>
                <w:szCs w:val="20"/>
              </w:rPr>
              <w:t>89%</w:t>
            </w:r>
          </w:p>
        </w:tc>
        <w:tc>
          <w:tcPr>
            <w:tcW w:w="790" w:type="dxa"/>
            <w:shd w:val="clear" w:color="auto" w:fill="auto"/>
          </w:tcPr>
          <w:p w14:paraId="6E91467A" w14:textId="77777777" w:rsidR="00527CDB" w:rsidRPr="00773198" w:rsidRDefault="00527CDB" w:rsidP="00D32170">
            <w:pPr>
              <w:jc w:val="center"/>
              <w:rPr>
                <w:sz w:val="20"/>
                <w:szCs w:val="20"/>
              </w:rPr>
            </w:pPr>
            <w:r w:rsidRPr="00773198">
              <w:rPr>
                <w:sz w:val="20"/>
                <w:szCs w:val="20"/>
              </w:rPr>
              <w:t>89%</w:t>
            </w:r>
          </w:p>
        </w:tc>
        <w:tc>
          <w:tcPr>
            <w:tcW w:w="790" w:type="dxa"/>
            <w:shd w:val="clear" w:color="auto" w:fill="auto"/>
          </w:tcPr>
          <w:p w14:paraId="5649987A" w14:textId="4F2FDBE2" w:rsidR="00527CDB" w:rsidRPr="00773198" w:rsidRDefault="00527CDB" w:rsidP="00D32170">
            <w:pPr>
              <w:jc w:val="center"/>
              <w:rPr>
                <w:sz w:val="20"/>
                <w:szCs w:val="20"/>
              </w:rPr>
            </w:pPr>
            <w:r w:rsidRPr="00773198">
              <w:rPr>
                <w:sz w:val="20"/>
                <w:szCs w:val="20"/>
              </w:rPr>
              <w:t>86%</w:t>
            </w:r>
          </w:p>
        </w:tc>
        <w:tc>
          <w:tcPr>
            <w:tcW w:w="790" w:type="dxa"/>
            <w:shd w:val="clear" w:color="auto" w:fill="auto"/>
          </w:tcPr>
          <w:p w14:paraId="606B585C" w14:textId="77777777" w:rsidR="00527CDB" w:rsidRPr="00773198" w:rsidRDefault="00527CDB" w:rsidP="00D32170">
            <w:pPr>
              <w:jc w:val="center"/>
              <w:rPr>
                <w:sz w:val="20"/>
                <w:szCs w:val="20"/>
              </w:rPr>
            </w:pPr>
          </w:p>
        </w:tc>
        <w:tc>
          <w:tcPr>
            <w:tcW w:w="791" w:type="dxa"/>
            <w:shd w:val="clear" w:color="auto" w:fill="auto"/>
          </w:tcPr>
          <w:p w14:paraId="1129ABAC" w14:textId="77777777" w:rsidR="00527CDB" w:rsidRPr="00773198" w:rsidRDefault="00527CDB" w:rsidP="00D32170">
            <w:pPr>
              <w:jc w:val="center"/>
              <w:rPr>
                <w:sz w:val="20"/>
                <w:szCs w:val="20"/>
              </w:rPr>
            </w:pPr>
          </w:p>
        </w:tc>
      </w:tr>
      <w:tr w:rsidR="00527CDB" w14:paraId="79CAB85F" w14:textId="77777777" w:rsidTr="00D32170">
        <w:trPr>
          <w:jc w:val="center"/>
        </w:trPr>
        <w:tc>
          <w:tcPr>
            <w:tcW w:w="4297" w:type="dxa"/>
            <w:shd w:val="clear" w:color="auto" w:fill="auto"/>
          </w:tcPr>
          <w:p w14:paraId="0359818A" w14:textId="77777777" w:rsidR="00527CDB" w:rsidRPr="00773198" w:rsidRDefault="00527CDB" w:rsidP="00D32170">
            <w:pPr>
              <w:textAlignment w:val="baseline"/>
              <w:rPr>
                <w:rFonts w:eastAsia="Times New Roman" w:cs="Arial"/>
                <w:sz w:val="20"/>
                <w:szCs w:val="20"/>
                <w:lang w:eastAsia="en-AU"/>
              </w:rPr>
            </w:pPr>
            <w:r w:rsidRPr="00773198">
              <w:rPr>
                <w:rFonts w:eastAsia="Times New Roman" w:cs="Arial"/>
                <w:sz w:val="20"/>
                <w:szCs w:val="20"/>
                <w:lang w:eastAsia="en-AU"/>
              </w:rPr>
              <w:t xml:space="preserve">85 % positive responses to the statement </w:t>
            </w:r>
            <w:r w:rsidRPr="00773198">
              <w:rPr>
                <w:rFonts w:eastAsia="Times New Roman" w:cs="Arial"/>
                <w:b/>
                <w:bCs/>
                <w:i/>
                <w:sz w:val="20"/>
                <w:szCs w:val="20"/>
                <w:lang w:eastAsia="en-AU"/>
              </w:rPr>
              <w:t>‘The school celebrates the achievements of students’</w:t>
            </w:r>
            <w:r w:rsidRPr="00773198">
              <w:rPr>
                <w:rFonts w:eastAsia="Times New Roman" w:cs="Arial"/>
                <w:sz w:val="20"/>
                <w:szCs w:val="20"/>
                <w:lang w:eastAsia="en-AU"/>
              </w:rPr>
              <w:t xml:space="preserve"> within the Gordon Primary </w:t>
            </w:r>
            <w:proofErr w:type="spellStart"/>
            <w:r w:rsidRPr="00773198">
              <w:rPr>
                <w:rFonts w:eastAsia="Times New Roman" w:cs="Arial"/>
                <w:sz w:val="20"/>
                <w:szCs w:val="20"/>
                <w:lang w:eastAsia="en-AU"/>
              </w:rPr>
              <w:t>Yr</w:t>
            </w:r>
            <w:proofErr w:type="spellEnd"/>
            <w:r w:rsidRPr="00773198">
              <w:rPr>
                <w:rFonts w:eastAsia="Times New Roman" w:cs="Arial"/>
                <w:sz w:val="20"/>
                <w:szCs w:val="20"/>
                <w:lang w:eastAsia="en-AU"/>
              </w:rPr>
              <w:t xml:space="preserve"> 3-6 Student Satisfaction Survey having improved from a 70% positive response in 2016</w:t>
            </w:r>
          </w:p>
        </w:tc>
        <w:tc>
          <w:tcPr>
            <w:tcW w:w="790" w:type="dxa"/>
            <w:shd w:val="clear" w:color="auto" w:fill="auto"/>
          </w:tcPr>
          <w:p w14:paraId="1BCB3851" w14:textId="77777777" w:rsidR="00527CDB" w:rsidRPr="00773198" w:rsidRDefault="00527CDB" w:rsidP="00D32170">
            <w:pPr>
              <w:jc w:val="center"/>
              <w:rPr>
                <w:sz w:val="20"/>
                <w:szCs w:val="20"/>
              </w:rPr>
            </w:pPr>
            <w:r w:rsidRPr="00773198">
              <w:rPr>
                <w:sz w:val="20"/>
                <w:szCs w:val="20"/>
              </w:rPr>
              <w:t>70%</w:t>
            </w:r>
          </w:p>
        </w:tc>
        <w:tc>
          <w:tcPr>
            <w:tcW w:w="790" w:type="dxa"/>
            <w:shd w:val="clear" w:color="auto" w:fill="auto"/>
          </w:tcPr>
          <w:p w14:paraId="5E3C4335" w14:textId="77777777" w:rsidR="00527CDB" w:rsidRPr="00773198" w:rsidRDefault="00527CDB" w:rsidP="00D32170">
            <w:pPr>
              <w:jc w:val="center"/>
              <w:rPr>
                <w:sz w:val="20"/>
                <w:szCs w:val="20"/>
              </w:rPr>
            </w:pPr>
            <w:r w:rsidRPr="00773198">
              <w:rPr>
                <w:sz w:val="20"/>
                <w:szCs w:val="20"/>
              </w:rPr>
              <w:t>95%</w:t>
            </w:r>
          </w:p>
        </w:tc>
        <w:tc>
          <w:tcPr>
            <w:tcW w:w="790" w:type="dxa"/>
            <w:shd w:val="clear" w:color="auto" w:fill="auto"/>
          </w:tcPr>
          <w:p w14:paraId="48EB228B" w14:textId="77777777" w:rsidR="00527CDB" w:rsidRPr="00773198" w:rsidRDefault="00527CDB" w:rsidP="00D32170">
            <w:pPr>
              <w:jc w:val="center"/>
              <w:rPr>
                <w:sz w:val="20"/>
                <w:szCs w:val="20"/>
              </w:rPr>
            </w:pPr>
            <w:r w:rsidRPr="00773198">
              <w:rPr>
                <w:sz w:val="20"/>
                <w:szCs w:val="20"/>
              </w:rPr>
              <w:t>91%</w:t>
            </w:r>
          </w:p>
        </w:tc>
        <w:tc>
          <w:tcPr>
            <w:tcW w:w="790" w:type="dxa"/>
            <w:shd w:val="clear" w:color="auto" w:fill="auto"/>
          </w:tcPr>
          <w:p w14:paraId="7F99039C" w14:textId="6FC50476" w:rsidR="00527CDB" w:rsidRPr="00773198" w:rsidRDefault="00527CDB" w:rsidP="00D32170">
            <w:pPr>
              <w:jc w:val="center"/>
              <w:rPr>
                <w:sz w:val="20"/>
                <w:szCs w:val="20"/>
              </w:rPr>
            </w:pPr>
            <w:r w:rsidRPr="00773198">
              <w:rPr>
                <w:sz w:val="20"/>
                <w:szCs w:val="20"/>
              </w:rPr>
              <w:t>93%</w:t>
            </w:r>
          </w:p>
        </w:tc>
        <w:tc>
          <w:tcPr>
            <w:tcW w:w="790" w:type="dxa"/>
            <w:shd w:val="clear" w:color="auto" w:fill="auto"/>
          </w:tcPr>
          <w:p w14:paraId="2C2C8510" w14:textId="77777777" w:rsidR="00527CDB" w:rsidRPr="00773198" w:rsidRDefault="00527CDB" w:rsidP="00D32170">
            <w:pPr>
              <w:jc w:val="center"/>
              <w:rPr>
                <w:sz w:val="20"/>
                <w:szCs w:val="20"/>
              </w:rPr>
            </w:pPr>
          </w:p>
        </w:tc>
        <w:tc>
          <w:tcPr>
            <w:tcW w:w="791" w:type="dxa"/>
            <w:shd w:val="clear" w:color="auto" w:fill="auto"/>
          </w:tcPr>
          <w:p w14:paraId="42F9875C" w14:textId="77777777" w:rsidR="00527CDB" w:rsidRPr="00773198" w:rsidRDefault="00527CDB" w:rsidP="00D32170">
            <w:pPr>
              <w:jc w:val="center"/>
              <w:rPr>
                <w:sz w:val="20"/>
                <w:szCs w:val="20"/>
              </w:rPr>
            </w:pP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17DDC188" w14:textId="157742B7" w:rsidR="00EB70CE" w:rsidRPr="00773198" w:rsidRDefault="00D30029" w:rsidP="00D30029">
            <w:pPr>
              <w:pStyle w:val="PlainText"/>
              <w:rPr>
                <w:szCs w:val="22"/>
              </w:rPr>
            </w:pPr>
            <w:r w:rsidRPr="00056459">
              <w:rPr>
                <w:szCs w:val="22"/>
              </w:rPr>
              <w:t xml:space="preserve">In </w:t>
            </w:r>
            <w:r>
              <w:rPr>
                <w:szCs w:val="22"/>
              </w:rPr>
              <w:t xml:space="preserve">three </w:t>
            </w:r>
            <w:r w:rsidRPr="00056459">
              <w:rPr>
                <w:szCs w:val="22"/>
              </w:rPr>
              <w:t>of the items</w:t>
            </w:r>
            <w:r>
              <w:rPr>
                <w:szCs w:val="22"/>
              </w:rPr>
              <w:t xml:space="preserve"> </w:t>
            </w:r>
            <w:r w:rsidRPr="00056459">
              <w:rPr>
                <w:szCs w:val="22"/>
              </w:rPr>
              <w:t xml:space="preserve">the school has met or exceeded the targets set </w:t>
            </w:r>
            <w:r>
              <w:rPr>
                <w:szCs w:val="22"/>
              </w:rPr>
              <w:t>for the completion of the plan in 2021</w:t>
            </w:r>
            <w:r w:rsidRPr="00056459">
              <w:rPr>
                <w:szCs w:val="22"/>
              </w:rPr>
              <w:t>.  In many of these items there has also been steady growth from the 2016 base.  In the one item yet to see success</w:t>
            </w:r>
            <w:r>
              <w:rPr>
                <w:szCs w:val="22"/>
              </w:rPr>
              <w:t xml:space="preserve"> in meeting the target set,</w:t>
            </w:r>
            <w:r w:rsidRPr="00056459">
              <w:rPr>
                <w:szCs w:val="22"/>
              </w:rPr>
              <w:t xml:space="preserve"> </w:t>
            </w:r>
            <w:r w:rsidRPr="004B2E3A">
              <w:rPr>
                <w:rFonts w:eastAsia="Times New Roman" w:cs="Arial"/>
                <w:i/>
                <w:sz w:val="20"/>
                <w:szCs w:val="20"/>
                <w:lang w:eastAsia="en-AU"/>
              </w:rPr>
              <w:t>‘Student behaviour is well managed’</w:t>
            </w:r>
            <w:r>
              <w:rPr>
                <w:rFonts w:eastAsia="Times New Roman" w:cs="Arial"/>
                <w:sz w:val="20"/>
                <w:szCs w:val="20"/>
                <w:lang w:eastAsia="en-AU"/>
              </w:rPr>
              <w:t xml:space="preserve">, </w:t>
            </w:r>
            <w:r w:rsidRPr="00056459">
              <w:rPr>
                <w:szCs w:val="22"/>
              </w:rPr>
              <w:t>the school has consistently improved from</w:t>
            </w:r>
            <w:r>
              <w:rPr>
                <w:szCs w:val="22"/>
              </w:rPr>
              <w:t xml:space="preserve"> year to year and is now only 2</w:t>
            </w:r>
            <w:r w:rsidRPr="00056459">
              <w:rPr>
                <w:szCs w:val="22"/>
              </w:rPr>
              <w:t>% from achieving this target</w:t>
            </w:r>
            <w:r>
              <w:rPr>
                <w:szCs w:val="22"/>
              </w:rPr>
              <w:t>, having risen from 31% in 2016, more than doubling that year’s response</w:t>
            </w:r>
            <w:r w:rsidRPr="00056459">
              <w:rPr>
                <w:szCs w:val="22"/>
              </w:rPr>
              <w:t xml:space="preserve">. </w:t>
            </w:r>
            <w:r>
              <w:rPr>
                <w:szCs w:val="22"/>
              </w:rPr>
              <w:t xml:space="preserve"> It is important to note that these results are all above that of the system average for primary schools.</w:t>
            </w:r>
          </w:p>
        </w:tc>
      </w:tr>
    </w:tbl>
    <w:p w14:paraId="7A877F34" w14:textId="71EB8925" w:rsidR="005611F4" w:rsidRPr="005611F4" w:rsidRDefault="00937D6F" w:rsidP="002E7E1A">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0CBC7DF8" w14:textId="352B87D5" w:rsidR="00D30029" w:rsidRPr="004878CD" w:rsidRDefault="00D30029" w:rsidP="00D30029">
            <w:pPr>
              <w:pStyle w:val="ListBullet"/>
              <w:rPr>
                <w:lang w:eastAsia="en-AU"/>
              </w:rPr>
            </w:pPr>
            <w:r>
              <w:t xml:space="preserve">The </w:t>
            </w:r>
            <w:r w:rsidR="004B640B">
              <w:t xml:space="preserve">embedding of </w:t>
            </w:r>
            <w:r w:rsidRPr="00292451">
              <w:t xml:space="preserve">a culture and learning environment where </w:t>
            </w:r>
            <w:r w:rsidRPr="00292451">
              <w:rPr>
                <w:lang w:eastAsia="en-AU"/>
              </w:rPr>
              <w:t>stud</w:t>
            </w:r>
            <w:r>
              <w:rPr>
                <w:lang w:eastAsia="en-AU"/>
              </w:rPr>
              <w:t>ents are happy, seek and enjoy learning and feel safe and well.</w:t>
            </w:r>
          </w:p>
          <w:p w14:paraId="56816C93" w14:textId="5B3E7EFD" w:rsidR="00D30029" w:rsidRDefault="00D30029" w:rsidP="00D30029">
            <w:pPr>
              <w:pStyle w:val="ListBullet"/>
            </w:pPr>
            <w:r>
              <w:t xml:space="preserve">The work of teachers and the wellbeing </w:t>
            </w:r>
            <w:r w:rsidR="002558DA">
              <w:t>team</w:t>
            </w:r>
            <w:r>
              <w:t xml:space="preserve">, </w:t>
            </w:r>
          </w:p>
          <w:p w14:paraId="63D0A6DD" w14:textId="403652C6" w:rsidR="00D30029" w:rsidRDefault="00D30029" w:rsidP="00D30029">
            <w:pPr>
              <w:pStyle w:val="ListBullet"/>
            </w:pPr>
            <w:r>
              <w:t>The introduction of the Positive Behaviours for Learning program</w:t>
            </w:r>
            <w:r w:rsidR="002558DA">
              <w:t xml:space="preserve"> and other well-being initiatives (</w:t>
            </w:r>
            <w:proofErr w:type="spellStart"/>
            <w:r w:rsidR="002558DA">
              <w:t>eg</w:t>
            </w:r>
            <w:proofErr w:type="spellEnd"/>
            <w:r w:rsidR="002558DA">
              <w:t xml:space="preserve"> </w:t>
            </w:r>
            <w:proofErr w:type="spellStart"/>
            <w:r w:rsidR="002558DA">
              <w:t>URF</w:t>
            </w:r>
            <w:r w:rsidR="000B3CD7">
              <w:t>a</w:t>
            </w:r>
            <w:r w:rsidR="002558DA">
              <w:t>b</w:t>
            </w:r>
            <w:proofErr w:type="spellEnd"/>
            <w:r w:rsidR="002558DA">
              <w:t>, Lift Off)</w:t>
            </w:r>
            <w:r>
              <w:t xml:space="preserve">, </w:t>
            </w:r>
          </w:p>
          <w:p w14:paraId="2A6EF95F" w14:textId="2992E5C6" w:rsidR="00D30029" w:rsidRDefault="00D30029" w:rsidP="00D30029">
            <w:pPr>
              <w:pStyle w:val="ListBullet"/>
            </w:pPr>
            <w:r>
              <w:t>The Friendship Hub continues to be an important part of the wellbeing culture at Gordon</w:t>
            </w:r>
          </w:p>
          <w:p w14:paraId="4F19C6D9" w14:textId="0F8CDFB6" w:rsidR="00937D6F" w:rsidRPr="00CA26FB" w:rsidRDefault="00D30029" w:rsidP="00D30029">
            <w:pPr>
              <w:pStyle w:val="ListBullet"/>
            </w:pPr>
            <w:r>
              <w:t>A further factor has been the refinement of arrangements for providing staff resources to support student exhibiting highly challenging needs and complex behaviours.</w:t>
            </w:r>
          </w:p>
        </w:tc>
      </w:tr>
    </w:tbl>
    <w:p w14:paraId="16392F0B" w14:textId="77777777" w:rsidR="00937D6F" w:rsidRDefault="00937D6F" w:rsidP="00937D6F">
      <w:pPr>
        <w:pStyle w:val="BodyText"/>
      </w:pPr>
    </w:p>
    <w:p w14:paraId="50DBDD88" w14:textId="7AD1FE1B" w:rsidR="005611F4" w:rsidRPr="005611F4" w:rsidRDefault="00937D6F" w:rsidP="002E7E1A">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3BA8910A" w14:textId="4723D2D8" w:rsidR="00932E67" w:rsidRDefault="004B640B" w:rsidP="00932E67">
            <w:pPr>
              <w:pStyle w:val="ListBullet"/>
            </w:pPr>
            <w:r>
              <w:t>Enhanced implementation of consistent, quality teaching of Positive Behaviours for Learning, focussing on ‘in classroom behaviour’, across the school.</w:t>
            </w:r>
          </w:p>
          <w:p w14:paraId="3477AB6B" w14:textId="445C7220" w:rsidR="004B640B" w:rsidRDefault="004B640B" w:rsidP="00932E67">
            <w:pPr>
              <w:pStyle w:val="ListBullet"/>
            </w:pPr>
            <w:r>
              <w:t>Development of a Capacity Matrix that measures teacher confidence in teaching for an enhanced sense of satisfaction, enjoyment of learning and sense of wellbeing.</w:t>
            </w:r>
          </w:p>
          <w:p w14:paraId="4D0D0527" w14:textId="44EC8CB8" w:rsidR="00937D6F" w:rsidRDefault="004B640B" w:rsidP="00773198">
            <w:pPr>
              <w:pStyle w:val="ListBullet"/>
            </w:pPr>
            <w:r>
              <w:t>Build teacher’s skills in being able to have challenging conversations.</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23A53F36" w14:textId="07F31E59" w:rsidR="004B640B" w:rsidRPr="00043B66" w:rsidRDefault="00EB70CE" w:rsidP="0015415D">
      <w:pPr>
        <w:spacing w:after="0" w:line="240" w:lineRule="auto"/>
        <w:ind w:left="993" w:hanging="993"/>
        <w:rPr>
          <w:rFonts w:ascii="Times" w:eastAsia="Times New Roman" w:hAnsi="Times" w:cs="Times New Roman"/>
          <w:sz w:val="24"/>
          <w:szCs w:val="24"/>
        </w:rPr>
      </w:pPr>
      <w:r w:rsidRPr="0015415D">
        <w:rPr>
          <w:color w:val="2F5496" w:themeColor="accent5" w:themeShade="BF"/>
        </w:rPr>
        <w:t>Priority 3:</w:t>
      </w:r>
      <w:r w:rsidR="0015415D">
        <w:t xml:space="preserve"> </w:t>
      </w:r>
      <w:r w:rsidR="004B640B" w:rsidRPr="002E7E1A">
        <w:rPr>
          <w:rFonts w:ascii="Arial" w:eastAsia="Times New Roman" w:hAnsi="Arial" w:cs="Arial"/>
          <w:b/>
          <w:bCs/>
          <w:color w:val="2F5496" w:themeColor="accent5" w:themeShade="BF"/>
        </w:rPr>
        <w:t>Develop collaborative learners who are curious and self-directed problem</w:t>
      </w:r>
      <w:r w:rsidR="002E7E1A">
        <w:rPr>
          <w:rFonts w:ascii="Arial" w:eastAsia="Times New Roman" w:hAnsi="Arial" w:cs="Arial"/>
          <w:b/>
          <w:bCs/>
          <w:color w:val="2F5496" w:themeColor="accent5" w:themeShade="BF"/>
        </w:rPr>
        <w:t xml:space="preserve"> </w:t>
      </w:r>
      <w:r w:rsidR="004B640B" w:rsidRPr="002E7E1A">
        <w:rPr>
          <w:rFonts w:ascii="Arial" w:eastAsia="Times New Roman" w:hAnsi="Arial" w:cs="Arial"/>
          <w:b/>
          <w:bCs/>
          <w:color w:val="2F5496" w:themeColor="accent5" w:themeShade="BF"/>
        </w:rPr>
        <w:t>solvers</w:t>
      </w:r>
    </w:p>
    <w:p w14:paraId="71B86871" w14:textId="1576D12A" w:rsidR="00EB70CE" w:rsidRPr="000F0410" w:rsidRDefault="00EB70CE" w:rsidP="00EB70CE">
      <w:pPr>
        <w:pStyle w:val="Heading2"/>
        <w:tabs>
          <w:tab w:val="clear" w:pos="2410"/>
          <w:tab w:val="left" w:pos="1276"/>
        </w:tabs>
        <w:ind w:left="1276" w:hanging="1276"/>
        <w:rPr>
          <w:color w:val="auto"/>
        </w:rPr>
      </w:pPr>
    </w:p>
    <w:p w14:paraId="4A8BBC93" w14:textId="77777777" w:rsidR="00EB70CE" w:rsidRPr="00837137" w:rsidRDefault="00EB70CE" w:rsidP="00EB70CE">
      <w:pPr>
        <w:pStyle w:val="Heading3"/>
      </w:pPr>
      <w:r w:rsidRPr="00837137">
        <w:t>Targets or measures</w:t>
      </w:r>
    </w:p>
    <w:p w14:paraId="062E83C6" w14:textId="78FA8261" w:rsidR="00D0571D" w:rsidRPr="00954411" w:rsidRDefault="00D0571D" w:rsidP="00D0571D">
      <w:pPr>
        <w:pStyle w:val="ListParagraph"/>
        <w:numPr>
          <w:ilvl w:val="0"/>
          <w:numId w:val="17"/>
        </w:numPr>
        <w:spacing w:after="200" w:line="276" w:lineRule="auto"/>
        <w:rPr>
          <w:rFonts w:cs="Calibri"/>
          <w:b/>
          <w:bCs/>
        </w:rPr>
      </w:pPr>
      <w:r w:rsidRPr="000378C8">
        <w:t>By the end of 2021</w:t>
      </w:r>
      <w:r>
        <w:t xml:space="preserve"> the school </w:t>
      </w:r>
      <w:r w:rsidRPr="000378C8">
        <w:t>will achieve:</w:t>
      </w:r>
    </w:p>
    <w:p w14:paraId="0D7CCFD7" w14:textId="12E26C65" w:rsidR="00954411" w:rsidRDefault="00954411" w:rsidP="00954411">
      <w:pPr>
        <w:numPr>
          <w:ilvl w:val="1"/>
          <w:numId w:val="17"/>
        </w:numPr>
        <w:spacing w:after="0" w:line="240" w:lineRule="auto"/>
        <w:textAlignment w:val="baseline"/>
        <w:rPr>
          <w:rFonts w:eastAsia="Times New Roman" w:cs="Arial"/>
          <w:lang w:eastAsia="en-AU"/>
        </w:rPr>
      </w:pPr>
      <w:r>
        <w:rPr>
          <w:rFonts w:eastAsia="Times New Roman" w:cs="Arial"/>
          <w:lang w:eastAsia="en-AU"/>
        </w:rPr>
        <w:t>90</w:t>
      </w:r>
      <w:r w:rsidRPr="004B2E3A">
        <w:rPr>
          <w:rFonts w:eastAsia="Times New Roman" w:cs="Arial"/>
          <w:lang w:eastAsia="en-AU"/>
        </w:rPr>
        <w:t xml:space="preserve"> % positive responses to the statement </w:t>
      </w:r>
      <w:r w:rsidRPr="004B2E3A">
        <w:rPr>
          <w:rFonts w:eastAsia="Times New Roman" w:cs="Arial"/>
          <w:i/>
          <w:lang w:eastAsia="en-AU"/>
        </w:rPr>
        <w:t>‘</w:t>
      </w:r>
      <w:r>
        <w:rPr>
          <w:rFonts w:eastAsia="Times New Roman" w:cs="Arial"/>
          <w:i/>
          <w:lang w:eastAsia="en-AU"/>
        </w:rPr>
        <w:t xml:space="preserve">At this school digital technologies help me to learn’ </w:t>
      </w:r>
      <w:r w:rsidRPr="004B2E3A">
        <w:rPr>
          <w:rFonts w:eastAsia="Times New Roman" w:cs="Arial"/>
          <w:lang w:eastAsia="en-AU"/>
        </w:rPr>
        <w:t>within the Gordon Primary Y</w:t>
      </w:r>
      <w:r>
        <w:rPr>
          <w:rFonts w:eastAsia="Times New Roman" w:cs="Arial"/>
          <w:lang w:eastAsia="en-AU"/>
        </w:rPr>
        <w:t>ea</w:t>
      </w:r>
      <w:r w:rsidRPr="004B2E3A">
        <w:rPr>
          <w:rFonts w:eastAsia="Times New Roman" w:cs="Arial"/>
          <w:lang w:eastAsia="en-AU"/>
        </w:rPr>
        <w:t>r 3-6 Student Satisfaction Survey</w:t>
      </w:r>
      <w:r>
        <w:rPr>
          <w:rFonts w:eastAsia="Times New Roman" w:cs="Arial"/>
          <w:lang w:eastAsia="en-AU"/>
        </w:rPr>
        <w:t>,</w:t>
      </w:r>
      <w:r w:rsidRPr="004B2E3A">
        <w:rPr>
          <w:rFonts w:eastAsia="Times New Roman" w:cs="Arial"/>
          <w:lang w:eastAsia="en-AU"/>
        </w:rPr>
        <w:t xml:space="preserve"> having improved from a 7</w:t>
      </w:r>
      <w:r>
        <w:rPr>
          <w:rFonts w:eastAsia="Times New Roman" w:cs="Arial"/>
          <w:lang w:eastAsia="en-AU"/>
        </w:rPr>
        <w:t>8</w:t>
      </w:r>
      <w:r w:rsidRPr="004B2E3A">
        <w:rPr>
          <w:rFonts w:eastAsia="Times New Roman" w:cs="Arial"/>
          <w:lang w:eastAsia="en-AU"/>
        </w:rPr>
        <w:t>% positive response in 2016</w:t>
      </w:r>
    </w:p>
    <w:p w14:paraId="28E99C9D" w14:textId="0271987C" w:rsidR="00954411" w:rsidRPr="004B2E3A" w:rsidRDefault="00954411" w:rsidP="00954411">
      <w:pPr>
        <w:numPr>
          <w:ilvl w:val="1"/>
          <w:numId w:val="17"/>
        </w:numPr>
        <w:spacing w:after="0" w:line="240" w:lineRule="auto"/>
        <w:textAlignment w:val="baseline"/>
        <w:rPr>
          <w:rFonts w:eastAsia="Times New Roman" w:cs="Arial"/>
          <w:lang w:eastAsia="en-AU"/>
        </w:rPr>
      </w:pPr>
      <w:r>
        <w:rPr>
          <w:rFonts w:eastAsia="Times New Roman" w:cs="Arial"/>
          <w:lang w:eastAsia="en-AU"/>
        </w:rPr>
        <w:t>90</w:t>
      </w:r>
      <w:r w:rsidRPr="004B2E3A">
        <w:rPr>
          <w:rFonts w:eastAsia="Times New Roman" w:cs="Arial"/>
          <w:lang w:eastAsia="en-AU"/>
        </w:rPr>
        <w:t xml:space="preserve"> % positive responses to the statement </w:t>
      </w:r>
      <w:r w:rsidRPr="004B2E3A">
        <w:rPr>
          <w:rFonts w:eastAsia="Times New Roman" w:cs="Arial"/>
          <w:i/>
          <w:lang w:eastAsia="en-AU"/>
        </w:rPr>
        <w:t>‘</w:t>
      </w:r>
      <w:r>
        <w:rPr>
          <w:rFonts w:eastAsia="Times New Roman" w:cs="Arial"/>
          <w:i/>
          <w:lang w:eastAsia="en-AU"/>
        </w:rPr>
        <w:t xml:space="preserve">Digital technologies help me to manage my schoolwork’ </w:t>
      </w:r>
      <w:r w:rsidRPr="004B2E3A">
        <w:rPr>
          <w:rFonts w:eastAsia="Times New Roman" w:cs="Arial"/>
          <w:lang w:eastAsia="en-AU"/>
        </w:rPr>
        <w:t>within the Gordon Primary Y</w:t>
      </w:r>
      <w:r>
        <w:rPr>
          <w:rFonts w:eastAsia="Times New Roman" w:cs="Arial"/>
          <w:lang w:eastAsia="en-AU"/>
        </w:rPr>
        <w:t>ea</w:t>
      </w:r>
      <w:r w:rsidRPr="004B2E3A">
        <w:rPr>
          <w:rFonts w:eastAsia="Times New Roman" w:cs="Arial"/>
          <w:lang w:eastAsia="en-AU"/>
        </w:rPr>
        <w:t>r 3-6 Student Satisfaction Survey</w:t>
      </w:r>
    </w:p>
    <w:p w14:paraId="6BACEECF" w14:textId="085C063A" w:rsidR="00954411" w:rsidRPr="004B2E3A" w:rsidRDefault="00954411" w:rsidP="00954411">
      <w:pPr>
        <w:numPr>
          <w:ilvl w:val="1"/>
          <w:numId w:val="17"/>
        </w:numPr>
        <w:spacing w:after="0" w:line="240" w:lineRule="auto"/>
        <w:textAlignment w:val="baseline"/>
        <w:rPr>
          <w:rFonts w:eastAsia="Times New Roman" w:cs="Arial"/>
          <w:lang w:eastAsia="en-AU"/>
        </w:rPr>
      </w:pPr>
      <w:r>
        <w:rPr>
          <w:rFonts w:eastAsia="Times New Roman" w:cs="Arial"/>
          <w:lang w:eastAsia="en-AU"/>
        </w:rPr>
        <w:t>90</w:t>
      </w:r>
      <w:r w:rsidRPr="004B2E3A">
        <w:rPr>
          <w:rFonts w:eastAsia="Times New Roman" w:cs="Arial"/>
          <w:lang w:eastAsia="en-AU"/>
        </w:rPr>
        <w:t xml:space="preserve"> % positive responses to the statement </w:t>
      </w:r>
      <w:r w:rsidRPr="004B2E3A">
        <w:rPr>
          <w:rFonts w:eastAsia="Times New Roman" w:cs="Arial"/>
          <w:i/>
          <w:lang w:eastAsia="en-AU"/>
        </w:rPr>
        <w:t>‘</w:t>
      </w:r>
      <w:r>
        <w:rPr>
          <w:rFonts w:eastAsia="Times New Roman" w:cs="Arial"/>
          <w:i/>
          <w:lang w:eastAsia="en-AU"/>
        </w:rPr>
        <w:t xml:space="preserve">I know how to be a good digital citizen’’ </w:t>
      </w:r>
      <w:r w:rsidRPr="004B2E3A">
        <w:rPr>
          <w:rFonts w:eastAsia="Times New Roman" w:cs="Arial"/>
          <w:lang w:eastAsia="en-AU"/>
        </w:rPr>
        <w:t>within the Gordon Primary Y</w:t>
      </w:r>
      <w:r>
        <w:rPr>
          <w:rFonts w:eastAsia="Times New Roman" w:cs="Arial"/>
          <w:lang w:eastAsia="en-AU"/>
        </w:rPr>
        <w:t>ea</w:t>
      </w:r>
      <w:r w:rsidRPr="004B2E3A">
        <w:rPr>
          <w:rFonts w:eastAsia="Times New Roman" w:cs="Arial"/>
          <w:lang w:eastAsia="en-AU"/>
        </w:rPr>
        <w:t>r 3-6 Student Satisfaction Survey</w:t>
      </w:r>
    </w:p>
    <w:p w14:paraId="2EA98F33" w14:textId="175A0E76" w:rsidR="00954411" w:rsidRPr="004B2E3A" w:rsidRDefault="00954411" w:rsidP="00954411">
      <w:pPr>
        <w:numPr>
          <w:ilvl w:val="1"/>
          <w:numId w:val="17"/>
        </w:numPr>
        <w:spacing w:after="0" w:line="240" w:lineRule="auto"/>
        <w:textAlignment w:val="baseline"/>
        <w:rPr>
          <w:rFonts w:eastAsia="Times New Roman" w:cs="Arial"/>
          <w:lang w:eastAsia="en-AU"/>
        </w:rPr>
      </w:pPr>
      <w:r>
        <w:rPr>
          <w:rFonts w:eastAsia="Times New Roman" w:cs="Arial"/>
          <w:lang w:eastAsia="en-AU"/>
        </w:rPr>
        <w:t>90</w:t>
      </w:r>
      <w:r w:rsidRPr="004B2E3A">
        <w:rPr>
          <w:rFonts w:eastAsia="Times New Roman" w:cs="Arial"/>
          <w:lang w:eastAsia="en-AU"/>
        </w:rPr>
        <w:t xml:space="preserve"> % positive responses to the statement </w:t>
      </w:r>
      <w:r w:rsidRPr="004B2E3A">
        <w:rPr>
          <w:rFonts w:eastAsia="Times New Roman" w:cs="Arial"/>
          <w:i/>
          <w:lang w:eastAsia="en-AU"/>
        </w:rPr>
        <w:t>‘</w:t>
      </w:r>
      <w:r>
        <w:rPr>
          <w:rFonts w:eastAsia="Times New Roman" w:cs="Arial"/>
          <w:i/>
          <w:lang w:eastAsia="en-AU"/>
        </w:rPr>
        <w:t xml:space="preserve">My school gives me opportunities to do interesting things’ </w:t>
      </w:r>
      <w:r w:rsidRPr="004B2E3A">
        <w:rPr>
          <w:rFonts w:eastAsia="Times New Roman" w:cs="Arial"/>
          <w:lang w:eastAsia="en-AU"/>
        </w:rPr>
        <w:t>within the Gordon Primary Y</w:t>
      </w:r>
      <w:r>
        <w:rPr>
          <w:rFonts w:eastAsia="Times New Roman" w:cs="Arial"/>
          <w:lang w:eastAsia="en-AU"/>
        </w:rPr>
        <w:t>ea</w:t>
      </w:r>
      <w:r w:rsidRPr="004B2E3A">
        <w:rPr>
          <w:rFonts w:eastAsia="Times New Roman" w:cs="Arial"/>
          <w:lang w:eastAsia="en-AU"/>
        </w:rPr>
        <w:t>r 3-6 Student Satisfaction Survey</w:t>
      </w:r>
      <w:r>
        <w:rPr>
          <w:rFonts w:eastAsia="Times New Roman" w:cs="Arial"/>
          <w:lang w:eastAsia="en-AU"/>
        </w:rPr>
        <w:t>,</w:t>
      </w:r>
      <w:r w:rsidRPr="004B2E3A">
        <w:rPr>
          <w:rFonts w:eastAsia="Times New Roman" w:cs="Arial"/>
          <w:lang w:eastAsia="en-AU"/>
        </w:rPr>
        <w:t xml:space="preserve"> having improved from a 7</w:t>
      </w:r>
      <w:r>
        <w:rPr>
          <w:rFonts w:eastAsia="Times New Roman" w:cs="Arial"/>
          <w:lang w:eastAsia="en-AU"/>
        </w:rPr>
        <w:t>2</w:t>
      </w:r>
      <w:r w:rsidRPr="004B2E3A">
        <w:rPr>
          <w:rFonts w:eastAsia="Times New Roman" w:cs="Arial"/>
          <w:lang w:eastAsia="en-AU"/>
        </w:rPr>
        <w:t>% positive response in 2016</w:t>
      </w:r>
    </w:p>
    <w:p w14:paraId="5571AF9B" w14:textId="77777777" w:rsidR="00D0571D" w:rsidRPr="000378C8" w:rsidRDefault="00D0571D" w:rsidP="004B640B">
      <w:pPr>
        <w:spacing w:after="0" w:line="240" w:lineRule="auto"/>
        <w:textAlignment w:val="baseline"/>
        <w:rPr>
          <w:rFonts w:ascii="Arial" w:eastAsia="Times New Roman" w:hAnsi="Arial" w:cs="Arial"/>
          <w:sz w:val="24"/>
          <w:szCs w:val="24"/>
          <w:lang w:eastAsia="en-AU"/>
        </w:rPr>
      </w:pPr>
    </w:p>
    <w:p w14:paraId="08A16910" w14:textId="74282900" w:rsidR="00EB70CE" w:rsidRPr="00373DC0" w:rsidRDefault="00EB70CE" w:rsidP="00B05E58">
      <w:pPr>
        <w:pStyle w:val="BodyText"/>
      </w:pPr>
      <w:r w:rsidRPr="00373DC0">
        <w:t>In 20</w:t>
      </w:r>
      <w:r w:rsidR="00526C04">
        <w:t>20</w:t>
      </w:r>
      <w:r w:rsidRPr="00373DC0">
        <w:t xml:space="preserve"> we </w:t>
      </w:r>
      <w:r>
        <w:t>implemented</w:t>
      </w:r>
      <w:r w:rsidRPr="00373DC0">
        <w:t xml:space="preserve"> this priority throug</w:t>
      </w:r>
      <w:r>
        <w:t xml:space="preserve">h the following </w:t>
      </w:r>
      <w:r w:rsidRPr="00373DC0">
        <w:t>strategies.</w:t>
      </w:r>
    </w:p>
    <w:p w14:paraId="66088B0C" w14:textId="5C42610C" w:rsidR="00954411" w:rsidRDefault="00954411" w:rsidP="00B05E58">
      <w:pPr>
        <w:pStyle w:val="ListBullet"/>
        <w:spacing w:line="240" w:lineRule="auto"/>
        <w:rPr>
          <w:rFonts w:cs="Times New Roman"/>
        </w:rPr>
      </w:pPr>
      <w:r>
        <w:t>Develop and implement a structured approach to student directed play-based and project-based learning.</w:t>
      </w:r>
    </w:p>
    <w:p w14:paraId="70CB408B" w14:textId="71A6EF50" w:rsidR="00954411" w:rsidRDefault="006D6111" w:rsidP="00B05E58">
      <w:pPr>
        <w:pStyle w:val="ListBullet"/>
        <w:spacing w:line="240" w:lineRule="auto"/>
        <w:rPr>
          <w:rFonts w:cs="Times New Roman"/>
        </w:rPr>
      </w:pPr>
      <w:r>
        <w:t>Beginning to e</w:t>
      </w:r>
      <w:r w:rsidR="00954411">
        <w:t>quip students with the digital literacies and problem-solving skills that will enable 21 Century capabilities.</w:t>
      </w:r>
    </w:p>
    <w:p w14:paraId="6B896938" w14:textId="15187336" w:rsidR="00EB70CE" w:rsidRDefault="00EB70CE" w:rsidP="00B05E58">
      <w:pPr>
        <w:pStyle w:val="ListBullet"/>
        <w:numPr>
          <w:ilvl w:val="0"/>
          <w:numId w:val="0"/>
        </w:numPr>
        <w:spacing w:line="240" w:lineRule="auto"/>
        <w:ind w:left="360"/>
      </w:pPr>
    </w:p>
    <w:p w14:paraId="11968979" w14:textId="40436783"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724B1CF" w14:textId="77777777" w:rsidR="00EB70CE" w:rsidRPr="00C0648C" w:rsidRDefault="00EB70CE" w:rsidP="00EB70CE">
      <w:pPr>
        <w:pStyle w:val="Heading4"/>
      </w:pPr>
      <w:r w:rsidRPr="00C0648C">
        <w:t>Student learning data</w:t>
      </w:r>
    </w:p>
    <w:tbl>
      <w:tblPr>
        <w:tblStyle w:val="TableGrid"/>
        <w:tblW w:w="8747" w:type="dxa"/>
        <w:jc w:val="center"/>
        <w:tblCellMar>
          <w:top w:w="57" w:type="dxa"/>
          <w:left w:w="57" w:type="dxa"/>
          <w:bottom w:w="57" w:type="dxa"/>
          <w:right w:w="57" w:type="dxa"/>
        </w:tblCellMar>
        <w:tblLook w:val="04A0" w:firstRow="1" w:lastRow="0" w:firstColumn="1" w:lastColumn="0" w:noHBand="0" w:noVBand="1"/>
      </w:tblPr>
      <w:tblGrid>
        <w:gridCol w:w="3964"/>
        <w:gridCol w:w="844"/>
        <w:gridCol w:w="782"/>
        <w:gridCol w:w="782"/>
        <w:gridCol w:w="811"/>
        <w:gridCol w:w="779"/>
        <w:gridCol w:w="785"/>
      </w:tblGrid>
      <w:tr w:rsidR="00D0571D" w14:paraId="5A10CD0C" w14:textId="77777777" w:rsidTr="00BC46E9">
        <w:trPr>
          <w:jc w:val="center"/>
        </w:trPr>
        <w:tc>
          <w:tcPr>
            <w:tcW w:w="3964" w:type="dxa"/>
            <w:shd w:val="clear" w:color="auto" w:fill="auto"/>
          </w:tcPr>
          <w:p w14:paraId="21F9874A" w14:textId="77777777" w:rsidR="00D0571D" w:rsidRPr="00B05E58" w:rsidRDefault="00D0571D" w:rsidP="00D32170">
            <w:pPr>
              <w:rPr>
                <w:rFonts w:ascii="Calibri" w:hAnsi="Calibri" w:cs="Calibri"/>
                <w:b/>
                <w:sz w:val="20"/>
                <w:szCs w:val="20"/>
              </w:rPr>
            </w:pPr>
            <w:r w:rsidRPr="00B05E58">
              <w:rPr>
                <w:rFonts w:ascii="Calibri" w:hAnsi="Calibri" w:cs="Calibri"/>
                <w:b/>
                <w:sz w:val="20"/>
                <w:szCs w:val="20"/>
              </w:rPr>
              <w:t>Targets or Measures:</w:t>
            </w:r>
          </w:p>
          <w:p w14:paraId="638F64FA" w14:textId="7CC7D38F" w:rsidR="00B05E58" w:rsidRPr="00B05E58" w:rsidRDefault="00B05E58" w:rsidP="00D32170">
            <w:pPr>
              <w:rPr>
                <w:rFonts w:ascii="Calibri" w:hAnsi="Calibri" w:cs="Calibri"/>
                <w:b/>
                <w:sz w:val="20"/>
                <w:szCs w:val="20"/>
              </w:rPr>
            </w:pPr>
            <w:r w:rsidRPr="00B05E58">
              <w:rPr>
                <w:sz w:val="20"/>
                <w:szCs w:val="20"/>
              </w:rPr>
              <w:t>By the end of 2021 the school will have sustained for 2 years a/an:</w:t>
            </w:r>
          </w:p>
        </w:tc>
        <w:tc>
          <w:tcPr>
            <w:tcW w:w="844" w:type="dxa"/>
            <w:shd w:val="clear" w:color="auto" w:fill="auto"/>
          </w:tcPr>
          <w:p w14:paraId="0F21A962" w14:textId="77777777" w:rsidR="00D0571D" w:rsidRDefault="00D0571D" w:rsidP="00D32170">
            <w:pPr>
              <w:jc w:val="center"/>
              <w:rPr>
                <w:b/>
              </w:rPr>
            </w:pPr>
            <w:r w:rsidRPr="00D03B0C">
              <w:rPr>
                <w:b/>
              </w:rPr>
              <w:t>Base</w:t>
            </w:r>
          </w:p>
          <w:p w14:paraId="196BD0EC" w14:textId="77777777" w:rsidR="00D0571D" w:rsidRDefault="00D0571D" w:rsidP="00D32170">
            <w:pPr>
              <w:jc w:val="center"/>
              <w:rPr>
                <w:b/>
              </w:rPr>
            </w:pPr>
          </w:p>
          <w:p w14:paraId="583AA9AD" w14:textId="77777777" w:rsidR="00D0571D" w:rsidRPr="00D03B0C" w:rsidRDefault="00D0571D" w:rsidP="00D32170">
            <w:pPr>
              <w:jc w:val="center"/>
              <w:rPr>
                <w:b/>
              </w:rPr>
            </w:pPr>
            <w:r>
              <w:rPr>
                <w:b/>
              </w:rPr>
              <w:t>2016</w:t>
            </w:r>
          </w:p>
        </w:tc>
        <w:tc>
          <w:tcPr>
            <w:tcW w:w="782" w:type="dxa"/>
            <w:shd w:val="clear" w:color="auto" w:fill="auto"/>
          </w:tcPr>
          <w:p w14:paraId="5D8C37AC" w14:textId="77777777" w:rsidR="00D0571D" w:rsidRDefault="00D0571D" w:rsidP="00D32170">
            <w:pPr>
              <w:jc w:val="center"/>
              <w:rPr>
                <w:b/>
              </w:rPr>
            </w:pPr>
            <w:r w:rsidRPr="00D03B0C">
              <w:rPr>
                <w:b/>
              </w:rPr>
              <w:t>Year 1</w:t>
            </w:r>
          </w:p>
          <w:p w14:paraId="6740BBEA" w14:textId="77777777" w:rsidR="00D0571D" w:rsidRDefault="00D0571D" w:rsidP="00D32170">
            <w:pPr>
              <w:jc w:val="center"/>
              <w:rPr>
                <w:b/>
              </w:rPr>
            </w:pPr>
          </w:p>
          <w:p w14:paraId="3975F891" w14:textId="77777777" w:rsidR="00D0571D" w:rsidRPr="00D03B0C" w:rsidRDefault="00D0571D" w:rsidP="00D32170">
            <w:pPr>
              <w:jc w:val="center"/>
              <w:rPr>
                <w:b/>
              </w:rPr>
            </w:pPr>
            <w:r>
              <w:rPr>
                <w:b/>
              </w:rPr>
              <w:t>2017</w:t>
            </w:r>
          </w:p>
        </w:tc>
        <w:tc>
          <w:tcPr>
            <w:tcW w:w="782" w:type="dxa"/>
            <w:shd w:val="clear" w:color="auto" w:fill="auto"/>
          </w:tcPr>
          <w:p w14:paraId="7DCDB67A" w14:textId="77777777" w:rsidR="00D0571D" w:rsidRDefault="00D0571D" w:rsidP="00D32170">
            <w:pPr>
              <w:jc w:val="center"/>
              <w:rPr>
                <w:b/>
              </w:rPr>
            </w:pPr>
            <w:r w:rsidRPr="00D03B0C">
              <w:rPr>
                <w:b/>
              </w:rPr>
              <w:t>Year 2</w:t>
            </w:r>
          </w:p>
          <w:p w14:paraId="57DE646C" w14:textId="77777777" w:rsidR="00D0571D" w:rsidRDefault="00D0571D" w:rsidP="00D32170">
            <w:pPr>
              <w:jc w:val="center"/>
              <w:rPr>
                <w:b/>
              </w:rPr>
            </w:pPr>
          </w:p>
          <w:p w14:paraId="09BF780D" w14:textId="77777777" w:rsidR="00D0571D" w:rsidRPr="00D03B0C" w:rsidRDefault="00D0571D" w:rsidP="00D32170">
            <w:pPr>
              <w:jc w:val="center"/>
              <w:rPr>
                <w:b/>
              </w:rPr>
            </w:pPr>
            <w:r>
              <w:rPr>
                <w:b/>
              </w:rPr>
              <w:t>2018</w:t>
            </w:r>
          </w:p>
        </w:tc>
        <w:tc>
          <w:tcPr>
            <w:tcW w:w="811" w:type="dxa"/>
            <w:shd w:val="clear" w:color="auto" w:fill="auto"/>
          </w:tcPr>
          <w:p w14:paraId="6D603AE8" w14:textId="77777777" w:rsidR="00D0571D" w:rsidRDefault="00D0571D" w:rsidP="00D32170">
            <w:pPr>
              <w:jc w:val="center"/>
              <w:rPr>
                <w:b/>
              </w:rPr>
            </w:pPr>
            <w:r w:rsidRPr="00D03B0C">
              <w:rPr>
                <w:b/>
              </w:rPr>
              <w:t>Year 3</w:t>
            </w:r>
          </w:p>
          <w:p w14:paraId="3F64F93F" w14:textId="77777777" w:rsidR="00D0571D" w:rsidRDefault="00D0571D" w:rsidP="00D32170">
            <w:pPr>
              <w:jc w:val="center"/>
              <w:rPr>
                <w:b/>
              </w:rPr>
            </w:pPr>
          </w:p>
          <w:p w14:paraId="116D4505" w14:textId="28276B6F" w:rsidR="00D0571D" w:rsidRPr="00D03B0C" w:rsidRDefault="00D0571D" w:rsidP="00D32170">
            <w:pPr>
              <w:jc w:val="center"/>
              <w:rPr>
                <w:b/>
              </w:rPr>
            </w:pPr>
            <w:r>
              <w:rPr>
                <w:b/>
              </w:rPr>
              <w:t>2019</w:t>
            </w:r>
          </w:p>
        </w:tc>
        <w:tc>
          <w:tcPr>
            <w:tcW w:w="779" w:type="dxa"/>
            <w:shd w:val="clear" w:color="auto" w:fill="auto"/>
          </w:tcPr>
          <w:p w14:paraId="27FD906F" w14:textId="77777777" w:rsidR="00D0571D" w:rsidRPr="00D03B0C" w:rsidRDefault="00D0571D" w:rsidP="00D32170">
            <w:pPr>
              <w:jc w:val="center"/>
              <w:rPr>
                <w:b/>
              </w:rPr>
            </w:pPr>
            <w:r w:rsidRPr="00D03B0C">
              <w:rPr>
                <w:b/>
              </w:rPr>
              <w:t>Year 4</w:t>
            </w:r>
          </w:p>
        </w:tc>
        <w:tc>
          <w:tcPr>
            <w:tcW w:w="785" w:type="dxa"/>
            <w:shd w:val="clear" w:color="auto" w:fill="auto"/>
          </w:tcPr>
          <w:p w14:paraId="459AADF8" w14:textId="77777777" w:rsidR="00D0571D" w:rsidRPr="00D03B0C" w:rsidRDefault="00D0571D" w:rsidP="00D32170">
            <w:pPr>
              <w:jc w:val="center"/>
              <w:rPr>
                <w:b/>
              </w:rPr>
            </w:pPr>
            <w:r w:rsidRPr="00D03B0C">
              <w:rPr>
                <w:b/>
              </w:rPr>
              <w:t>Year 5</w:t>
            </w:r>
          </w:p>
        </w:tc>
      </w:tr>
      <w:tr w:rsidR="00954411" w14:paraId="3CC4E586" w14:textId="77777777" w:rsidTr="00BC46E9">
        <w:trPr>
          <w:jc w:val="center"/>
        </w:trPr>
        <w:tc>
          <w:tcPr>
            <w:tcW w:w="3964" w:type="dxa"/>
            <w:shd w:val="clear" w:color="auto" w:fill="auto"/>
          </w:tcPr>
          <w:p w14:paraId="519729EA" w14:textId="5DDC1D22" w:rsidR="00954411" w:rsidRPr="00B05E58" w:rsidRDefault="00954411" w:rsidP="00B05E58">
            <w:pPr>
              <w:textAlignment w:val="baseline"/>
              <w:rPr>
                <w:rFonts w:eastAsia="Times New Roman" w:cs="Arial"/>
                <w:sz w:val="18"/>
                <w:szCs w:val="18"/>
                <w:lang w:eastAsia="en-AU"/>
              </w:rPr>
            </w:pPr>
            <w:r w:rsidRPr="00B05E58">
              <w:rPr>
                <w:rFonts w:eastAsia="Times New Roman" w:cs="Arial"/>
                <w:sz w:val="18"/>
                <w:szCs w:val="18"/>
                <w:lang w:eastAsia="en-AU"/>
              </w:rPr>
              <w:t xml:space="preserve">90 % positive responses to the statement </w:t>
            </w:r>
            <w:r w:rsidRPr="00B05E58">
              <w:rPr>
                <w:rFonts w:eastAsia="Times New Roman" w:cs="Arial"/>
                <w:i/>
                <w:sz w:val="18"/>
                <w:szCs w:val="18"/>
                <w:lang w:eastAsia="en-AU"/>
              </w:rPr>
              <w:t xml:space="preserve">‘At this school digital technologies help me to learn’ </w:t>
            </w:r>
            <w:r w:rsidRPr="00B05E58">
              <w:rPr>
                <w:rFonts w:eastAsia="Times New Roman" w:cs="Arial"/>
                <w:sz w:val="18"/>
                <w:szCs w:val="18"/>
                <w:lang w:eastAsia="en-AU"/>
              </w:rPr>
              <w:t>within the Gordon Primary Year 3-6 Student Satisfaction Survey, having improved from a 78% positive response in 2016</w:t>
            </w:r>
          </w:p>
        </w:tc>
        <w:tc>
          <w:tcPr>
            <w:tcW w:w="844" w:type="dxa"/>
            <w:shd w:val="clear" w:color="auto" w:fill="auto"/>
          </w:tcPr>
          <w:p w14:paraId="2F2FC6B5" w14:textId="40768146" w:rsidR="00954411" w:rsidRPr="00B05E58" w:rsidRDefault="00B05E58" w:rsidP="00954411">
            <w:pPr>
              <w:jc w:val="center"/>
              <w:rPr>
                <w:sz w:val="18"/>
                <w:szCs w:val="18"/>
              </w:rPr>
            </w:pPr>
            <w:r w:rsidRPr="00B05E58">
              <w:rPr>
                <w:sz w:val="18"/>
                <w:szCs w:val="18"/>
              </w:rPr>
              <w:t>78</w:t>
            </w:r>
            <w:r w:rsidR="00954411" w:rsidRPr="00B05E58">
              <w:rPr>
                <w:sz w:val="18"/>
                <w:szCs w:val="18"/>
              </w:rPr>
              <w:t>%</w:t>
            </w:r>
          </w:p>
        </w:tc>
        <w:tc>
          <w:tcPr>
            <w:tcW w:w="782" w:type="dxa"/>
            <w:shd w:val="clear" w:color="auto" w:fill="auto"/>
          </w:tcPr>
          <w:p w14:paraId="56E6D948" w14:textId="415A1D0B" w:rsidR="00954411" w:rsidRPr="00B05E58" w:rsidRDefault="00B05E58" w:rsidP="00954411">
            <w:pPr>
              <w:jc w:val="center"/>
              <w:rPr>
                <w:sz w:val="18"/>
                <w:szCs w:val="18"/>
              </w:rPr>
            </w:pPr>
            <w:r w:rsidRPr="00B05E58">
              <w:rPr>
                <w:sz w:val="18"/>
                <w:szCs w:val="18"/>
              </w:rPr>
              <w:t>96</w:t>
            </w:r>
            <w:r w:rsidR="00954411" w:rsidRPr="00B05E58">
              <w:rPr>
                <w:sz w:val="18"/>
                <w:szCs w:val="18"/>
              </w:rPr>
              <w:t>%</w:t>
            </w:r>
          </w:p>
        </w:tc>
        <w:tc>
          <w:tcPr>
            <w:tcW w:w="782" w:type="dxa"/>
            <w:shd w:val="clear" w:color="auto" w:fill="auto"/>
          </w:tcPr>
          <w:p w14:paraId="712A7C97" w14:textId="38A4D6D9" w:rsidR="00954411" w:rsidRPr="00B05E58" w:rsidRDefault="00B05E58" w:rsidP="00954411">
            <w:pPr>
              <w:jc w:val="center"/>
              <w:rPr>
                <w:sz w:val="18"/>
                <w:szCs w:val="18"/>
              </w:rPr>
            </w:pPr>
            <w:proofErr w:type="spellStart"/>
            <w:r w:rsidRPr="00B05E58">
              <w:rPr>
                <w:sz w:val="18"/>
                <w:szCs w:val="18"/>
              </w:rPr>
              <w:t>na</w:t>
            </w:r>
            <w:proofErr w:type="spellEnd"/>
          </w:p>
        </w:tc>
        <w:tc>
          <w:tcPr>
            <w:tcW w:w="811" w:type="dxa"/>
            <w:shd w:val="clear" w:color="auto" w:fill="auto"/>
          </w:tcPr>
          <w:p w14:paraId="05FA9A1B" w14:textId="452578F5" w:rsidR="00954411" w:rsidRPr="00B05E58" w:rsidRDefault="00B05E58" w:rsidP="00954411">
            <w:pPr>
              <w:jc w:val="center"/>
              <w:rPr>
                <w:sz w:val="18"/>
                <w:szCs w:val="18"/>
              </w:rPr>
            </w:pPr>
            <w:r w:rsidRPr="00B05E58">
              <w:rPr>
                <w:sz w:val="18"/>
                <w:szCs w:val="18"/>
              </w:rPr>
              <w:t>95.1</w:t>
            </w:r>
            <w:r w:rsidR="00954411" w:rsidRPr="00B05E58">
              <w:rPr>
                <w:sz w:val="18"/>
                <w:szCs w:val="18"/>
              </w:rPr>
              <w:t>%</w:t>
            </w:r>
          </w:p>
        </w:tc>
        <w:tc>
          <w:tcPr>
            <w:tcW w:w="779" w:type="dxa"/>
            <w:shd w:val="clear" w:color="auto" w:fill="auto"/>
          </w:tcPr>
          <w:p w14:paraId="79F6AAFD" w14:textId="77777777" w:rsidR="00954411" w:rsidRPr="00292451" w:rsidRDefault="00954411" w:rsidP="00954411">
            <w:pPr>
              <w:jc w:val="center"/>
              <w:rPr>
                <w:sz w:val="20"/>
                <w:szCs w:val="20"/>
              </w:rPr>
            </w:pPr>
          </w:p>
        </w:tc>
        <w:tc>
          <w:tcPr>
            <w:tcW w:w="785" w:type="dxa"/>
            <w:shd w:val="clear" w:color="auto" w:fill="auto"/>
          </w:tcPr>
          <w:p w14:paraId="070A9A0F" w14:textId="77777777" w:rsidR="00954411" w:rsidRPr="00292451" w:rsidRDefault="00954411" w:rsidP="00954411">
            <w:pPr>
              <w:jc w:val="center"/>
              <w:rPr>
                <w:sz w:val="20"/>
                <w:szCs w:val="20"/>
              </w:rPr>
            </w:pPr>
          </w:p>
        </w:tc>
      </w:tr>
      <w:tr w:rsidR="00954411" w14:paraId="2FDFB7A4" w14:textId="77777777" w:rsidTr="00BC46E9">
        <w:trPr>
          <w:jc w:val="center"/>
        </w:trPr>
        <w:tc>
          <w:tcPr>
            <w:tcW w:w="3964" w:type="dxa"/>
            <w:shd w:val="clear" w:color="auto" w:fill="auto"/>
          </w:tcPr>
          <w:p w14:paraId="68A628BC" w14:textId="7926BAE0" w:rsidR="00954411" w:rsidRPr="00B05E58" w:rsidRDefault="00954411" w:rsidP="00B05E58">
            <w:pPr>
              <w:textAlignment w:val="baseline"/>
              <w:rPr>
                <w:rFonts w:eastAsia="Times New Roman" w:cs="Arial"/>
                <w:sz w:val="18"/>
                <w:szCs w:val="18"/>
                <w:lang w:eastAsia="en-AU"/>
              </w:rPr>
            </w:pPr>
            <w:r w:rsidRPr="00B05E58">
              <w:rPr>
                <w:rFonts w:eastAsia="Times New Roman" w:cs="Arial"/>
                <w:sz w:val="18"/>
                <w:szCs w:val="18"/>
                <w:lang w:eastAsia="en-AU"/>
              </w:rPr>
              <w:t xml:space="preserve">90 % positive responses to the statement </w:t>
            </w:r>
            <w:r w:rsidRPr="00B05E58">
              <w:rPr>
                <w:rFonts w:eastAsia="Times New Roman" w:cs="Arial"/>
                <w:i/>
                <w:sz w:val="18"/>
                <w:szCs w:val="18"/>
                <w:lang w:eastAsia="en-AU"/>
              </w:rPr>
              <w:t xml:space="preserve">‘Digital technologies help me to manage my schoolwork’ </w:t>
            </w:r>
            <w:r w:rsidRPr="00B05E58">
              <w:rPr>
                <w:rFonts w:eastAsia="Times New Roman" w:cs="Arial"/>
                <w:sz w:val="18"/>
                <w:szCs w:val="18"/>
                <w:lang w:eastAsia="en-AU"/>
              </w:rPr>
              <w:t>within the Gordon Primary Year 3-6 Student Satisfaction Survey</w:t>
            </w:r>
          </w:p>
        </w:tc>
        <w:tc>
          <w:tcPr>
            <w:tcW w:w="844" w:type="dxa"/>
            <w:shd w:val="clear" w:color="auto" w:fill="auto"/>
          </w:tcPr>
          <w:p w14:paraId="49759315" w14:textId="6E6FA8E4" w:rsidR="00954411" w:rsidRPr="00B05E58" w:rsidRDefault="00B05E58" w:rsidP="00954411">
            <w:pPr>
              <w:jc w:val="center"/>
              <w:rPr>
                <w:sz w:val="18"/>
                <w:szCs w:val="18"/>
              </w:rPr>
            </w:pPr>
            <w:proofErr w:type="spellStart"/>
            <w:r w:rsidRPr="00B05E58">
              <w:rPr>
                <w:sz w:val="18"/>
                <w:szCs w:val="18"/>
              </w:rPr>
              <w:t>na</w:t>
            </w:r>
            <w:proofErr w:type="spellEnd"/>
          </w:p>
        </w:tc>
        <w:tc>
          <w:tcPr>
            <w:tcW w:w="782" w:type="dxa"/>
            <w:shd w:val="clear" w:color="auto" w:fill="auto"/>
          </w:tcPr>
          <w:p w14:paraId="3E985DDA" w14:textId="7548EE0D" w:rsidR="00954411" w:rsidRPr="00B05E58" w:rsidRDefault="00B05E58" w:rsidP="00954411">
            <w:pPr>
              <w:jc w:val="center"/>
              <w:rPr>
                <w:sz w:val="18"/>
                <w:szCs w:val="18"/>
              </w:rPr>
            </w:pPr>
            <w:proofErr w:type="spellStart"/>
            <w:r w:rsidRPr="00B05E58">
              <w:rPr>
                <w:sz w:val="18"/>
                <w:szCs w:val="18"/>
              </w:rPr>
              <w:t>na</w:t>
            </w:r>
            <w:proofErr w:type="spellEnd"/>
          </w:p>
        </w:tc>
        <w:tc>
          <w:tcPr>
            <w:tcW w:w="782" w:type="dxa"/>
            <w:shd w:val="clear" w:color="auto" w:fill="auto"/>
          </w:tcPr>
          <w:p w14:paraId="76554A23" w14:textId="4360D2F1" w:rsidR="00954411" w:rsidRPr="00B05E58" w:rsidRDefault="00B05E58" w:rsidP="00954411">
            <w:pPr>
              <w:jc w:val="center"/>
              <w:rPr>
                <w:sz w:val="18"/>
                <w:szCs w:val="18"/>
              </w:rPr>
            </w:pPr>
            <w:proofErr w:type="spellStart"/>
            <w:r w:rsidRPr="00B05E58">
              <w:rPr>
                <w:sz w:val="18"/>
                <w:szCs w:val="18"/>
              </w:rPr>
              <w:t>na</w:t>
            </w:r>
            <w:proofErr w:type="spellEnd"/>
          </w:p>
        </w:tc>
        <w:tc>
          <w:tcPr>
            <w:tcW w:w="811" w:type="dxa"/>
            <w:shd w:val="clear" w:color="auto" w:fill="auto"/>
          </w:tcPr>
          <w:p w14:paraId="410A07AB" w14:textId="6E4F81C3" w:rsidR="00954411" w:rsidRPr="00B05E58" w:rsidRDefault="00B05E58" w:rsidP="00954411">
            <w:pPr>
              <w:jc w:val="center"/>
              <w:rPr>
                <w:sz w:val="18"/>
                <w:szCs w:val="18"/>
              </w:rPr>
            </w:pPr>
            <w:r w:rsidRPr="00B05E58">
              <w:rPr>
                <w:sz w:val="18"/>
                <w:szCs w:val="18"/>
              </w:rPr>
              <w:t>92%</w:t>
            </w:r>
          </w:p>
        </w:tc>
        <w:tc>
          <w:tcPr>
            <w:tcW w:w="779" w:type="dxa"/>
            <w:shd w:val="clear" w:color="auto" w:fill="auto"/>
          </w:tcPr>
          <w:p w14:paraId="38D4F4C7" w14:textId="77777777" w:rsidR="00954411" w:rsidRPr="00292451" w:rsidRDefault="00954411" w:rsidP="00954411">
            <w:pPr>
              <w:jc w:val="center"/>
              <w:rPr>
                <w:sz w:val="20"/>
                <w:szCs w:val="20"/>
              </w:rPr>
            </w:pPr>
          </w:p>
        </w:tc>
        <w:tc>
          <w:tcPr>
            <w:tcW w:w="785" w:type="dxa"/>
            <w:shd w:val="clear" w:color="auto" w:fill="auto"/>
          </w:tcPr>
          <w:p w14:paraId="5CBF3EF9" w14:textId="77777777" w:rsidR="00954411" w:rsidRPr="00292451" w:rsidRDefault="00954411" w:rsidP="00954411">
            <w:pPr>
              <w:jc w:val="center"/>
              <w:rPr>
                <w:sz w:val="20"/>
                <w:szCs w:val="20"/>
              </w:rPr>
            </w:pPr>
          </w:p>
        </w:tc>
      </w:tr>
      <w:tr w:rsidR="00954411" w14:paraId="516CD060" w14:textId="77777777" w:rsidTr="00BC46E9">
        <w:trPr>
          <w:jc w:val="center"/>
        </w:trPr>
        <w:tc>
          <w:tcPr>
            <w:tcW w:w="3964" w:type="dxa"/>
            <w:shd w:val="clear" w:color="auto" w:fill="auto"/>
          </w:tcPr>
          <w:p w14:paraId="3494D89C" w14:textId="736EB51B" w:rsidR="00954411" w:rsidRPr="00B05E58" w:rsidRDefault="00B05E58" w:rsidP="00954411">
            <w:pPr>
              <w:textAlignment w:val="baseline"/>
              <w:rPr>
                <w:rFonts w:eastAsia="Times New Roman" w:cs="Arial"/>
                <w:sz w:val="18"/>
                <w:szCs w:val="18"/>
                <w:lang w:eastAsia="en-AU"/>
              </w:rPr>
            </w:pPr>
            <w:r w:rsidRPr="00B05E58">
              <w:rPr>
                <w:rFonts w:eastAsia="Times New Roman" w:cs="Arial"/>
                <w:sz w:val="18"/>
                <w:szCs w:val="18"/>
                <w:lang w:eastAsia="en-AU"/>
              </w:rPr>
              <w:t xml:space="preserve">90 % positive responses to the statement </w:t>
            </w:r>
            <w:r w:rsidRPr="00B05E58">
              <w:rPr>
                <w:rFonts w:eastAsia="Times New Roman" w:cs="Arial"/>
                <w:i/>
                <w:sz w:val="18"/>
                <w:szCs w:val="18"/>
                <w:lang w:eastAsia="en-AU"/>
              </w:rPr>
              <w:t xml:space="preserve">‘I know how to be a good digital citizen’’ </w:t>
            </w:r>
            <w:r w:rsidRPr="00B05E58">
              <w:rPr>
                <w:rFonts w:eastAsia="Times New Roman" w:cs="Arial"/>
                <w:sz w:val="18"/>
                <w:szCs w:val="18"/>
                <w:lang w:eastAsia="en-AU"/>
              </w:rPr>
              <w:t>within the Gordon Primary Year 3-6 Student Satisfaction Survey</w:t>
            </w:r>
          </w:p>
        </w:tc>
        <w:tc>
          <w:tcPr>
            <w:tcW w:w="844" w:type="dxa"/>
            <w:shd w:val="clear" w:color="auto" w:fill="auto"/>
          </w:tcPr>
          <w:p w14:paraId="2921C0F5" w14:textId="7E11B847" w:rsidR="00954411" w:rsidRPr="00B05E58" w:rsidRDefault="00B05E58" w:rsidP="00954411">
            <w:pPr>
              <w:jc w:val="center"/>
              <w:rPr>
                <w:sz w:val="18"/>
                <w:szCs w:val="18"/>
              </w:rPr>
            </w:pPr>
            <w:proofErr w:type="spellStart"/>
            <w:r w:rsidRPr="00B05E58">
              <w:rPr>
                <w:sz w:val="18"/>
                <w:szCs w:val="18"/>
              </w:rPr>
              <w:t>na</w:t>
            </w:r>
            <w:proofErr w:type="spellEnd"/>
          </w:p>
        </w:tc>
        <w:tc>
          <w:tcPr>
            <w:tcW w:w="782" w:type="dxa"/>
            <w:shd w:val="clear" w:color="auto" w:fill="auto"/>
          </w:tcPr>
          <w:p w14:paraId="0EF442E9" w14:textId="7DDCC78A" w:rsidR="00954411" w:rsidRPr="00B05E58" w:rsidRDefault="00B05E58" w:rsidP="00954411">
            <w:pPr>
              <w:jc w:val="center"/>
              <w:rPr>
                <w:sz w:val="18"/>
                <w:szCs w:val="18"/>
              </w:rPr>
            </w:pPr>
            <w:proofErr w:type="spellStart"/>
            <w:r w:rsidRPr="00B05E58">
              <w:rPr>
                <w:sz w:val="18"/>
                <w:szCs w:val="18"/>
              </w:rPr>
              <w:t>na</w:t>
            </w:r>
            <w:proofErr w:type="spellEnd"/>
          </w:p>
        </w:tc>
        <w:tc>
          <w:tcPr>
            <w:tcW w:w="782" w:type="dxa"/>
            <w:shd w:val="clear" w:color="auto" w:fill="auto"/>
          </w:tcPr>
          <w:p w14:paraId="4BB79832" w14:textId="11D4D934" w:rsidR="00954411" w:rsidRPr="00B05E58" w:rsidRDefault="00B05E58" w:rsidP="00954411">
            <w:pPr>
              <w:jc w:val="center"/>
              <w:rPr>
                <w:sz w:val="18"/>
                <w:szCs w:val="18"/>
              </w:rPr>
            </w:pPr>
            <w:proofErr w:type="spellStart"/>
            <w:r w:rsidRPr="00B05E58">
              <w:rPr>
                <w:sz w:val="18"/>
                <w:szCs w:val="18"/>
              </w:rPr>
              <w:t>na</w:t>
            </w:r>
            <w:proofErr w:type="spellEnd"/>
          </w:p>
        </w:tc>
        <w:tc>
          <w:tcPr>
            <w:tcW w:w="811" w:type="dxa"/>
            <w:shd w:val="clear" w:color="auto" w:fill="auto"/>
          </w:tcPr>
          <w:p w14:paraId="5D568ECE" w14:textId="4062EC56" w:rsidR="00954411" w:rsidRPr="00B05E58" w:rsidRDefault="00B05E58" w:rsidP="00954411">
            <w:pPr>
              <w:jc w:val="center"/>
              <w:rPr>
                <w:sz w:val="18"/>
                <w:szCs w:val="18"/>
              </w:rPr>
            </w:pPr>
            <w:r w:rsidRPr="00B05E58">
              <w:rPr>
                <w:sz w:val="18"/>
                <w:szCs w:val="18"/>
              </w:rPr>
              <w:t>95</w:t>
            </w:r>
            <w:r w:rsidR="00954411" w:rsidRPr="00B05E58">
              <w:rPr>
                <w:sz w:val="18"/>
                <w:szCs w:val="18"/>
              </w:rPr>
              <w:t>%</w:t>
            </w:r>
          </w:p>
        </w:tc>
        <w:tc>
          <w:tcPr>
            <w:tcW w:w="779" w:type="dxa"/>
            <w:shd w:val="clear" w:color="auto" w:fill="auto"/>
          </w:tcPr>
          <w:p w14:paraId="5CB14A1A" w14:textId="77777777" w:rsidR="00954411" w:rsidRPr="00292451" w:rsidRDefault="00954411" w:rsidP="00954411">
            <w:pPr>
              <w:jc w:val="center"/>
              <w:rPr>
                <w:sz w:val="20"/>
                <w:szCs w:val="20"/>
              </w:rPr>
            </w:pPr>
          </w:p>
        </w:tc>
        <w:tc>
          <w:tcPr>
            <w:tcW w:w="785" w:type="dxa"/>
            <w:shd w:val="clear" w:color="auto" w:fill="auto"/>
          </w:tcPr>
          <w:p w14:paraId="1874BC69" w14:textId="77777777" w:rsidR="00954411" w:rsidRPr="00292451" w:rsidRDefault="00954411" w:rsidP="00954411">
            <w:pPr>
              <w:jc w:val="center"/>
              <w:rPr>
                <w:sz w:val="20"/>
                <w:szCs w:val="20"/>
              </w:rPr>
            </w:pPr>
          </w:p>
        </w:tc>
      </w:tr>
      <w:tr w:rsidR="00954411" w14:paraId="402768CA" w14:textId="77777777" w:rsidTr="00B05E58">
        <w:trPr>
          <w:trHeight w:val="500"/>
          <w:jc w:val="center"/>
        </w:trPr>
        <w:tc>
          <w:tcPr>
            <w:tcW w:w="3964" w:type="dxa"/>
            <w:shd w:val="clear" w:color="auto" w:fill="auto"/>
          </w:tcPr>
          <w:p w14:paraId="5682D09C" w14:textId="61CC3DE0" w:rsidR="00954411" w:rsidRPr="00B05E58" w:rsidRDefault="00B05E58" w:rsidP="00954411">
            <w:pPr>
              <w:textAlignment w:val="baseline"/>
              <w:rPr>
                <w:rFonts w:eastAsia="Times New Roman" w:cs="Arial"/>
                <w:sz w:val="18"/>
                <w:szCs w:val="18"/>
                <w:lang w:eastAsia="en-AU"/>
              </w:rPr>
            </w:pPr>
            <w:r w:rsidRPr="00B05E58">
              <w:rPr>
                <w:rFonts w:eastAsia="Times New Roman" w:cs="Arial"/>
                <w:sz w:val="18"/>
                <w:szCs w:val="18"/>
                <w:lang w:eastAsia="en-AU"/>
              </w:rPr>
              <w:t xml:space="preserve">90 % positive responses to the statement </w:t>
            </w:r>
            <w:r w:rsidRPr="00B05E58">
              <w:rPr>
                <w:rFonts w:eastAsia="Times New Roman" w:cs="Arial"/>
                <w:i/>
                <w:sz w:val="18"/>
                <w:szCs w:val="18"/>
                <w:lang w:eastAsia="en-AU"/>
              </w:rPr>
              <w:t xml:space="preserve">‘My school gives me opportunities to do interesting things’ </w:t>
            </w:r>
            <w:r w:rsidRPr="00B05E58">
              <w:rPr>
                <w:rFonts w:eastAsia="Times New Roman" w:cs="Arial"/>
                <w:sz w:val="18"/>
                <w:szCs w:val="18"/>
                <w:lang w:eastAsia="en-AU"/>
              </w:rPr>
              <w:t>within the Gordon Primary Year 3-6 Student Satisfaction Survey, having improved from a 72% positive response in 2016</w:t>
            </w:r>
          </w:p>
        </w:tc>
        <w:tc>
          <w:tcPr>
            <w:tcW w:w="844" w:type="dxa"/>
            <w:shd w:val="clear" w:color="auto" w:fill="auto"/>
          </w:tcPr>
          <w:p w14:paraId="7389D36D" w14:textId="49460B80" w:rsidR="00954411" w:rsidRPr="00B05E58" w:rsidRDefault="00B05E58" w:rsidP="00954411">
            <w:pPr>
              <w:jc w:val="center"/>
              <w:textAlignment w:val="baseline"/>
              <w:rPr>
                <w:rFonts w:eastAsia="Times New Roman" w:cs="Arial"/>
                <w:sz w:val="18"/>
                <w:szCs w:val="18"/>
                <w:lang w:eastAsia="en-AU"/>
              </w:rPr>
            </w:pPr>
            <w:r w:rsidRPr="00B05E58">
              <w:rPr>
                <w:rFonts w:eastAsia="Times New Roman" w:cs="Arial"/>
                <w:sz w:val="18"/>
                <w:szCs w:val="18"/>
                <w:lang w:eastAsia="en-AU"/>
              </w:rPr>
              <w:t>72%</w:t>
            </w:r>
          </w:p>
        </w:tc>
        <w:tc>
          <w:tcPr>
            <w:tcW w:w="782" w:type="dxa"/>
            <w:shd w:val="clear" w:color="auto" w:fill="auto"/>
          </w:tcPr>
          <w:p w14:paraId="0980E5E0" w14:textId="3234F08F" w:rsidR="00954411" w:rsidRPr="00B05E58" w:rsidRDefault="00B05E58" w:rsidP="00954411">
            <w:pPr>
              <w:jc w:val="center"/>
              <w:rPr>
                <w:sz w:val="18"/>
                <w:szCs w:val="18"/>
              </w:rPr>
            </w:pPr>
            <w:r w:rsidRPr="00B05E58">
              <w:rPr>
                <w:sz w:val="18"/>
                <w:szCs w:val="18"/>
              </w:rPr>
              <w:t>94</w:t>
            </w:r>
            <w:r w:rsidR="00954411" w:rsidRPr="00B05E58">
              <w:rPr>
                <w:sz w:val="18"/>
                <w:szCs w:val="18"/>
              </w:rPr>
              <w:t>%</w:t>
            </w:r>
          </w:p>
        </w:tc>
        <w:tc>
          <w:tcPr>
            <w:tcW w:w="782" w:type="dxa"/>
            <w:shd w:val="clear" w:color="auto" w:fill="auto"/>
          </w:tcPr>
          <w:p w14:paraId="30FF7DCB" w14:textId="19F83B9E" w:rsidR="00954411" w:rsidRPr="00B05E58" w:rsidRDefault="00B05E58" w:rsidP="00954411">
            <w:pPr>
              <w:jc w:val="center"/>
              <w:rPr>
                <w:sz w:val="18"/>
                <w:szCs w:val="18"/>
              </w:rPr>
            </w:pPr>
            <w:r w:rsidRPr="00B05E58">
              <w:rPr>
                <w:sz w:val="18"/>
                <w:szCs w:val="18"/>
              </w:rPr>
              <w:t>93</w:t>
            </w:r>
            <w:r w:rsidR="00954411" w:rsidRPr="00B05E58">
              <w:rPr>
                <w:sz w:val="18"/>
                <w:szCs w:val="18"/>
              </w:rPr>
              <w:t xml:space="preserve"> %</w:t>
            </w:r>
          </w:p>
        </w:tc>
        <w:tc>
          <w:tcPr>
            <w:tcW w:w="811" w:type="dxa"/>
            <w:shd w:val="clear" w:color="auto" w:fill="auto"/>
          </w:tcPr>
          <w:p w14:paraId="5489B028" w14:textId="48F0A5BD" w:rsidR="00954411" w:rsidRPr="00B05E58" w:rsidRDefault="00B05E58" w:rsidP="00954411">
            <w:pPr>
              <w:jc w:val="center"/>
              <w:rPr>
                <w:sz w:val="18"/>
                <w:szCs w:val="18"/>
              </w:rPr>
            </w:pPr>
            <w:r w:rsidRPr="00B05E58">
              <w:rPr>
                <w:sz w:val="18"/>
                <w:szCs w:val="18"/>
              </w:rPr>
              <w:t>92</w:t>
            </w:r>
            <w:r w:rsidR="00954411" w:rsidRPr="00B05E58">
              <w:rPr>
                <w:sz w:val="18"/>
                <w:szCs w:val="18"/>
              </w:rPr>
              <w:t>%</w:t>
            </w:r>
          </w:p>
        </w:tc>
        <w:tc>
          <w:tcPr>
            <w:tcW w:w="779" w:type="dxa"/>
            <w:shd w:val="clear" w:color="auto" w:fill="auto"/>
          </w:tcPr>
          <w:p w14:paraId="4137DF73" w14:textId="77777777" w:rsidR="00954411" w:rsidRPr="00292451" w:rsidRDefault="00954411" w:rsidP="00954411">
            <w:pPr>
              <w:jc w:val="center"/>
              <w:rPr>
                <w:sz w:val="20"/>
                <w:szCs w:val="20"/>
              </w:rPr>
            </w:pPr>
          </w:p>
        </w:tc>
        <w:tc>
          <w:tcPr>
            <w:tcW w:w="785" w:type="dxa"/>
            <w:shd w:val="clear" w:color="auto" w:fill="auto"/>
          </w:tcPr>
          <w:p w14:paraId="17840E5B" w14:textId="77777777" w:rsidR="00954411" w:rsidRPr="00292451" w:rsidRDefault="00954411" w:rsidP="00954411">
            <w:pPr>
              <w:jc w:val="center"/>
              <w:rPr>
                <w:sz w:val="20"/>
                <w:szCs w:val="20"/>
              </w:rPr>
            </w:pPr>
          </w:p>
        </w:tc>
      </w:tr>
    </w:tbl>
    <w:p w14:paraId="6AA8C18D" w14:textId="77777777" w:rsidR="00EB70CE" w:rsidRDefault="00EB70CE" w:rsidP="00EB70CE">
      <w:pPr>
        <w:pStyle w:val="BodyText"/>
      </w:pPr>
    </w:p>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7DE867D1" w14:textId="003F0698" w:rsidR="00EB70CE" w:rsidRDefault="00BC46E9" w:rsidP="00B05E58">
            <w:pPr>
              <w:pStyle w:val="PlainText"/>
            </w:pPr>
            <w:r>
              <w:t xml:space="preserve">The data indicate that Gordon Primary School </w:t>
            </w:r>
            <w:r w:rsidR="00B05E58">
              <w:t xml:space="preserve">has made significant gains since 2016, even though this is a new priority for the school. In 2019 90 percent of students rated the school positively in all </w:t>
            </w:r>
            <w:r w:rsidR="005009B0">
              <w:t>four</w:t>
            </w:r>
            <w:r w:rsidR="00B05E58">
              <w:t xml:space="preserve"> target areas.  In the three questions relating to digital technologies data ha</w:t>
            </w:r>
            <w:r w:rsidR="005009B0">
              <w:t xml:space="preserve">ve </w:t>
            </w:r>
            <w:r w:rsidR="00B05E58">
              <w:t xml:space="preserve">not been consistently collected so trends are difficult to determine.  However a 2019 positive response rate over 90 percent is very pleasing, noting that the </w:t>
            </w:r>
            <w:r w:rsidR="005009B0">
              <w:t xml:space="preserve">objective was </w:t>
            </w:r>
            <w:r w:rsidR="00B05E58">
              <w:t>to achieve these outcomes over a two year period.</w:t>
            </w:r>
            <w:r w:rsidR="006C6949">
              <w:t xml:space="preserve">  While the three years of positive responses in the nineties is rewarding the school is looking to maintain that high base.  A significant point to note is that where data </w:t>
            </w:r>
            <w:r w:rsidR="005009B0">
              <w:t>have</w:t>
            </w:r>
            <w:r w:rsidR="006C6949">
              <w:t xml:space="preserve"> been collected the school has </w:t>
            </w:r>
            <w:r w:rsidR="005009B0">
              <w:t xml:space="preserve">improved </w:t>
            </w:r>
            <w:r w:rsidR="006C6949">
              <w:t>, since 2016</w:t>
            </w:r>
            <w:r w:rsidR="005009B0">
              <w:t xml:space="preserve"> by </w:t>
            </w:r>
            <w:r w:rsidR="006C6949">
              <w:t xml:space="preserve">more than 15 percent in positive responses </w:t>
            </w:r>
            <w:r w:rsidR="005009B0">
              <w:t>to</w:t>
            </w:r>
            <w:r w:rsidR="006C6949">
              <w:t xml:space="preserve"> two of the questions. </w:t>
            </w:r>
          </w:p>
        </w:tc>
      </w:tr>
    </w:tbl>
    <w:p w14:paraId="579EE3F1" w14:textId="77777777" w:rsidR="005C7432" w:rsidRDefault="005C7432" w:rsidP="005C7432">
      <w:pPr>
        <w:pStyle w:val="BodyText"/>
      </w:pPr>
    </w:p>
    <w:p w14:paraId="49A66F64" w14:textId="3FD86097" w:rsidR="005611F4" w:rsidRPr="005611F4" w:rsidRDefault="00DA09ED" w:rsidP="0015415D">
      <w:pPr>
        <w:pStyle w:val="Heading3"/>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3DC02FB8" w14:textId="5C0B85F7" w:rsidR="0015415D" w:rsidRDefault="0015415D" w:rsidP="006C6949">
            <w:pPr>
              <w:pStyle w:val="ListBullet"/>
              <w:numPr>
                <w:ilvl w:val="0"/>
                <w:numId w:val="25"/>
              </w:numPr>
              <w:snapToGrid w:val="0"/>
              <w:ind w:left="714" w:hanging="357"/>
              <w:contextualSpacing w:val="0"/>
              <w:rPr>
                <w:rFonts w:ascii="Calibri" w:hAnsi="Calibri" w:cs="Calibri"/>
                <w:color w:val="000000" w:themeColor="text1"/>
              </w:rPr>
            </w:pPr>
            <w:r>
              <w:rPr>
                <w:rFonts w:ascii="Calibri" w:hAnsi="Calibri" w:cs="Calibri"/>
                <w:color w:val="000000" w:themeColor="text1"/>
              </w:rPr>
              <w:t xml:space="preserve">Extremely effective and practical partnership with ACARA, </w:t>
            </w:r>
            <w:r w:rsidR="00AA4E48">
              <w:t>Digital Technologies in Focus (</w:t>
            </w:r>
            <w:proofErr w:type="spellStart"/>
            <w:r w:rsidR="00AA4E48">
              <w:t>TGiF</w:t>
            </w:r>
            <w:proofErr w:type="spellEnd"/>
            <w:r w:rsidR="00AA4E48">
              <w:t>) Project</w:t>
            </w:r>
            <w:r>
              <w:rPr>
                <w:rFonts w:ascii="Calibri" w:hAnsi="Calibri" w:cs="Calibri"/>
                <w:color w:val="000000" w:themeColor="text1"/>
              </w:rPr>
              <w:t>, providing in class support and professional learning</w:t>
            </w:r>
          </w:p>
          <w:p w14:paraId="3F4B36E8" w14:textId="22FC361D" w:rsidR="006C6949" w:rsidRPr="006C6949" w:rsidRDefault="0015415D" w:rsidP="006C6949">
            <w:pPr>
              <w:pStyle w:val="ListBullet"/>
              <w:numPr>
                <w:ilvl w:val="0"/>
                <w:numId w:val="25"/>
              </w:numPr>
              <w:snapToGrid w:val="0"/>
              <w:ind w:left="714" w:hanging="357"/>
              <w:contextualSpacing w:val="0"/>
              <w:rPr>
                <w:rFonts w:ascii="Calibri" w:hAnsi="Calibri" w:cs="Calibri"/>
                <w:color w:val="000000" w:themeColor="text1"/>
              </w:rPr>
            </w:pPr>
            <w:r>
              <w:rPr>
                <w:rFonts w:ascii="Calibri" w:hAnsi="Calibri" w:cs="Calibri"/>
                <w:color w:val="000000" w:themeColor="text1"/>
              </w:rPr>
              <w:t xml:space="preserve">All </w:t>
            </w:r>
            <w:r w:rsidR="006C6949" w:rsidRPr="006C6949">
              <w:rPr>
                <w:rFonts w:ascii="Calibri" w:hAnsi="Calibri" w:cs="Calibri"/>
                <w:color w:val="000000" w:themeColor="text1"/>
              </w:rPr>
              <w:t>teaching staff participated in Digital Technologies Professional Learning and have received classroom support.</w:t>
            </w:r>
          </w:p>
          <w:p w14:paraId="4386262B" w14:textId="77777777" w:rsidR="006C6949" w:rsidRPr="006C6949" w:rsidRDefault="006C6949" w:rsidP="006C6949">
            <w:pPr>
              <w:pStyle w:val="ListBullet"/>
              <w:numPr>
                <w:ilvl w:val="0"/>
                <w:numId w:val="25"/>
              </w:numPr>
              <w:snapToGrid w:val="0"/>
              <w:ind w:left="714" w:hanging="357"/>
              <w:contextualSpacing w:val="0"/>
              <w:rPr>
                <w:rFonts w:ascii="Calibri" w:hAnsi="Calibri" w:cs="Calibri"/>
                <w:color w:val="000000" w:themeColor="text1"/>
              </w:rPr>
            </w:pPr>
            <w:r w:rsidRPr="006C6949">
              <w:rPr>
                <w:rFonts w:ascii="Calibri" w:hAnsi="Calibri" w:cs="Calibri"/>
                <w:color w:val="000000" w:themeColor="text1"/>
              </w:rPr>
              <w:t>Exposure and upskilling in understanding of Digital Technology curriculum.</w:t>
            </w:r>
          </w:p>
          <w:p w14:paraId="0C7308D4" w14:textId="436B68AF" w:rsidR="006C6949" w:rsidRPr="006C6949" w:rsidRDefault="006C6949" w:rsidP="006C6949">
            <w:pPr>
              <w:pStyle w:val="ListBullet"/>
              <w:numPr>
                <w:ilvl w:val="0"/>
                <w:numId w:val="25"/>
              </w:numPr>
              <w:snapToGrid w:val="0"/>
              <w:ind w:left="714" w:hanging="357"/>
              <w:contextualSpacing w:val="0"/>
              <w:rPr>
                <w:rFonts w:ascii="Calibri" w:hAnsi="Calibri" w:cs="Calibri"/>
                <w:color w:val="000000" w:themeColor="text1"/>
              </w:rPr>
            </w:pPr>
            <w:r w:rsidRPr="006C6949">
              <w:rPr>
                <w:rFonts w:ascii="Calibri" w:hAnsi="Calibri" w:cs="Calibri"/>
                <w:color w:val="000000" w:themeColor="text1"/>
              </w:rPr>
              <w:t>Establishment of the practice of collecting work samples (assessment) to ‘map’ against Australian Curriculum.</w:t>
            </w:r>
          </w:p>
          <w:p w14:paraId="34267240" w14:textId="6BDC4ECD" w:rsidR="006C6949" w:rsidRPr="006C6949" w:rsidRDefault="006C6949" w:rsidP="006C6949">
            <w:pPr>
              <w:pStyle w:val="ListBullet"/>
              <w:numPr>
                <w:ilvl w:val="0"/>
                <w:numId w:val="25"/>
              </w:numPr>
              <w:snapToGrid w:val="0"/>
              <w:ind w:left="714" w:hanging="357"/>
              <w:contextualSpacing w:val="0"/>
              <w:rPr>
                <w:rFonts w:ascii="Calibri" w:hAnsi="Calibri" w:cs="Calibri"/>
                <w:color w:val="000000" w:themeColor="text1"/>
              </w:rPr>
            </w:pPr>
            <w:r w:rsidRPr="006C6949">
              <w:rPr>
                <w:rFonts w:ascii="Calibri" w:hAnsi="Calibri" w:cs="Calibri"/>
                <w:color w:val="000000" w:themeColor="text1"/>
              </w:rPr>
              <w:t xml:space="preserve">There has been </w:t>
            </w:r>
            <w:r w:rsidR="00521D62">
              <w:rPr>
                <w:rFonts w:ascii="Calibri" w:hAnsi="Calibri" w:cs="Calibri"/>
                <w:color w:val="000000" w:themeColor="text1"/>
              </w:rPr>
              <w:t>notable improvement in staff confidence regarding</w:t>
            </w:r>
            <w:r w:rsidRPr="006C6949">
              <w:rPr>
                <w:rFonts w:ascii="Calibri" w:hAnsi="Calibri" w:cs="Calibri"/>
                <w:color w:val="000000" w:themeColor="text1"/>
              </w:rPr>
              <w:t xml:space="preserve"> teaching Digital Technologies.</w:t>
            </w:r>
          </w:p>
          <w:p w14:paraId="41F9D4CC" w14:textId="23864696" w:rsidR="006C6949" w:rsidRPr="006C6949" w:rsidRDefault="006C6949" w:rsidP="006C6949">
            <w:pPr>
              <w:pStyle w:val="ListBullet"/>
              <w:numPr>
                <w:ilvl w:val="0"/>
                <w:numId w:val="25"/>
              </w:numPr>
              <w:snapToGrid w:val="0"/>
              <w:ind w:left="714" w:hanging="357"/>
              <w:contextualSpacing w:val="0"/>
              <w:rPr>
                <w:rFonts w:ascii="Calibri" w:hAnsi="Calibri" w:cs="Calibri"/>
                <w:color w:val="000000" w:themeColor="text1"/>
              </w:rPr>
            </w:pPr>
            <w:r w:rsidRPr="006C6949">
              <w:rPr>
                <w:rFonts w:ascii="Calibri" w:hAnsi="Calibri" w:cs="Calibri"/>
                <w:color w:val="000000" w:themeColor="text1"/>
              </w:rPr>
              <w:t>The establishment of a “Creat</w:t>
            </w:r>
            <w:r w:rsidR="00A51E73">
              <w:rPr>
                <w:rFonts w:ascii="Calibri" w:hAnsi="Calibri" w:cs="Calibri"/>
                <w:color w:val="000000" w:themeColor="text1"/>
              </w:rPr>
              <w:t>or</w:t>
            </w:r>
            <w:r w:rsidRPr="006C6949">
              <w:rPr>
                <w:rFonts w:ascii="Calibri" w:hAnsi="Calibri" w:cs="Calibri"/>
                <w:color w:val="000000" w:themeColor="text1"/>
              </w:rPr>
              <w:t xml:space="preserve"> Space”</w:t>
            </w:r>
          </w:p>
          <w:p w14:paraId="36206CED" w14:textId="1A670735" w:rsidR="005B1576" w:rsidRPr="0015415D" w:rsidRDefault="006C6949" w:rsidP="0015415D">
            <w:pPr>
              <w:pStyle w:val="NormalWeb"/>
              <w:numPr>
                <w:ilvl w:val="0"/>
                <w:numId w:val="25"/>
              </w:numPr>
              <w:snapToGrid w:val="0"/>
              <w:spacing w:before="0" w:beforeAutospacing="0" w:after="0" w:afterAutospacing="0"/>
              <w:ind w:left="714" w:hanging="357"/>
              <w:textAlignment w:val="baseline"/>
              <w:rPr>
                <w:rFonts w:ascii="Calibri" w:hAnsi="Calibri" w:cs="Calibri"/>
                <w:color w:val="000000" w:themeColor="text1"/>
                <w:sz w:val="22"/>
                <w:szCs w:val="22"/>
              </w:rPr>
            </w:pPr>
            <w:r w:rsidRPr="006C6949">
              <w:rPr>
                <w:rFonts w:ascii="Calibri" w:hAnsi="Calibri" w:cs="Calibri"/>
                <w:color w:val="000000" w:themeColor="text1"/>
                <w:sz w:val="22"/>
                <w:szCs w:val="22"/>
              </w:rPr>
              <w:t xml:space="preserve">Systems are in place to meet project-based learning </w:t>
            </w:r>
            <w:r w:rsidR="0015415D">
              <w:rPr>
                <w:rFonts w:ascii="Calibri" w:hAnsi="Calibri" w:cs="Calibri"/>
                <w:color w:val="000000" w:themeColor="text1"/>
                <w:sz w:val="22"/>
                <w:szCs w:val="22"/>
              </w:rPr>
              <w:t>–</w:t>
            </w:r>
            <w:r w:rsidRPr="006C6949">
              <w:rPr>
                <w:rFonts w:ascii="Calibri" w:hAnsi="Calibri" w:cs="Calibri"/>
                <w:color w:val="000000" w:themeColor="text1"/>
                <w:sz w:val="22"/>
                <w:szCs w:val="22"/>
              </w:rPr>
              <w:t xml:space="preserve"> </w:t>
            </w:r>
            <w:r w:rsidR="00A51E73">
              <w:rPr>
                <w:rFonts w:ascii="Calibri" w:hAnsi="Calibri" w:cs="Calibri"/>
                <w:color w:val="000000" w:themeColor="text1"/>
                <w:sz w:val="22"/>
                <w:szCs w:val="22"/>
              </w:rPr>
              <w:t xml:space="preserve">including ensuring that students continue to </w:t>
            </w:r>
            <w:r w:rsidR="008038B1">
              <w:rPr>
                <w:rFonts w:ascii="Calibri" w:hAnsi="Calibri" w:cs="Calibri"/>
                <w:color w:val="000000" w:themeColor="text1"/>
                <w:sz w:val="22"/>
                <w:szCs w:val="22"/>
              </w:rPr>
              <w:t xml:space="preserve">undergo transformative learning by continuing to work </w:t>
            </w:r>
            <w:r w:rsidR="00A51E73">
              <w:rPr>
                <w:rFonts w:ascii="Calibri" w:hAnsi="Calibri" w:cs="Calibri"/>
                <w:color w:val="000000" w:themeColor="text1"/>
                <w:sz w:val="22"/>
                <w:szCs w:val="22"/>
              </w:rPr>
              <w:t xml:space="preserve"> through the </w:t>
            </w:r>
            <w:r w:rsidR="008038B1">
              <w:rPr>
                <w:rFonts w:ascii="Calibri" w:hAnsi="Calibri" w:cs="Calibri"/>
                <w:color w:val="000000" w:themeColor="text1"/>
                <w:sz w:val="22"/>
                <w:szCs w:val="22"/>
              </w:rPr>
              <w:t>‘</w:t>
            </w:r>
            <w:r w:rsidRPr="006C6949">
              <w:rPr>
                <w:rFonts w:ascii="Calibri" w:hAnsi="Calibri" w:cs="Calibri"/>
                <w:color w:val="000000" w:themeColor="text1"/>
                <w:sz w:val="22"/>
                <w:szCs w:val="22"/>
              </w:rPr>
              <w:t>L</w:t>
            </w:r>
            <w:r w:rsidR="0015415D">
              <w:rPr>
                <w:rFonts w:ascii="Calibri" w:hAnsi="Calibri" w:cs="Calibri"/>
                <w:color w:val="000000" w:themeColor="text1"/>
                <w:sz w:val="22"/>
                <w:szCs w:val="22"/>
              </w:rPr>
              <w:t xml:space="preserve">earning </w:t>
            </w:r>
            <w:r w:rsidRPr="006C6949">
              <w:rPr>
                <w:rFonts w:ascii="Calibri" w:hAnsi="Calibri" w:cs="Calibri"/>
                <w:color w:val="000000" w:themeColor="text1"/>
                <w:sz w:val="22"/>
                <w:szCs w:val="22"/>
              </w:rPr>
              <w:t>b</w:t>
            </w:r>
            <w:r w:rsidR="0015415D">
              <w:rPr>
                <w:rFonts w:ascii="Calibri" w:hAnsi="Calibri" w:cs="Calibri"/>
                <w:color w:val="000000" w:themeColor="text1"/>
                <w:sz w:val="22"/>
                <w:szCs w:val="22"/>
              </w:rPr>
              <w:t xml:space="preserve">y </w:t>
            </w:r>
            <w:r w:rsidRPr="006C6949">
              <w:rPr>
                <w:rFonts w:ascii="Calibri" w:hAnsi="Calibri" w:cs="Calibri"/>
                <w:color w:val="000000" w:themeColor="text1"/>
                <w:sz w:val="22"/>
                <w:szCs w:val="22"/>
              </w:rPr>
              <w:t>D</w:t>
            </w:r>
            <w:r w:rsidR="0015415D">
              <w:rPr>
                <w:rFonts w:ascii="Calibri" w:hAnsi="Calibri" w:cs="Calibri"/>
                <w:color w:val="000000" w:themeColor="text1"/>
                <w:sz w:val="22"/>
                <w:szCs w:val="22"/>
              </w:rPr>
              <w:t>esign</w:t>
            </w:r>
            <w:r w:rsidR="008038B1">
              <w:rPr>
                <w:rFonts w:ascii="Calibri" w:hAnsi="Calibri" w:cs="Calibri"/>
                <w:color w:val="000000" w:themeColor="text1"/>
                <w:sz w:val="22"/>
                <w:szCs w:val="22"/>
              </w:rPr>
              <w:t>’</w:t>
            </w:r>
            <w:r w:rsidRPr="006C6949">
              <w:rPr>
                <w:rFonts w:ascii="Calibri" w:hAnsi="Calibri" w:cs="Calibri"/>
                <w:color w:val="000000" w:themeColor="text1"/>
                <w:sz w:val="22"/>
                <w:szCs w:val="22"/>
              </w:rPr>
              <w:t xml:space="preserve"> </w:t>
            </w:r>
            <w:r w:rsidR="00A51E73">
              <w:rPr>
                <w:rFonts w:ascii="Calibri" w:hAnsi="Calibri" w:cs="Calibri"/>
                <w:color w:val="000000" w:themeColor="text1"/>
                <w:sz w:val="22"/>
                <w:szCs w:val="22"/>
              </w:rPr>
              <w:t>knowledge processes.</w:t>
            </w:r>
          </w:p>
        </w:tc>
      </w:tr>
    </w:tbl>
    <w:p w14:paraId="294EE590" w14:textId="77777777" w:rsidR="0059350F" w:rsidRDefault="0059350F" w:rsidP="009B454E">
      <w:pPr>
        <w:pStyle w:val="BodyText"/>
      </w:pPr>
    </w:p>
    <w:p w14:paraId="54D8C6E2" w14:textId="2F9C0F94" w:rsidR="005611F4" w:rsidRPr="005611F4" w:rsidRDefault="00DA09ED" w:rsidP="0015415D">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66AE63F9" w14:textId="78D54962" w:rsidR="0015415D" w:rsidRPr="0015415D" w:rsidRDefault="0015415D" w:rsidP="0015415D">
            <w:pPr>
              <w:pStyle w:val="NormalWeb"/>
              <w:numPr>
                <w:ilvl w:val="0"/>
                <w:numId w:val="26"/>
              </w:numPr>
              <w:snapToGrid w:val="0"/>
              <w:spacing w:before="0" w:beforeAutospacing="0" w:after="0" w:afterAutospacing="0"/>
              <w:ind w:left="714" w:hanging="357"/>
              <w:textAlignment w:val="baseline"/>
              <w:rPr>
                <w:rFonts w:ascii="Calibri" w:hAnsi="Calibri" w:cs="Calibri"/>
                <w:color w:val="000000" w:themeColor="text1"/>
                <w:sz w:val="22"/>
                <w:szCs w:val="22"/>
              </w:rPr>
            </w:pPr>
            <w:r>
              <w:rPr>
                <w:rFonts w:ascii="Calibri" w:hAnsi="Calibri" w:cs="Calibri"/>
                <w:color w:val="000000" w:themeColor="text1"/>
                <w:sz w:val="22"/>
                <w:szCs w:val="22"/>
              </w:rPr>
              <w:t>M</w:t>
            </w:r>
            <w:r w:rsidRPr="0015415D">
              <w:rPr>
                <w:rFonts w:ascii="Calibri" w:hAnsi="Calibri" w:cs="Calibri"/>
                <w:color w:val="000000" w:themeColor="text1"/>
                <w:sz w:val="22"/>
                <w:szCs w:val="22"/>
              </w:rPr>
              <w:t>aintain</w:t>
            </w:r>
            <w:r>
              <w:rPr>
                <w:rFonts w:ascii="Calibri" w:hAnsi="Calibri" w:cs="Calibri"/>
                <w:color w:val="000000" w:themeColor="text1"/>
                <w:sz w:val="22"/>
                <w:szCs w:val="22"/>
              </w:rPr>
              <w:t>ing</w:t>
            </w:r>
            <w:r w:rsidRPr="0015415D">
              <w:rPr>
                <w:rFonts w:ascii="Calibri" w:hAnsi="Calibri" w:cs="Calibri"/>
                <w:color w:val="000000" w:themeColor="text1"/>
                <w:sz w:val="22"/>
                <w:szCs w:val="22"/>
              </w:rPr>
              <w:t xml:space="preserve"> the momentum from the </w:t>
            </w:r>
            <w:r w:rsidR="00AA4E48" w:rsidRPr="00AA4E48">
              <w:rPr>
                <w:rFonts w:ascii="Calibri" w:hAnsi="Calibri" w:cs="Calibri"/>
                <w:sz w:val="22"/>
                <w:szCs w:val="22"/>
              </w:rPr>
              <w:t>Digital Technologies in Focus (</w:t>
            </w:r>
            <w:proofErr w:type="spellStart"/>
            <w:r w:rsidR="00AA4E48" w:rsidRPr="00AA4E48">
              <w:rPr>
                <w:rFonts w:ascii="Calibri" w:hAnsi="Calibri" w:cs="Calibri"/>
                <w:sz w:val="22"/>
                <w:szCs w:val="22"/>
              </w:rPr>
              <w:t>TGiF</w:t>
            </w:r>
            <w:proofErr w:type="spellEnd"/>
            <w:r w:rsidR="00AA4E48" w:rsidRPr="00AA4E48">
              <w:rPr>
                <w:rFonts w:ascii="Calibri" w:hAnsi="Calibri" w:cs="Calibri"/>
                <w:sz w:val="22"/>
                <w:szCs w:val="22"/>
              </w:rPr>
              <w:t>) Project</w:t>
            </w:r>
            <w:r w:rsidR="00AA4E48">
              <w:t xml:space="preserve"> </w:t>
            </w:r>
            <w:r w:rsidRPr="0015415D">
              <w:rPr>
                <w:rFonts w:ascii="Calibri" w:hAnsi="Calibri" w:cs="Calibri"/>
                <w:color w:val="000000" w:themeColor="text1"/>
                <w:sz w:val="22"/>
                <w:szCs w:val="22"/>
              </w:rPr>
              <w:t>between visits?</w:t>
            </w:r>
          </w:p>
          <w:p w14:paraId="4B3E4436" w14:textId="55C509C8" w:rsidR="0015415D" w:rsidRPr="0015415D" w:rsidRDefault="004834B9" w:rsidP="0015415D">
            <w:pPr>
              <w:pStyle w:val="NormalWeb"/>
              <w:numPr>
                <w:ilvl w:val="0"/>
                <w:numId w:val="26"/>
              </w:numPr>
              <w:snapToGrid w:val="0"/>
              <w:spacing w:before="0" w:beforeAutospacing="0" w:after="0" w:afterAutospacing="0"/>
              <w:ind w:left="714" w:hanging="357"/>
              <w:textAlignment w:val="baseline"/>
              <w:rPr>
                <w:rFonts w:ascii="Calibri" w:hAnsi="Calibri" w:cs="Calibri"/>
                <w:color w:val="000000" w:themeColor="text1"/>
                <w:sz w:val="22"/>
                <w:szCs w:val="22"/>
              </w:rPr>
            </w:pPr>
            <w:r>
              <w:rPr>
                <w:rFonts w:ascii="Calibri" w:hAnsi="Calibri" w:cs="Calibri"/>
                <w:color w:val="000000" w:themeColor="text1"/>
                <w:sz w:val="22"/>
                <w:szCs w:val="22"/>
              </w:rPr>
              <w:t>Effectively supporting</w:t>
            </w:r>
            <w:r w:rsidR="0015415D" w:rsidRPr="0015415D">
              <w:rPr>
                <w:rFonts w:ascii="Calibri" w:hAnsi="Calibri" w:cs="Calibri"/>
                <w:color w:val="000000" w:themeColor="text1"/>
                <w:sz w:val="22"/>
                <w:szCs w:val="22"/>
              </w:rPr>
              <w:t xml:space="preserve"> teachers to implement the Digital Technologies curriculum in their classrooms?</w:t>
            </w:r>
          </w:p>
          <w:p w14:paraId="58128E98" w14:textId="40A8FB27" w:rsidR="0015415D" w:rsidRDefault="004834B9" w:rsidP="0015415D">
            <w:pPr>
              <w:pStyle w:val="NormalWeb"/>
              <w:numPr>
                <w:ilvl w:val="0"/>
                <w:numId w:val="26"/>
              </w:numPr>
              <w:snapToGrid w:val="0"/>
              <w:spacing w:before="0" w:beforeAutospacing="0" w:after="0" w:afterAutospacing="0"/>
              <w:ind w:left="714" w:hanging="357"/>
              <w:textAlignment w:val="baseline"/>
              <w:rPr>
                <w:rFonts w:ascii="Calibri" w:hAnsi="Calibri" w:cs="Calibri"/>
                <w:color w:val="000000" w:themeColor="text1"/>
                <w:sz w:val="22"/>
                <w:szCs w:val="22"/>
              </w:rPr>
            </w:pPr>
            <w:r>
              <w:rPr>
                <w:rFonts w:ascii="Calibri" w:hAnsi="Calibri" w:cs="Calibri"/>
                <w:color w:val="000000" w:themeColor="text1"/>
                <w:sz w:val="22"/>
                <w:szCs w:val="22"/>
              </w:rPr>
              <w:t>Improving</w:t>
            </w:r>
            <w:r w:rsidR="0015415D" w:rsidRPr="0015415D">
              <w:rPr>
                <w:rFonts w:ascii="Calibri" w:hAnsi="Calibri" w:cs="Calibri"/>
                <w:color w:val="000000" w:themeColor="text1"/>
                <w:sz w:val="22"/>
                <w:szCs w:val="22"/>
              </w:rPr>
              <w:t xml:space="preserve"> integrat</w:t>
            </w:r>
            <w:r>
              <w:rPr>
                <w:rFonts w:ascii="Calibri" w:hAnsi="Calibri" w:cs="Calibri"/>
                <w:color w:val="000000" w:themeColor="text1"/>
                <w:sz w:val="22"/>
                <w:szCs w:val="22"/>
              </w:rPr>
              <w:t xml:space="preserve">ion of </w:t>
            </w:r>
            <w:r w:rsidR="0015415D" w:rsidRPr="0015415D">
              <w:rPr>
                <w:rFonts w:ascii="Calibri" w:hAnsi="Calibri" w:cs="Calibri"/>
                <w:color w:val="000000" w:themeColor="text1"/>
                <w:sz w:val="22"/>
                <w:szCs w:val="22"/>
              </w:rPr>
              <w:t xml:space="preserve"> Digital Technologies </w:t>
            </w:r>
            <w:r>
              <w:rPr>
                <w:rFonts w:ascii="Calibri" w:hAnsi="Calibri" w:cs="Calibri"/>
                <w:color w:val="000000" w:themeColor="text1"/>
                <w:sz w:val="22"/>
                <w:szCs w:val="22"/>
              </w:rPr>
              <w:t>with</w:t>
            </w:r>
            <w:r w:rsidR="0015415D" w:rsidRPr="0015415D">
              <w:rPr>
                <w:rFonts w:ascii="Calibri" w:hAnsi="Calibri" w:cs="Calibri"/>
                <w:color w:val="000000" w:themeColor="text1"/>
                <w:sz w:val="22"/>
                <w:szCs w:val="22"/>
              </w:rPr>
              <w:t xml:space="preserve"> other curriculum areas?</w:t>
            </w:r>
          </w:p>
          <w:p w14:paraId="1BBA8F0A" w14:textId="1734894D" w:rsidR="00557F65" w:rsidRPr="00CA26FB" w:rsidRDefault="0015415D" w:rsidP="002D65F9">
            <w:pPr>
              <w:pStyle w:val="NormalWeb"/>
              <w:numPr>
                <w:ilvl w:val="0"/>
                <w:numId w:val="26"/>
              </w:numPr>
              <w:snapToGrid w:val="0"/>
              <w:spacing w:before="0" w:beforeAutospacing="0" w:after="0" w:afterAutospacing="0"/>
              <w:ind w:left="714" w:hanging="357"/>
              <w:textAlignment w:val="baseline"/>
            </w:pPr>
            <w:r>
              <w:rPr>
                <w:rFonts w:ascii="Calibri" w:hAnsi="Calibri" w:cs="Calibri"/>
                <w:color w:val="000000" w:themeColor="text1"/>
                <w:sz w:val="22"/>
                <w:szCs w:val="22"/>
              </w:rPr>
              <w:t xml:space="preserve">Finding ways to measure success in developing curious and creative learners.  </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29B5806E" w14:textId="2D882304" w:rsidR="00271528" w:rsidRDefault="00907157" w:rsidP="00907157">
            <w:pPr>
              <w:pStyle w:val="ListBullet2"/>
              <w:ind w:left="0" w:firstLine="0"/>
            </w:pPr>
            <w:r>
              <w:t>The report on the Gordon Preschool Quality Improvement Plan is provided on a separate document.  The report on the QIP is available on request.</w:t>
            </w:r>
          </w:p>
        </w:tc>
      </w:tr>
    </w:tbl>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210B" w14:textId="77777777" w:rsidR="00FD2352" w:rsidRDefault="00FD2352" w:rsidP="00CA0BAD">
      <w:pPr>
        <w:spacing w:after="0" w:line="240" w:lineRule="auto"/>
      </w:pPr>
      <w:r>
        <w:separator/>
      </w:r>
    </w:p>
  </w:endnote>
  <w:endnote w:type="continuationSeparator" w:id="0">
    <w:p w14:paraId="1A2B3B3E" w14:textId="77777777" w:rsidR="00FD2352" w:rsidRDefault="00FD2352"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0F4ACDD3"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907157">
              <w:rPr>
                <w:rFonts w:ascii="Arial" w:hAnsi="Arial" w:cs="Arial"/>
                <w:noProof/>
                <w:color w:val="808080" w:themeColor="background1" w:themeShade="80"/>
                <w:sz w:val="20"/>
                <w:szCs w:val="20"/>
              </w:rPr>
              <w:t>Tuesday, 10 December 2019</w:t>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Pr>
                <w:rFonts w:ascii="Arial" w:hAnsi="Arial" w:cs="Arial"/>
                <w:color w:val="808080" w:themeColor="background1" w:themeShade="80"/>
                <w:sz w:val="20"/>
                <w:szCs w:val="20"/>
              </w:rPr>
              <w:t>1</w:t>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EA16" w14:textId="77777777" w:rsidR="00FD2352" w:rsidRDefault="00FD2352" w:rsidP="00CA0BAD">
      <w:pPr>
        <w:spacing w:after="0" w:line="240" w:lineRule="auto"/>
      </w:pPr>
      <w:r>
        <w:separator/>
      </w:r>
    </w:p>
  </w:footnote>
  <w:footnote w:type="continuationSeparator" w:id="0">
    <w:p w14:paraId="5F6D040A" w14:textId="77777777" w:rsidR="00FD2352" w:rsidRDefault="00FD2352"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921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126C7"/>
    <w:multiLevelType w:val="multilevel"/>
    <w:tmpl w:val="BCA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76FCC"/>
    <w:multiLevelType w:val="multilevel"/>
    <w:tmpl w:val="63B6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E5185"/>
    <w:multiLevelType w:val="multilevel"/>
    <w:tmpl w:val="4B14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025A7"/>
    <w:multiLevelType w:val="hybridMultilevel"/>
    <w:tmpl w:val="42B21DA0"/>
    <w:lvl w:ilvl="0" w:tplc="08090001">
      <w:start w:val="1"/>
      <w:numFmt w:val="bullet"/>
      <w:lvlText w:val=""/>
      <w:lvlJc w:val="left"/>
      <w:pPr>
        <w:ind w:left="360" w:hanging="360"/>
      </w:pPr>
      <w:rPr>
        <w:rFonts w:ascii="Symbol" w:hAnsi="Symbol" w:hint="default"/>
      </w:rPr>
    </w:lvl>
    <w:lvl w:ilvl="1" w:tplc="46A6BB66">
      <w:start w:val="1"/>
      <w:numFmt w:val="bullet"/>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430A15"/>
    <w:multiLevelType w:val="hybridMultilevel"/>
    <w:tmpl w:val="ABB0EDCC"/>
    <w:lvl w:ilvl="0" w:tplc="D5EC5E90">
      <w:start w:val="1"/>
      <w:numFmt w:val="bullet"/>
      <w:pStyle w:val="ListBullet"/>
      <w:lvlText w:val=""/>
      <w:lvlJc w:val="left"/>
      <w:pPr>
        <w:ind w:left="360" w:hanging="360"/>
      </w:pPr>
      <w:rPr>
        <w:rFonts w:ascii="Wingdings" w:hAnsi="Wingdings" w:hint="default"/>
      </w:rPr>
    </w:lvl>
    <w:lvl w:ilvl="1" w:tplc="46A6BB66">
      <w:start w:val="1"/>
      <w:numFmt w:val="bullet"/>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5B3F1E"/>
    <w:multiLevelType w:val="multilevel"/>
    <w:tmpl w:val="612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FD85FD6"/>
    <w:multiLevelType w:val="multilevel"/>
    <w:tmpl w:val="A21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47337"/>
    <w:multiLevelType w:val="hybridMultilevel"/>
    <w:tmpl w:val="BF8A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B90BF2"/>
    <w:multiLevelType w:val="hybridMultilevel"/>
    <w:tmpl w:val="05B0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C3693"/>
    <w:multiLevelType w:val="hybridMultilevel"/>
    <w:tmpl w:val="AB1A9898"/>
    <w:lvl w:ilvl="0" w:tplc="0A4EAE10">
      <w:start w:val="1"/>
      <w:numFmt w:val="bullet"/>
      <w:pStyle w:val="DotPointLVL1"/>
      <w:lvlText w:val=""/>
      <w:lvlJc w:val="left"/>
      <w:pPr>
        <w:ind w:left="720" w:hanging="360"/>
      </w:pPr>
      <w:rPr>
        <w:rFonts w:ascii="Wingdings" w:hAnsi="Wingdings" w:hint="default"/>
        <w:color w:val="000000" w:themeColor="text1"/>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20"/>
  </w:num>
  <w:num w:numId="4">
    <w:abstractNumId w:val="18"/>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3"/>
  </w:num>
  <w:num w:numId="18">
    <w:abstractNumId w:val="12"/>
  </w:num>
  <w:num w:numId="19">
    <w:abstractNumId w:val="14"/>
  </w:num>
  <w:num w:numId="20">
    <w:abstractNumId w:val="24"/>
  </w:num>
  <w:num w:numId="21">
    <w:abstractNumId w:val="25"/>
  </w:num>
  <w:num w:numId="22">
    <w:abstractNumId w:val="21"/>
  </w:num>
  <w:num w:numId="23">
    <w:abstractNumId w:val="15"/>
  </w:num>
  <w:num w:numId="24">
    <w:abstractNumId w:val="17"/>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B3CD7"/>
    <w:rsid w:val="000F7E7C"/>
    <w:rsid w:val="00107AE2"/>
    <w:rsid w:val="00115AA9"/>
    <w:rsid w:val="00132917"/>
    <w:rsid w:val="0015415D"/>
    <w:rsid w:val="00161E50"/>
    <w:rsid w:val="00163579"/>
    <w:rsid w:val="00183DE5"/>
    <w:rsid w:val="001B26EA"/>
    <w:rsid w:val="001B2E33"/>
    <w:rsid w:val="002145F7"/>
    <w:rsid w:val="0024781C"/>
    <w:rsid w:val="0025214D"/>
    <w:rsid w:val="002558DA"/>
    <w:rsid w:val="00257B9D"/>
    <w:rsid w:val="00266E77"/>
    <w:rsid w:val="00271528"/>
    <w:rsid w:val="002A3CD2"/>
    <w:rsid w:val="002A73E4"/>
    <w:rsid w:val="002D65F9"/>
    <w:rsid w:val="002E7E1A"/>
    <w:rsid w:val="002F2C6F"/>
    <w:rsid w:val="002F4184"/>
    <w:rsid w:val="00300F72"/>
    <w:rsid w:val="00334BBF"/>
    <w:rsid w:val="00342B3F"/>
    <w:rsid w:val="00365890"/>
    <w:rsid w:val="00365A1C"/>
    <w:rsid w:val="00373DC0"/>
    <w:rsid w:val="00377F0F"/>
    <w:rsid w:val="003821C9"/>
    <w:rsid w:val="003B5E3D"/>
    <w:rsid w:val="003C2864"/>
    <w:rsid w:val="003C69DC"/>
    <w:rsid w:val="003E1EFB"/>
    <w:rsid w:val="00435AB7"/>
    <w:rsid w:val="00435C6B"/>
    <w:rsid w:val="00436626"/>
    <w:rsid w:val="00461D07"/>
    <w:rsid w:val="00481BD2"/>
    <w:rsid w:val="004834B9"/>
    <w:rsid w:val="00492440"/>
    <w:rsid w:val="004B640B"/>
    <w:rsid w:val="004C32E2"/>
    <w:rsid w:val="004D00F4"/>
    <w:rsid w:val="004D5E45"/>
    <w:rsid w:val="005009B0"/>
    <w:rsid w:val="00520A86"/>
    <w:rsid w:val="00521D62"/>
    <w:rsid w:val="00526C04"/>
    <w:rsid w:val="00527CDB"/>
    <w:rsid w:val="00557F65"/>
    <w:rsid w:val="0056000B"/>
    <w:rsid w:val="005611F4"/>
    <w:rsid w:val="0057672E"/>
    <w:rsid w:val="0058339C"/>
    <w:rsid w:val="0059350F"/>
    <w:rsid w:val="005A4749"/>
    <w:rsid w:val="005B1576"/>
    <w:rsid w:val="005C7432"/>
    <w:rsid w:val="005E76E4"/>
    <w:rsid w:val="005F3B55"/>
    <w:rsid w:val="00607A6A"/>
    <w:rsid w:val="00610A38"/>
    <w:rsid w:val="00631663"/>
    <w:rsid w:val="006455DE"/>
    <w:rsid w:val="0066643F"/>
    <w:rsid w:val="00674E1D"/>
    <w:rsid w:val="006830C3"/>
    <w:rsid w:val="006865A2"/>
    <w:rsid w:val="006A31D6"/>
    <w:rsid w:val="006A5062"/>
    <w:rsid w:val="006C6949"/>
    <w:rsid w:val="006D2F6B"/>
    <w:rsid w:val="006D6111"/>
    <w:rsid w:val="007347A7"/>
    <w:rsid w:val="007375B4"/>
    <w:rsid w:val="00752390"/>
    <w:rsid w:val="00755DD0"/>
    <w:rsid w:val="00773198"/>
    <w:rsid w:val="007B0189"/>
    <w:rsid w:val="007D407C"/>
    <w:rsid w:val="008038B1"/>
    <w:rsid w:val="008300DD"/>
    <w:rsid w:val="00837137"/>
    <w:rsid w:val="00846E51"/>
    <w:rsid w:val="008679D5"/>
    <w:rsid w:val="00896B58"/>
    <w:rsid w:val="008A01DA"/>
    <w:rsid w:val="00907157"/>
    <w:rsid w:val="00915ADE"/>
    <w:rsid w:val="0093040B"/>
    <w:rsid w:val="00932E67"/>
    <w:rsid w:val="00937D6F"/>
    <w:rsid w:val="00954411"/>
    <w:rsid w:val="00997CD0"/>
    <w:rsid w:val="009B454E"/>
    <w:rsid w:val="009B7107"/>
    <w:rsid w:val="009E2D26"/>
    <w:rsid w:val="00A112C4"/>
    <w:rsid w:val="00A1525D"/>
    <w:rsid w:val="00A51E73"/>
    <w:rsid w:val="00A967A3"/>
    <w:rsid w:val="00AA4E48"/>
    <w:rsid w:val="00AB3505"/>
    <w:rsid w:val="00AD66B0"/>
    <w:rsid w:val="00AD7D38"/>
    <w:rsid w:val="00AE1CAD"/>
    <w:rsid w:val="00AE2FBD"/>
    <w:rsid w:val="00AE3C70"/>
    <w:rsid w:val="00B05E58"/>
    <w:rsid w:val="00B06296"/>
    <w:rsid w:val="00B10319"/>
    <w:rsid w:val="00B12480"/>
    <w:rsid w:val="00B36AF4"/>
    <w:rsid w:val="00B41802"/>
    <w:rsid w:val="00B53B59"/>
    <w:rsid w:val="00B734D8"/>
    <w:rsid w:val="00B77D64"/>
    <w:rsid w:val="00BC46E9"/>
    <w:rsid w:val="00C0648C"/>
    <w:rsid w:val="00C06492"/>
    <w:rsid w:val="00C14A55"/>
    <w:rsid w:val="00C35DEC"/>
    <w:rsid w:val="00C36B48"/>
    <w:rsid w:val="00C63CC4"/>
    <w:rsid w:val="00C77B0A"/>
    <w:rsid w:val="00C91C8E"/>
    <w:rsid w:val="00C97222"/>
    <w:rsid w:val="00CA0BAD"/>
    <w:rsid w:val="00CA26FB"/>
    <w:rsid w:val="00CF3F40"/>
    <w:rsid w:val="00D03B0C"/>
    <w:rsid w:val="00D0571D"/>
    <w:rsid w:val="00D21886"/>
    <w:rsid w:val="00D30029"/>
    <w:rsid w:val="00D56F59"/>
    <w:rsid w:val="00D66148"/>
    <w:rsid w:val="00D731BD"/>
    <w:rsid w:val="00DA09ED"/>
    <w:rsid w:val="00DA4480"/>
    <w:rsid w:val="00DB037A"/>
    <w:rsid w:val="00DE43E6"/>
    <w:rsid w:val="00DE75EB"/>
    <w:rsid w:val="00DF0245"/>
    <w:rsid w:val="00DF695B"/>
    <w:rsid w:val="00E061B8"/>
    <w:rsid w:val="00E14A54"/>
    <w:rsid w:val="00E434FA"/>
    <w:rsid w:val="00EA1B8A"/>
    <w:rsid w:val="00EA2FC3"/>
    <w:rsid w:val="00EB70CE"/>
    <w:rsid w:val="00EF2574"/>
    <w:rsid w:val="00F05C79"/>
    <w:rsid w:val="00F536D7"/>
    <w:rsid w:val="00F87A19"/>
    <w:rsid w:val="00FA6811"/>
    <w:rsid w:val="00FA6A61"/>
    <w:rsid w:val="00FB1C1E"/>
    <w:rsid w:val="00FB31F0"/>
    <w:rsid w:val="00FD2352"/>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aliases w:val="List Paragraph1,Recommendation,List Paragraph11,Content descriptions,Bullet point"/>
    <w:basedOn w:val="Normal"/>
    <w:link w:val="ListParagraphChar"/>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Id w:val="0"/>
      </w:numPr>
      <w:spacing w:after="0" w:line="240" w:lineRule="auto"/>
      <w:ind w:left="714" w:hanging="357"/>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D0571D"/>
  </w:style>
  <w:style w:type="paragraph" w:styleId="NormalWeb">
    <w:name w:val="Normal (Web)"/>
    <w:basedOn w:val="Normal"/>
    <w:uiPriority w:val="99"/>
    <w:unhideWhenUsed/>
    <w:rsid w:val="00D0571D"/>
    <w:pPr>
      <w:spacing w:before="100" w:beforeAutospacing="1" w:after="100" w:afterAutospacing="1" w:line="240" w:lineRule="auto"/>
    </w:pPr>
    <w:rPr>
      <w:rFonts w:ascii="Times" w:hAnsi="Times" w:cs="Times New Roman"/>
      <w:sz w:val="20"/>
      <w:szCs w:val="20"/>
    </w:rPr>
  </w:style>
  <w:style w:type="paragraph" w:customStyle="1" w:styleId="DotPointLVL1">
    <w:name w:val="Dot Point LVL1"/>
    <w:basedOn w:val="Normal"/>
    <w:qFormat/>
    <w:rsid w:val="00954411"/>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599">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18001724">
      <w:bodyDiv w:val="1"/>
      <w:marLeft w:val="0"/>
      <w:marRight w:val="0"/>
      <w:marTop w:val="0"/>
      <w:marBottom w:val="0"/>
      <w:divBdr>
        <w:top w:val="none" w:sz="0" w:space="0" w:color="auto"/>
        <w:left w:val="none" w:sz="0" w:space="0" w:color="auto"/>
        <w:bottom w:val="none" w:sz="0" w:space="0" w:color="auto"/>
        <w:right w:val="none" w:sz="0" w:space="0" w:color="auto"/>
      </w:divBdr>
    </w:div>
    <w:div w:id="1166049061">
      <w:bodyDiv w:val="1"/>
      <w:marLeft w:val="0"/>
      <w:marRight w:val="0"/>
      <w:marTop w:val="0"/>
      <w:marBottom w:val="0"/>
      <w:divBdr>
        <w:top w:val="none" w:sz="0" w:space="0" w:color="auto"/>
        <w:left w:val="none" w:sz="0" w:space="0" w:color="auto"/>
        <w:bottom w:val="none" w:sz="0" w:space="0" w:color="auto"/>
        <w:right w:val="none" w:sz="0" w:space="0" w:color="auto"/>
      </w:divBdr>
    </w:div>
    <w:div w:id="13918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C5F61"/>
    <w:rsid w:val="003D1F1C"/>
    <w:rsid w:val="008B6DE0"/>
    <w:rsid w:val="008C35AD"/>
    <w:rsid w:val="008F4B21"/>
    <w:rsid w:val="00E75F1E"/>
    <w:rsid w:val="00F57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2682</Words>
  <Characters>15293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East, Emma</cp:lastModifiedBy>
  <cp:revision>2</cp:revision>
  <cp:lastPrinted>2018-11-20T01:48:00Z</cp:lastPrinted>
  <dcterms:created xsi:type="dcterms:W3CDTF">2020-02-17T01:50:00Z</dcterms:created>
  <dcterms:modified xsi:type="dcterms:W3CDTF">2020-02-17T01:50:00Z</dcterms:modified>
</cp:coreProperties>
</file>