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2F161" w14:textId="22CC7AF6" w:rsidR="00A01A20" w:rsidRDefault="00A01A20" w:rsidP="00F9745C"/>
    <w:p w14:paraId="2BF186B5" w14:textId="2DF67485" w:rsidR="00482367" w:rsidRDefault="00482367">
      <w:pPr>
        <w:spacing w:after="0" w:line="240" w:lineRule="auto"/>
        <w:rPr>
          <w:rFonts w:ascii="Arial" w:eastAsia="Arial" w:hAnsi="Arial"/>
          <w:color w:val="333092"/>
          <w:sz w:val="44"/>
        </w:rPr>
      </w:pPr>
      <w:r>
        <w:rPr>
          <w:rFonts w:ascii="Arial" w:eastAsia="Arial" w:hAnsi="Arial"/>
          <w:noProof/>
          <w:color w:val="333092"/>
          <w:sz w:val="44"/>
        </w:rPr>
        <w:drawing>
          <wp:inline distT="0" distB="0" distL="0" distR="0" wp14:anchorId="62E0D47A" wp14:editId="6893B9B4">
            <wp:extent cx="1323975" cy="838742"/>
            <wp:effectExtent l="0" t="0" r="0" b="0"/>
            <wp:docPr id="3" name="Picture 3" descr="Lake Tuggeranong College logo - stylised silhouette of buildings, Brindabella skyline and water of Lake Tuggeran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TC logo web resolu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4893" cy="858329"/>
                    </a:xfrm>
                    <a:prstGeom prst="rect">
                      <a:avLst/>
                    </a:prstGeom>
                  </pic:spPr>
                </pic:pic>
              </a:graphicData>
            </a:graphic>
          </wp:inline>
        </w:drawing>
      </w:r>
    </w:p>
    <w:p w14:paraId="456525C3" w14:textId="77777777" w:rsidR="009525F2" w:rsidRDefault="009525F2">
      <w:pPr>
        <w:spacing w:after="0" w:line="240" w:lineRule="auto"/>
        <w:rPr>
          <w:rFonts w:ascii="Arial" w:eastAsia="Arial" w:hAnsi="Arial"/>
          <w:color w:val="333092"/>
          <w:sz w:val="44"/>
        </w:rPr>
      </w:pPr>
    </w:p>
    <w:p w14:paraId="7E885CD7" w14:textId="77777777" w:rsidR="009525F2" w:rsidRDefault="009525F2">
      <w:pPr>
        <w:spacing w:after="0" w:line="240" w:lineRule="auto"/>
        <w:rPr>
          <w:rFonts w:ascii="Arial" w:eastAsia="Arial" w:hAnsi="Arial"/>
          <w:color w:val="333092"/>
          <w:sz w:val="44"/>
        </w:rPr>
      </w:pPr>
    </w:p>
    <w:p w14:paraId="7472C225" w14:textId="546695A9" w:rsidR="004C6C71" w:rsidRDefault="00D579B5">
      <w:pPr>
        <w:spacing w:after="0" w:line="240" w:lineRule="auto"/>
      </w:pPr>
      <w:r>
        <w:rPr>
          <w:rFonts w:ascii="Arial" w:eastAsia="Arial" w:hAnsi="Arial"/>
          <w:color w:val="333092"/>
          <w:sz w:val="44"/>
        </w:rPr>
        <w:t>Lake Tuggeranong College</w:t>
      </w:r>
    </w:p>
    <w:p w14:paraId="718EF037" w14:textId="77777777" w:rsidR="004C6C71" w:rsidRDefault="00D579B5">
      <w:pPr>
        <w:spacing w:after="0" w:line="240" w:lineRule="auto"/>
      </w:pPr>
      <w:r>
        <w:rPr>
          <w:rFonts w:ascii="Arial" w:eastAsia="Arial" w:hAnsi="Arial"/>
          <w:color w:val="414141"/>
          <w:sz w:val="32"/>
        </w:rPr>
        <w:t>Annual School Board Report 2019</w:t>
      </w:r>
    </w:p>
    <w:p w14:paraId="13A2589B" w14:textId="77777777" w:rsidR="00FB31CD" w:rsidRPr="00CB2543" w:rsidRDefault="00FB31CD" w:rsidP="00FB31CD">
      <w:pPr>
        <w:pStyle w:val="BodyText"/>
      </w:pPr>
    </w:p>
    <w:p w14:paraId="562DF811" w14:textId="5094EBA5" w:rsidR="002450F5" w:rsidRPr="002450F5" w:rsidRDefault="002450F5" w:rsidP="00AF6C29">
      <w:pPr>
        <w:pStyle w:val="BodyText"/>
      </w:pPr>
    </w:p>
    <w:p w14:paraId="55FF3200" w14:textId="77777777" w:rsidR="00FB31CD" w:rsidRPr="00AF6C29" w:rsidRDefault="00FB31CD" w:rsidP="00AF6C29">
      <w:pPr>
        <w:pStyle w:val="BodyText"/>
      </w:pPr>
      <w:bookmarkStart w:id="0" w:name="_GoBack"/>
      <w:bookmarkEnd w:id="0"/>
    </w:p>
    <w:p w14:paraId="3A2E0CD5" w14:textId="77777777" w:rsidR="00E80D11" w:rsidRDefault="00E80D11" w:rsidP="00AF6C29">
      <w:pPr>
        <w:pStyle w:val="BodyText"/>
      </w:pPr>
    </w:p>
    <w:p w14:paraId="13AF1143" w14:textId="5B02EEBC" w:rsidR="00AF6C29" w:rsidRPr="00AF6C29" w:rsidRDefault="009525F2" w:rsidP="00AF6C29">
      <w:pPr>
        <w:pStyle w:val="BodyText"/>
        <w:sectPr w:rsidR="00AF6C29" w:rsidRPr="00AF6C29" w:rsidSect="005024EF">
          <w:headerReference w:type="default" r:id="rId12"/>
          <w:pgSz w:w="11906" w:h="16838"/>
          <w:pgMar w:top="1440" w:right="1440" w:bottom="1440" w:left="1440" w:header="708" w:footer="708" w:gutter="0"/>
          <w:cols w:space="708"/>
          <w:docGrid w:linePitch="360"/>
        </w:sectPr>
      </w:pPr>
      <w:r>
        <w:rPr>
          <w:noProof/>
        </w:rPr>
        <w:drawing>
          <wp:inline distT="0" distB="0" distL="0" distR="0" wp14:anchorId="1A8D9A2F" wp14:editId="2034D534">
            <wp:extent cx="5505450" cy="3097959"/>
            <wp:effectExtent l="0" t="0" r="0" b="7620"/>
            <wp:docPr id="7" name="Picture 7" descr="Aerial view across Lake Tuggeranong to the college build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TC_ED versi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16823" cy="3104359"/>
                    </a:xfrm>
                    <a:prstGeom prst="rect">
                      <a:avLst/>
                    </a:prstGeom>
                  </pic:spPr>
                </pic:pic>
              </a:graphicData>
            </a:graphic>
          </wp:inline>
        </w:drawing>
      </w:r>
    </w:p>
    <w:p w14:paraId="3E35EE90" w14:textId="77777777"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14:paraId="360DDF22" w14:textId="77777777" w:rsidR="00E80D11" w:rsidRDefault="00E80D11" w:rsidP="00E80D11">
      <w:pPr>
        <w:pStyle w:val="BodyText"/>
        <w:jc w:val="right"/>
      </w:pPr>
      <w:r>
        <w:rPr>
          <w:noProof/>
          <w:lang w:eastAsia="en-AU"/>
        </w:rPr>
        <w:lastRenderedPageBreak/>
        <w:drawing>
          <wp:inline distT="0" distB="0" distL="0" distR="0" wp14:anchorId="469D96DD" wp14:editId="26B1838A">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4D35E681" w14:textId="77777777" w:rsidR="00E80D11" w:rsidRDefault="00E80D11" w:rsidP="00E80D11">
      <w:pPr>
        <w:pStyle w:val="BodyText"/>
      </w:pPr>
    </w:p>
    <w:p w14:paraId="27D8C3D3"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41DD2AC7" w14:textId="77777777" w:rsidR="00025E46" w:rsidRDefault="00025E46" w:rsidP="001132C0">
      <w:pPr>
        <w:pStyle w:val="Accessibility"/>
      </w:pPr>
      <w:bookmarkStart w:id="1" w:name="_Toc477339532"/>
      <w:bookmarkStart w:id="2" w:name="_Toc477342780"/>
      <w:bookmarkStart w:id="3" w:name="_Toc477447126"/>
    </w:p>
    <w:p w14:paraId="5CBEE5D0" w14:textId="77777777" w:rsidR="00E80D11" w:rsidRPr="001132C0" w:rsidRDefault="00E80D11" w:rsidP="001132C0">
      <w:pPr>
        <w:pStyle w:val="Accessibility"/>
      </w:pPr>
      <w:r w:rsidRPr="001132C0">
        <w:t>Accessibility</w:t>
      </w:r>
      <w:bookmarkEnd w:id="1"/>
      <w:bookmarkEnd w:id="2"/>
      <w:bookmarkEnd w:id="3"/>
    </w:p>
    <w:p w14:paraId="22834E61" w14:textId="77777777" w:rsidR="00E80D11" w:rsidRDefault="00E80D11" w:rsidP="00E80D11">
      <w:pPr>
        <w:pStyle w:val="BodyText"/>
      </w:pPr>
      <w:r>
        <w:t>The ACT Government is committed to making its information services, events and venues accessible to as many people as possible.</w:t>
      </w:r>
    </w:p>
    <w:p w14:paraId="2262B5B5"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3FE1ABC2"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4F87047F" w14:textId="77777777" w:rsidR="00E80D11" w:rsidRPr="00E80D11" w:rsidRDefault="00E80D11" w:rsidP="00E80D11">
      <w:pPr>
        <w:pStyle w:val="BodyText"/>
      </w:pPr>
      <w:r w:rsidRPr="00E80D11">
        <w:t>If you are deaf or hearing impaired and require the National Relay Service, please telephone 13 36 77.</w:t>
      </w:r>
    </w:p>
    <w:p w14:paraId="09C45FDF" w14:textId="77777777" w:rsidR="007E7700" w:rsidRDefault="00E80D11" w:rsidP="00E80D11">
      <w:pPr>
        <w:spacing w:after="219" w:line="240" w:lineRule="auto"/>
      </w:pPr>
      <w:r w:rsidRPr="00E80D11">
        <w:t>© Australian C</w:t>
      </w:r>
      <w:r w:rsidR="0024693D">
        <w:t xml:space="preserve">apital Territory, Canberra, </w:t>
      </w:r>
      <w:r w:rsidR="00D579B5">
        <w:rPr>
          <w:rFonts w:ascii="Calibri" w:eastAsia="Calibri" w:hAnsi="Calibri"/>
          <w:color w:val="000000"/>
        </w:rPr>
        <w:t>2020</w:t>
      </w:r>
    </w:p>
    <w:p w14:paraId="4D9E986C" w14:textId="77777777" w:rsidR="007E7700" w:rsidRDefault="007E7700" w:rsidP="00E80D11">
      <w:pPr>
        <w:pStyle w:val="BodyText"/>
      </w:pPr>
    </w:p>
    <w:p w14:paraId="584A39BB" w14:textId="77777777" w:rsidR="00E80D11" w:rsidRPr="00E80D11" w:rsidRDefault="00E80D11" w:rsidP="00E80D11">
      <w:pPr>
        <w:pStyle w:val="BodyText"/>
      </w:pPr>
      <w:r w:rsidRPr="00E80D11">
        <w:t>Material in this publication may be reproduced provided due acknowledgement is made.</w:t>
      </w:r>
    </w:p>
    <w:p w14:paraId="32959440"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2F652282" w14:textId="77777777" w:rsidR="00234252" w:rsidRPr="00234252" w:rsidRDefault="00234252" w:rsidP="0017375F">
          <w:pPr>
            <w:pStyle w:val="TOCHeading"/>
          </w:pPr>
          <w:r w:rsidRPr="00234252">
            <w:t>Contents</w:t>
          </w:r>
        </w:p>
        <w:p w14:paraId="55E9A519" w14:textId="77777777" w:rsidR="00FF792A"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3441618" w:history="1">
            <w:r w:rsidR="00FF792A" w:rsidRPr="00AC7D45">
              <w:rPr>
                <w:rStyle w:val="Hyperlink"/>
                <w:noProof/>
              </w:rPr>
              <w:t>Reporting to the community</w:t>
            </w:r>
            <w:r w:rsidR="00FF792A">
              <w:rPr>
                <w:noProof/>
                <w:webHidden/>
              </w:rPr>
              <w:tab/>
            </w:r>
            <w:r w:rsidR="00FF792A">
              <w:rPr>
                <w:noProof/>
                <w:webHidden/>
              </w:rPr>
              <w:fldChar w:fldCharType="begin"/>
            </w:r>
            <w:r w:rsidR="00FF792A">
              <w:rPr>
                <w:noProof/>
                <w:webHidden/>
              </w:rPr>
              <w:instrText xml:space="preserve"> PAGEREF _Toc33441618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7F6FA20B" w14:textId="77777777" w:rsidR="00FF792A" w:rsidRDefault="00F06DA5">
          <w:pPr>
            <w:pStyle w:val="TOC1"/>
            <w:tabs>
              <w:tab w:val="right" w:leader="dot" w:pos="9016"/>
            </w:tabs>
            <w:rPr>
              <w:rFonts w:eastAsiaTheme="minorEastAsia"/>
              <w:noProof/>
              <w:lang w:eastAsia="en-AU"/>
            </w:rPr>
          </w:pPr>
          <w:hyperlink w:anchor="_Toc33441619" w:history="1">
            <w:r w:rsidR="00FF792A" w:rsidRPr="00AC7D45">
              <w:rPr>
                <w:rStyle w:val="Hyperlink"/>
                <w:noProof/>
              </w:rPr>
              <w:t>Summary of School Board activity</w:t>
            </w:r>
            <w:r w:rsidR="00FF792A">
              <w:rPr>
                <w:noProof/>
                <w:webHidden/>
              </w:rPr>
              <w:tab/>
            </w:r>
            <w:r w:rsidR="00FF792A">
              <w:rPr>
                <w:noProof/>
                <w:webHidden/>
              </w:rPr>
              <w:fldChar w:fldCharType="begin"/>
            </w:r>
            <w:r w:rsidR="00FF792A">
              <w:rPr>
                <w:noProof/>
                <w:webHidden/>
              </w:rPr>
              <w:instrText xml:space="preserve"> PAGEREF _Toc33441619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78A88AC3" w14:textId="77777777" w:rsidR="00FF792A" w:rsidRDefault="00F06DA5">
          <w:pPr>
            <w:pStyle w:val="TOC1"/>
            <w:tabs>
              <w:tab w:val="right" w:leader="dot" w:pos="9016"/>
            </w:tabs>
            <w:rPr>
              <w:rFonts w:eastAsiaTheme="minorEastAsia"/>
              <w:noProof/>
              <w:lang w:eastAsia="en-AU"/>
            </w:rPr>
          </w:pPr>
          <w:hyperlink w:anchor="_Toc33441620" w:history="1">
            <w:r w:rsidR="00FF792A" w:rsidRPr="00AC7D45">
              <w:rPr>
                <w:rStyle w:val="Hyperlink"/>
                <w:noProof/>
              </w:rPr>
              <w:t>School Context</w:t>
            </w:r>
            <w:r w:rsidR="00FF792A">
              <w:rPr>
                <w:noProof/>
                <w:webHidden/>
              </w:rPr>
              <w:tab/>
            </w:r>
            <w:r w:rsidR="00FF792A">
              <w:rPr>
                <w:noProof/>
                <w:webHidden/>
              </w:rPr>
              <w:fldChar w:fldCharType="begin"/>
            </w:r>
            <w:r w:rsidR="00FF792A">
              <w:rPr>
                <w:noProof/>
                <w:webHidden/>
              </w:rPr>
              <w:instrText xml:space="preserve"> PAGEREF _Toc33441620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74E043F6" w14:textId="77777777" w:rsidR="00FF792A" w:rsidRDefault="00F06DA5">
          <w:pPr>
            <w:pStyle w:val="TOC2"/>
            <w:tabs>
              <w:tab w:val="right" w:leader="dot" w:pos="9016"/>
            </w:tabs>
            <w:rPr>
              <w:rFonts w:eastAsiaTheme="minorEastAsia"/>
              <w:noProof/>
              <w:lang w:eastAsia="en-AU"/>
            </w:rPr>
          </w:pPr>
          <w:hyperlink w:anchor="_Toc33441621" w:history="1">
            <w:r w:rsidR="00FF792A" w:rsidRPr="00AC7D45">
              <w:rPr>
                <w:rStyle w:val="Hyperlink"/>
                <w:noProof/>
              </w:rPr>
              <w:t>Student Information</w:t>
            </w:r>
            <w:r w:rsidR="00FF792A">
              <w:rPr>
                <w:noProof/>
                <w:webHidden/>
              </w:rPr>
              <w:tab/>
            </w:r>
            <w:r w:rsidR="00FF792A">
              <w:rPr>
                <w:noProof/>
                <w:webHidden/>
              </w:rPr>
              <w:fldChar w:fldCharType="begin"/>
            </w:r>
            <w:r w:rsidR="00FF792A">
              <w:rPr>
                <w:noProof/>
                <w:webHidden/>
              </w:rPr>
              <w:instrText xml:space="preserve"> PAGEREF _Toc33441621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5A9C2E93" w14:textId="77777777" w:rsidR="00FF792A" w:rsidRDefault="00F06DA5">
          <w:pPr>
            <w:pStyle w:val="TOC3"/>
            <w:tabs>
              <w:tab w:val="right" w:leader="dot" w:pos="9016"/>
            </w:tabs>
            <w:rPr>
              <w:rFonts w:eastAsiaTheme="minorEastAsia"/>
              <w:noProof/>
              <w:lang w:eastAsia="en-AU"/>
            </w:rPr>
          </w:pPr>
          <w:hyperlink w:anchor="_Toc33441622" w:history="1">
            <w:r w:rsidR="00FF792A" w:rsidRPr="00AC7D45">
              <w:rPr>
                <w:rStyle w:val="Hyperlink"/>
                <w:noProof/>
              </w:rPr>
              <w:t>Student enrolment</w:t>
            </w:r>
            <w:r w:rsidR="00FF792A">
              <w:rPr>
                <w:noProof/>
                <w:webHidden/>
              </w:rPr>
              <w:tab/>
            </w:r>
            <w:r w:rsidR="00FF792A">
              <w:rPr>
                <w:noProof/>
                <w:webHidden/>
              </w:rPr>
              <w:fldChar w:fldCharType="begin"/>
            </w:r>
            <w:r w:rsidR="00FF792A">
              <w:rPr>
                <w:noProof/>
                <w:webHidden/>
              </w:rPr>
              <w:instrText xml:space="preserve"> PAGEREF _Toc33441622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34B3A122" w14:textId="77777777" w:rsidR="00FF792A" w:rsidRDefault="00F06DA5">
          <w:pPr>
            <w:pStyle w:val="TOC3"/>
            <w:tabs>
              <w:tab w:val="right" w:leader="dot" w:pos="9016"/>
            </w:tabs>
            <w:rPr>
              <w:rFonts w:eastAsiaTheme="minorEastAsia"/>
              <w:noProof/>
              <w:lang w:eastAsia="en-AU"/>
            </w:rPr>
          </w:pPr>
          <w:hyperlink w:anchor="_Toc33441623" w:history="1">
            <w:r w:rsidR="00FF792A" w:rsidRPr="00AC7D45">
              <w:rPr>
                <w:rStyle w:val="Hyperlink"/>
                <w:noProof/>
              </w:rPr>
              <w:t>Student attendance</w:t>
            </w:r>
            <w:r w:rsidR="00FF792A">
              <w:rPr>
                <w:noProof/>
                <w:webHidden/>
              </w:rPr>
              <w:tab/>
            </w:r>
            <w:r w:rsidR="00FF792A">
              <w:rPr>
                <w:noProof/>
                <w:webHidden/>
              </w:rPr>
              <w:fldChar w:fldCharType="begin"/>
            </w:r>
            <w:r w:rsidR="00FF792A">
              <w:rPr>
                <w:noProof/>
                <w:webHidden/>
              </w:rPr>
              <w:instrText xml:space="preserve"> PAGEREF _Toc33441623 \h </w:instrText>
            </w:r>
            <w:r w:rsidR="00FF792A">
              <w:rPr>
                <w:noProof/>
                <w:webHidden/>
              </w:rPr>
            </w:r>
            <w:r w:rsidR="00FF792A">
              <w:rPr>
                <w:noProof/>
                <w:webHidden/>
              </w:rPr>
              <w:fldChar w:fldCharType="separate"/>
            </w:r>
            <w:r w:rsidR="00FF792A">
              <w:rPr>
                <w:noProof/>
                <w:webHidden/>
              </w:rPr>
              <w:t>2</w:t>
            </w:r>
            <w:r w:rsidR="00FF792A">
              <w:rPr>
                <w:noProof/>
                <w:webHidden/>
              </w:rPr>
              <w:fldChar w:fldCharType="end"/>
            </w:r>
          </w:hyperlink>
        </w:p>
        <w:p w14:paraId="6A39661F" w14:textId="77777777" w:rsidR="00FF792A" w:rsidRDefault="00F06DA5">
          <w:pPr>
            <w:pStyle w:val="TOC2"/>
            <w:tabs>
              <w:tab w:val="right" w:leader="dot" w:pos="9016"/>
            </w:tabs>
            <w:rPr>
              <w:rFonts w:eastAsiaTheme="minorEastAsia"/>
              <w:noProof/>
              <w:lang w:eastAsia="en-AU"/>
            </w:rPr>
          </w:pPr>
          <w:hyperlink w:anchor="_Toc33441624" w:history="1">
            <w:r w:rsidR="00FF792A" w:rsidRPr="00AC7D45">
              <w:rPr>
                <w:rStyle w:val="Hyperlink"/>
                <w:noProof/>
                <w:lang w:eastAsia="en-AU"/>
              </w:rPr>
              <w:t>Supporting attendance and managing non-attendance</w:t>
            </w:r>
            <w:r w:rsidR="00FF792A">
              <w:rPr>
                <w:noProof/>
                <w:webHidden/>
              </w:rPr>
              <w:tab/>
            </w:r>
            <w:r w:rsidR="00FF792A">
              <w:rPr>
                <w:noProof/>
                <w:webHidden/>
              </w:rPr>
              <w:fldChar w:fldCharType="begin"/>
            </w:r>
            <w:r w:rsidR="00FF792A">
              <w:rPr>
                <w:noProof/>
                <w:webHidden/>
              </w:rPr>
              <w:instrText xml:space="preserve"> PAGEREF _Toc33441624 \h </w:instrText>
            </w:r>
            <w:r w:rsidR="00FF792A">
              <w:rPr>
                <w:noProof/>
                <w:webHidden/>
              </w:rPr>
            </w:r>
            <w:r w:rsidR="00FF792A">
              <w:rPr>
                <w:noProof/>
                <w:webHidden/>
              </w:rPr>
              <w:fldChar w:fldCharType="separate"/>
            </w:r>
            <w:r w:rsidR="00FF792A">
              <w:rPr>
                <w:noProof/>
                <w:webHidden/>
              </w:rPr>
              <w:t>2</w:t>
            </w:r>
            <w:r w:rsidR="00FF792A">
              <w:rPr>
                <w:noProof/>
                <w:webHidden/>
              </w:rPr>
              <w:fldChar w:fldCharType="end"/>
            </w:r>
          </w:hyperlink>
        </w:p>
        <w:p w14:paraId="370FAC1F" w14:textId="77777777" w:rsidR="00FF792A" w:rsidRDefault="00F06DA5">
          <w:pPr>
            <w:pStyle w:val="TOC2"/>
            <w:tabs>
              <w:tab w:val="right" w:leader="dot" w:pos="9016"/>
            </w:tabs>
            <w:rPr>
              <w:rFonts w:eastAsiaTheme="minorEastAsia"/>
              <w:noProof/>
              <w:lang w:eastAsia="en-AU"/>
            </w:rPr>
          </w:pPr>
          <w:hyperlink w:anchor="_Toc33441625" w:history="1">
            <w:r w:rsidR="00FF792A" w:rsidRPr="00AC7D45">
              <w:rPr>
                <w:rStyle w:val="Hyperlink"/>
                <w:noProof/>
              </w:rPr>
              <w:t>Staff Information</w:t>
            </w:r>
            <w:r w:rsidR="00FF792A">
              <w:rPr>
                <w:noProof/>
                <w:webHidden/>
              </w:rPr>
              <w:tab/>
            </w:r>
            <w:r w:rsidR="00FF792A">
              <w:rPr>
                <w:noProof/>
                <w:webHidden/>
              </w:rPr>
              <w:fldChar w:fldCharType="begin"/>
            </w:r>
            <w:r w:rsidR="00FF792A">
              <w:rPr>
                <w:noProof/>
                <w:webHidden/>
              </w:rPr>
              <w:instrText xml:space="preserve"> PAGEREF _Toc33441625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6F4AFA93" w14:textId="77777777" w:rsidR="00FF792A" w:rsidRDefault="00F06DA5">
          <w:pPr>
            <w:pStyle w:val="TOC3"/>
            <w:tabs>
              <w:tab w:val="right" w:leader="dot" w:pos="9016"/>
            </w:tabs>
            <w:rPr>
              <w:rFonts w:eastAsiaTheme="minorEastAsia"/>
              <w:noProof/>
              <w:lang w:eastAsia="en-AU"/>
            </w:rPr>
          </w:pPr>
          <w:hyperlink w:anchor="_Toc33441626" w:history="1">
            <w:r w:rsidR="00FF792A" w:rsidRPr="00AC7D45">
              <w:rPr>
                <w:rStyle w:val="Hyperlink"/>
                <w:noProof/>
              </w:rPr>
              <w:t>Teacher qualifications</w:t>
            </w:r>
            <w:r w:rsidR="00FF792A">
              <w:rPr>
                <w:noProof/>
                <w:webHidden/>
              </w:rPr>
              <w:tab/>
            </w:r>
            <w:r w:rsidR="00FF792A">
              <w:rPr>
                <w:noProof/>
                <w:webHidden/>
              </w:rPr>
              <w:fldChar w:fldCharType="begin"/>
            </w:r>
            <w:r w:rsidR="00FF792A">
              <w:rPr>
                <w:noProof/>
                <w:webHidden/>
              </w:rPr>
              <w:instrText xml:space="preserve"> PAGEREF _Toc33441626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2A7BC706" w14:textId="77777777" w:rsidR="00FF792A" w:rsidRDefault="00F06DA5">
          <w:pPr>
            <w:pStyle w:val="TOC3"/>
            <w:tabs>
              <w:tab w:val="right" w:leader="dot" w:pos="9016"/>
            </w:tabs>
            <w:rPr>
              <w:rFonts w:eastAsiaTheme="minorEastAsia"/>
              <w:noProof/>
              <w:lang w:eastAsia="en-AU"/>
            </w:rPr>
          </w:pPr>
          <w:hyperlink w:anchor="_Toc33441627" w:history="1">
            <w:r w:rsidR="00FF792A" w:rsidRPr="00AC7D45">
              <w:rPr>
                <w:rStyle w:val="Hyperlink"/>
                <w:noProof/>
              </w:rPr>
              <w:t>Workforce composition</w:t>
            </w:r>
            <w:r w:rsidR="00FF792A">
              <w:rPr>
                <w:noProof/>
                <w:webHidden/>
              </w:rPr>
              <w:tab/>
            </w:r>
            <w:r w:rsidR="00FF792A">
              <w:rPr>
                <w:noProof/>
                <w:webHidden/>
              </w:rPr>
              <w:fldChar w:fldCharType="begin"/>
            </w:r>
            <w:r w:rsidR="00FF792A">
              <w:rPr>
                <w:noProof/>
                <w:webHidden/>
              </w:rPr>
              <w:instrText xml:space="preserve"> PAGEREF _Toc33441627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698F0120" w14:textId="77777777" w:rsidR="00FF792A" w:rsidRDefault="00F06DA5">
          <w:pPr>
            <w:pStyle w:val="TOC1"/>
            <w:tabs>
              <w:tab w:val="right" w:leader="dot" w:pos="9016"/>
            </w:tabs>
            <w:rPr>
              <w:rFonts w:eastAsiaTheme="minorEastAsia"/>
              <w:noProof/>
              <w:lang w:eastAsia="en-AU"/>
            </w:rPr>
          </w:pPr>
          <w:hyperlink w:anchor="_Toc33441628" w:history="1">
            <w:r w:rsidR="00FF792A" w:rsidRPr="00AC7D45">
              <w:rPr>
                <w:rStyle w:val="Hyperlink"/>
                <w:noProof/>
              </w:rPr>
              <w:t>School Review and Development</w:t>
            </w:r>
            <w:r w:rsidR="00FF792A">
              <w:rPr>
                <w:noProof/>
                <w:webHidden/>
              </w:rPr>
              <w:tab/>
            </w:r>
            <w:r w:rsidR="00FF792A">
              <w:rPr>
                <w:noProof/>
                <w:webHidden/>
              </w:rPr>
              <w:fldChar w:fldCharType="begin"/>
            </w:r>
            <w:r w:rsidR="00FF792A">
              <w:rPr>
                <w:noProof/>
                <w:webHidden/>
              </w:rPr>
              <w:instrText xml:space="preserve"> PAGEREF _Toc33441628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2E2B2190" w14:textId="77777777" w:rsidR="00FF792A" w:rsidRDefault="00F06DA5">
          <w:pPr>
            <w:pStyle w:val="TOC2"/>
            <w:tabs>
              <w:tab w:val="right" w:leader="dot" w:pos="9016"/>
            </w:tabs>
            <w:rPr>
              <w:rFonts w:eastAsiaTheme="minorEastAsia"/>
              <w:noProof/>
              <w:lang w:eastAsia="en-AU"/>
            </w:rPr>
          </w:pPr>
          <w:hyperlink w:anchor="_Toc33441629" w:history="1">
            <w:r w:rsidR="00FF792A" w:rsidRPr="00AC7D45">
              <w:rPr>
                <w:rStyle w:val="Hyperlink"/>
                <w:noProof/>
              </w:rPr>
              <w:t>School Satisfaction</w:t>
            </w:r>
            <w:r w:rsidR="00FF792A">
              <w:rPr>
                <w:noProof/>
                <w:webHidden/>
              </w:rPr>
              <w:tab/>
            </w:r>
            <w:r w:rsidR="00FF792A">
              <w:rPr>
                <w:noProof/>
                <w:webHidden/>
              </w:rPr>
              <w:fldChar w:fldCharType="begin"/>
            </w:r>
            <w:r w:rsidR="00FF792A">
              <w:rPr>
                <w:noProof/>
                <w:webHidden/>
              </w:rPr>
              <w:instrText xml:space="preserve"> PAGEREF _Toc33441629 \h </w:instrText>
            </w:r>
            <w:r w:rsidR="00FF792A">
              <w:rPr>
                <w:noProof/>
                <w:webHidden/>
              </w:rPr>
            </w:r>
            <w:r w:rsidR="00FF792A">
              <w:rPr>
                <w:noProof/>
                <w:webHidden/>
              </w:rPr>
              <w:fldChar w:fldCharType="separate"/>
            </w:r>
            <w:r w:rsidR="00FF792A">
              <w:rPr>
                <w:noProof/>
                <w:webHidden/>
              </w:rPr>
              <w:t>4</w:t>
            </w:r>
            <w:r w:rsidR="00FF792A">
              <w:rPr>
                <w:noProof/>
                <w:webHidden/>
              </w:rPr>
              <w:fldChar w:fldCharType="end"/>
            </w:r>
          </w:hyperlink>
        </w:p>
        <w:p w14:paraId="47B34B3B" w14:textId="77777777" w:rsidR="00FF792A" w:rsidRDefault="00F06DA5">
          <w:pPr>
            <w:pStyle w:val="TOC2"/>
            <w:tabs>
              <w:tab w:val="right" w:leader="dot" w:pos="9016"/>
            </w:tabs>
            <w:rPr>
              <w:rFonts w:eastAsiaTheme="minorEastAsia"/>
              <w:noProof/>
              <w:lang w:eastAsia="en-AU"/>
            </w:rPr>
          </w:pPr>
          <w:hyperlink w:anchor="_Toc33441630" w:history="1">
            <w:r w:rsidR="00FF792A" w:rsidRPr="00AC7D45">
              <w:rPr>
                <w:rStyle w:val="Hyperlink"/>
                <w:noProof/>
              </w:rPr>
              <w:t>Overall Satisfaction</w:t>
            </w:r>
            <w:r w:rsidR="00FF792A">
              <w:rPr>
                <w:noProof/>
                <w:webHidden/>
              </w:rPr>
              <w:tab/>
            </w:r>
            <w:r w:rsidR="00FF792A">
              <w:rPr>
                <w:noProof/>
                <w:webHidden/>
              </w:rPr>
              <w:fldChar w:fldCharType="begin"/>
            </w:r>
            <w:r w:rsidR="00FF792A">
              <w:rPr>
                <w:noProof/>
                <w:webHidden/>
              </w:rPr>
              <w:instrText xml:space="preserve"> PAGEREF _Toc33441630 \h </w:instrText>
            </w:r>
            <w:r w:rsidR="00FF792A">
              <w:rPr>
                <w:noProof/>
                <w:webHidden/>
              </w:rPr>
            </w:r>
            <w:r w:rsidR="00FF792A">
              <w:rPr>
                <w:noProof/>
                <w:webHidden/>
              </w:rPr>
              <w:fldChar w:fldCharType="separate"/>
            </w:r>
            <w:r w:rsidR="00FF792A">
              <w:rPr>
                <w:noProof/>
                <w:webHidden/>
              </w:rPr>
              <w:t>4</w:t>
            </w:r>
            <w:r w:rsidR="00FF792A">
              <w:rPr>
                <w:noProof/>
                <w:webHidden/>
              </w:rPr>
              <w:fldChar w:fldCharType="end"/>
            </w:r>
          </w:hyperlink>
        </w:p>
        <w:p w14:paraId="4459FFEF" w14:textId="77777777" w:rsidR="00FF792A" w:rsidRDefault="00F06DA5">
          <w:pPr>
            <w:pStyle w:val="TOC1"/>
            <w:tabs>
              <w:tab w:val="right" w:leader="dot" w:pos="9016"/>
            </w:tabs>
            <w:rPr>
              <w:rFonts w:eastAsiaTheme="minorEastAsia"/>
              <w:noProof/>
              <w:lang w:eastAsia="en-AU"/>
            </w:rPr>
          </w:pPr>
          <w:hyperlink w:anchor="_Toc33441631" w:history="1">
            <w:r w:rsidR="00FF792A" w:rsidRPr="00AC7D45">
              <w:rPr>
                <w:rStyle w:val="Hyperlink"/>
                <w:noProof/>
              </w:rPr>
              <w:t>Learning and Assessment</w:t>
            </w:r>
            <w:r w:rsidR="00FF792A">
              <w:rPr>
                <w:noProof/>
                <w:webHidden/>
              </w:rPr>
              <w:tab/>
            </w:r>
            <w:r w:rsidR="00FF792A">
              <w:rPr>
                <w:noProof/>
                <w:webHidden/>
              </w:rPr>
              <w:fldChar w:fldCharType="begin"/>
            </w:r>
            <w:r w:rsidR="00FF792A">
              <w:rPr>
                <w:noProof/>
                <w:webHidden/>
              </w:rPr>
              <w:instrText xml:space="preserve"> PAGEREF _Toc33441631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4BBC4412" w14:textId="77777777" w:rsidR="00FF792A" w:rsidRDefault="00F06DA5">
          <w:pPr>
            <w:pStyle w:val="TOC2"/>
            <w:tabs>
              <w:tab w:val="right" w:leader="dot" w:pos="9016"/>
            </w:tabs>
            <w:rPr>
              <w:rFonts w:eastAsiaTheme="minorEastAsia"/>
              <w:noProof/>
              <w:lang w:eastAsia="en-AU"/>
            </w:rPr>
          </w:pPr>
          <w:hyperlink w:anchor="_Toc33441632" w:history="1">
            <w:r w:rsidR="00FF792A" w:rsidRPr="00AC7D45">
              <w:rPr>
                <w:rStyle w:val="Hyperlink"/>
                <w:noProof/>
              </w:rPr>
              <w:t>Performance in Literacy and Numeracy</w:t>
            </w:r>
            <w:r w:rsidR="00FF792A">
              <w:rPr>
                <w:noProof/>
                <w:webHidden/>
              </w:rPr>
              <w:tab/>
            </w:r>
            <w:r w:rsidR="00FF792A">
              <w:rPr>
                <w:noProof/>
                <w:webHidden/>
              </w:rPr>
              <w:fldChar w:fldCharType="begin"/>
            </w:r>
            <w:r w:rsidR="00FF792A">
              <w:rPr>
                <w:noProof/>
                <w:webHidden/>
              </w:rPr>
              <w:instrText xml:space="preserve"> PAGEREF _Toc33441632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108C54FD" w14:textId="77777777" w:rsidR="00FF792A" w:rsidRDefault="00F06DA5">
          <w:pPr>
            <w:pStyle w:val="TOC3"/>
            <w:tabs>
              <w:tab w:val="right" w:leader="dot" w:pos="9016"/>
            </w:tabs>
            <w:rPr>
              <w:rFonts w:eastAsiaTheme="minorEastAsia"/>
              <w:noProof/>
              <w:lang w:eastAsia="en-AU"/>
            </w:rPr>
          </w:pPr>
          <w:hyperlink w:anchor="_Toc33441633" w:history="1">
            <w:r w:rsidR="00FF792A" w:rsidRPr="00AC7D45">
              <w:rPr>
                <w:rStyle w:val="Hyperlink"/>
                <w:noProof/>
              </w:rPr>
              <w:t>Early years assessment</w:t>
            </w:r>
            <w:r w:rsidR="00FF792A">
              <w:rPr>
                <w:noProof/>
                <w:webHidden/>
              </w:rPr>
              <w:tab/>
            </w:r>
            <w:r w:rsidR="00FF792A">
              <w:rPr>
                <w:noProof/>
                <w:webHidden/>
              </w:rPr>
              <w:fldChar w:fldCharType="begin"/>
            </w:r>
            <w:r w:rsidR="00FF792A">
              <w:rPr>
                <w:noProof/>
                <w:webHidden/>
              </w:rPr>
              <w:instrText xml:space="preserve"> PAGEREF _Toc33441633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72A51758" w14:textId="77777777" w:rsidR="00FF792A" w:rsidRDefault="00F06DA5">
          <w:pPr>
            <w:pStyle w:val="TOC3"/>
            <w:tabs>
              <w:tab w:val="right" w:leader="dot" w:pos="9016"/>
            </w:tabs>
            <w:rPr>
              <w:rFonts w:eastAsiaTheme="minorEastAsia"/>
              <w:noProof/>
              <w:lang w:eastAsia="en-AU"/>
            </w:rPr>
          </w:pPr>
          <w:hyperlink w:anchor="_Toc33441634" w:history="1">
            <w:r w:rsidR="00FF792A" w:rsidRPr="00AC7D45">
              <w:rPr>
                <w:rStyle w:val="Hyperlink"/>
                <w:noProof/>
              </w:rPr>
              <w:t>NAPLAN</w:t>
            </w:r>
            <w:r w:rsidR="00FF792A">
              <w:rPr>
                <w:noProof/>
                <w:webHidden/>
              </w:rPr>
              <w:tab/>
            </w:r>
            <w:r w:rsidR="00FF792A">
              <w:rPr>
                <w:noProof/>
                <w:webHidden/>
              </w:rPr>
              <w:fldChar w:fldCharType="begin"/>
            </w:r>
            <w:r w:rsidR="00FF792A">
              <w:rPr>
                <w:noProof/>
                <w:webHidden/>
              </w:rPr>
              <w:instrText xml:space="preserve"> PAGEREF _Toc33441634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427D75F7" w14:textId="77777777" w:rsidR="00FF792A" w:rsidRDefault="00F06DA5">
          <w:pPr>
            <w:pStyle w:val="TOC2"/>
            <w:tabs>
              <w:tab w:val="right" w:leader="dot" w:pos="9016"/>
            </w:tabs>
            <w:rPr>
              <w:rFonts w:eastAsiaTheme="minorEastAsia"/>
              <w:noProof/>
              <w:lang w:eastAsia="en-AU"/>
            </w:rPr>
          </w:pPr>
          <w:hyperlink w:anchor="_Toc33441635" w:history="1">
            <w:r w:rsidR="00FF792A" w:rsidRPr="00AC7D45">
              <w:rPr>
                <w:rStyle w:val="Hyperlink"/>
                <w:noProof/>
              </w:rPr>
              <w:t>Outcomes for College Students</w:t>
            </w:r>
            <w:r w:rsidR="00FF792A">
              <w:rPr>
                <w:noProof/>
                <w:webHidden/>
              </w:rPr>
              <w:tab/>
            </w:r>
            <w:r w:rsidR="00FF792A">
              <w:rPr>
                <w:noProof/>
                <w:webHidden/>
              </w:rPr>
              <w:fldChar w:fldCharType="begin"/>
            </w:r>
            <w:r w:rsidR="00FF792A">
              <w:rPr>
                <w:noProof/>
                <w:webHidden/>
              </w:rPr>
              <w:instrText xml:space="preserve"> PAGEREF _Toc33441635 \h </w:instrText>
            </w:r>
            <w:r w:rsidR="00FF792A">
              <w:rPr>
                <w:noProof/>
                <w:webHidden/>
              </w:rPr>
            </w:r>
            <w:r w:rsidR="00FF792A">
              <w:rPr>
                <w:noProof/>
                <w:webHidden/>
              </w:rPr>
              <w:fldChar w:fldCharType="separate"/>
            </w:r>
            <w:r w:rsidR="00FF792A">
              <w:rPr>
                <w:noProof/>
                <w:webHidden/>
              </w:rPr>
              <w:t>7</w:t>
            </w:r>
            <w:r w:rsidR="00FF792A">
              <w:rPr>
                <w:noProof/>
                <w:webHidden/>
              </w:rPr>
              <w:fldChar w:fldCharType="end"/>
            </w:r>
          </w:hyperlink>
        </w:p>
        <w:p w14:paraId="62236D41" w14:textId="77777777" w:rsidR="00FF792A" w:rsidRDefault="00F06DA5">
          <w:pPr>
            <w:pStyle w:val="TOC2"/>
            <w:tabs>
              <w:tab w:val="right" w:leader="dot" w:pos="9016"/>
            </w:tabs>
            <w:rPr>
              <w:rFonts w:eastAsiaTheme="minorEastAsia"/>
              <w:noProof/>
              <w:lang w:eastAsia="en-AU"/>
            </w:rPr>
          </w:pPr>
          <w:hyperlink w:anchor="_Toc33441636" w:history="1">
            <w:r w:rsidR="00FF792A" w:rsidRPr="00AC7D45">
              <w:rPr>
                <w:rStyle w:val="Hyperlink"/>
                <w:noProof/>
              </w:rPr>
              <w:t>Post School Destination</w:t>
            </w:r>
            <w:r w:rsidR="00FF792A">
              <w:rPr>
                <w:noProof/>
                <w:webHidden/>
              </w:rPr>
              <w:tab/>
            </w:r>
            <w:r w:rsidR="00FF792A">
              <w:rPr>
                <w:noProof/>
                <w:webHidden/>
              </w:rPr>
              <w:fldChar w:fldCharType="begin"/>
            </w:r>
            <w:r w:rsidR="00FF792A">
              <w:rPr>
                <w:noProof/>
                <w:webHidden/>
              </w:rPr>
              <w:instrText xml:space="preserve"> PAGEREF _Toc33441636 \h </w:instrText>
            </w:r>
            <w:r w:rsidR="00FF792A">
              <w:rPr>
                <w:noProof/>
                <w:webHidden/>
              </w:rPr>
            </w:r>
            <w:r w:rsidR="00FF792A">
              <w:rPr>
                <w:noProof/>
                <w:webHidden/>
              </w:rPr>
              <w:fldChar w:fldCharType="separate"/>
            </w:r>
            <w:r w:rsidR="00FF792A">
              <w:rPr>
                <w:noProof/>
                <w:webHidden/>
              </w:rPr>
              <w:t>7</w:t>
            </w:r>
            <w:r w:rsidR="00FF792A">
              <w:rPr>
                <w:noProof/>
                <w:webHidden/>
              </w:rPr>
              <w:fldChar w:fldCharType="end"/>
            </w:r>
          </w:hyperlink>
        </w:p>
        <w:p w14:paraId="04233F5E" w14:textId="77777777" w:rsidR="00FF792A" w:rsidRDefault="00F06DA5">
          <w:pPr>
            <w:pStyle w:val="TOC1"/>
            <w:tabs>
              <w:tab w:val="right" w:leader="dot" w:pos="9016"/>
            </w:tabs>
            <w:rPr>
              <w:rFonts w:eastAsiaTheme="minorEastAsia"/>
              <w:noProof/>
              <w:lang w:eastAsia="en-AU"/>
            </w:rPr>
          </w:pPr>
          <w:hyperlink w:anchor="_Toc33441637" w:history="1">
            <w:r w:rsidR="00FF792A" w:rsidRPr="00AC7D45">
              <w:rPr>
                <w:rStyle w:val="Hyperlink"/>
                <w:noProof/>
              </w:rPr>
              <w:t>Financial Summary</w:t>
            </w:r>
            <w:r w:rsidR="00FF792A">
              <w:rPr>
                <w:noProof/>
                <w:webHidden/>
              </w:rPr>
              <w:tab/>
            </w:r>
            <w:r w:rsidR="00FF792A">
              <w:rPr>
                <w:noProof/>
                <w:webHidden/>
              </w:rPr>
              <w:fldChar w:fldCharType="begin"/>
            </w:r>
            <w:r w:rsidR="00FF792A">
              <w:rPr>
                <w:noProof/>
                <w:webHidden/>
              </w:rPr>
              <w:instrText xml:space="preserve"> PAGEREF _Toc33441637 \h </w:instrText>
            </w:r>
            <w:r w:rsidR="00FF792A">
              <w:rPr>
                <w:noProof/>
                <w:webHidden/>
              </w:rPr>
            </w:r>
            <w:r w:rsidR="00FF792A">
              <w:rPr>
                <w:noProof/>
                <w:webHidden/>
              </w:rPr>
              <w:fldChar w:fldCharType="separate"/>
            </w:r>
            <w:r w:rsidR="00FF792A">
              <w:rPr>
                <w:noProof/>
                <w:webHidden/>
              </w:rPr>
              <w:t>8</w:t>
            </w:r>
            <w:r w:rsidR="00FF792A">
              <w:rPr>
                <w:noProof/>
                <w:webHidden/>
              </w:rPr>
              <w:fldChar w:fldCharType="end"/>
            </w:r>
          </w:hyperlink>
        </w:p>
        <w:p w14:paraId="5742AA13" w14:textId="77777777" w:rsidR="00FF792A" w:rsidRDefault="00F06DA5">
          <w:pPr>
            <w:pStyle w:val="TOC2"/>
            <w:tabs>
              <w:tab w:val="right" w:leader="dot" w:pos="9016"/>
            </w:tabs>
            <w:rPr>
              <w:rFonts w:eastAsiaTheme="minorEastAsia"/>
              <w:noProof/>
              <w:lang w:eastAsia="en-AU"/>
            </w:rPr>
          </w:pPr>
          <w:hyperlink w:anchor="_Toc33441638" w:history="1">
            <w:r w:rsidR="00FF792A" w:rsidRPr="00AC7D45">
              <w:rPr>
                <w:rStyle w:val="Hyperlink"/>
                <w:noProof/>
              </w:rPr>
              <w:t>Voluntary Contributions</w:t>
            </w:r>
            <w:r w:rsidR="00FF792A">
              <w:rPr>
                <w:noProof/>
                <w:webHidden/>
              </w:rPr>
              <w:tab/>
            </w:r>
            <w:r w:rsidR="00FF792A">
              <w:rPr>
                <w:noProof/>
                <w:webHidden/>
              </w:rPr>
              <w:fldChar w:fldCharType="begin"/>
            </w:r>
            <w:r w:rsidR="00FF792A">
              <w:rPr>
                <w:noProof/>
                <w:webHidden/>
              </w:rPr>
              <w:instrText xml:space="preserve"> PAGEREF _Toc33441638 \h </w:instrText>
            </w:r>
            <w:r w:rsidR="00FF792A">
              <w:rPr>
                <w:noProof/>
                <w:webHidden/>
              </w:rPr>
            </w:r>
            <w:r w:rsidR="00FF792A">
              <w:rPr>
                <w:noProof/>
                <w:webHidden/>
              </w:rPr>
              <w:fldChar w:fldCharType="separate"/>
            </w:r>
            <w:r w:rsidR="00FF792A">
              <w:rPr>
                <w:noProof/>
                <w:webHidden/>
              </w:rPr>
              <w:t>9</w:t>
            </w:r>
            <w:r w:rsidR="00FF792A">
              <w:rPr>
                <w:noProof/>
                <w:webHidden/>
              </w:rPr>
              <w:fldChar w:fldCharType="end"/>
            </w:r>
          </w:hyperlink>
        </w:p>
        <w:p w14:paraId="33838C32" w14:textId="77777777" w:rsidR="00FF792A" w:rsidRDefault="00F06DA5">
          <w:pPr>
            <w:pStyle w:val="TOC2"/>
            <w:tabs>
              <w:tab w:val="right" w:leader="dot" w:pos="9016"/>
            </w:tabs>
            <w:rPr>
              <w:rFonts w:eastAsiaTheme="minorEastAsia"/>
              <w:noProof/>
              <w:lang w:eastAsia="en-AU"/>
            </w:rPr>
          </w:pPr>
          <w:hyperlink w:anchor="_Toc33441639" w:history="1">
            <w:r w:rsidR="00FF792A" w:rsidRPr="00AC7D45">
              <w:rPr>
                <w:rStyle w:val="Hyperlink"/>
                <w:noProof/>
              </w:rPr>
              <w:t>Reserves</w:t>
            </w:r>
            <w:r w:rsidR="00FF792A">
              <w:rPr>
                <w:noProof/>
                <w:webHidden/>
              </w:rPr>
              <w:tab/>
            </w:r>
            <w:r w:rsidR="00FF792A">
              <w:rPr>
                <w:noProof/>
                <w:webHidden/>
              </w:rPr>
              <w:fldChar w:fldCharType="begin"/>
            </w:r>
            <w:r w:rsidR="00FF792A">
              <w:rPr>
                <w:noProof/>
                <w:webHidden/>
              </w:rPr>
              <w:instrText xml:space="preserve"> PAGEREF _Toc33441639 \h </w:instrText>
            </w:r>
            <w:r w:rsidR="00FF792A">
              <w:rPr>
                <w:noProof/>
                <w:webHidden/>
              </w:rPr>
            </w:r>
            <w:r w:rsidR="00FF792A">
              <w:rPr>
                <w:noProof/>
                <w:webHidden/>
              </w:rPr>
              <w:fldChar w:fldCharType="separate"/>
            </w:r>
            <w:r w:rsidR="00FF792A">
              <w:rPr>
                <w:noProof/>
                <w:webHidden/>
              </w:rPr>
              <w:t>9</w:t>
            </w:r>
            <w:r w:rsidR="00FF792A">
              <w:rPr>
                <w:noProof/>
                <w:webHidden/>
              </w:rPr>
              <w:fldChar w:fldCharType="end"/>
            </w:r>
          </w:hyperlink>
        </w:p>
        <w:p w14:paraId="58A62637" w14:textId="77777777" w:rsidR="00FF792A" w:rsidRDefault="00F06DA5">
          <w:pPr>
            <w:pStyle w:val="TOC1"/>
            <w:tabs>
              <w:tab w:val="right" w:leader="dot" w:pos="9016"/>
            </w:tabs>
            <w:rPr>
              <w:rFonts w:eastAsiaTheme="minorEastAsia"/>
              <w:noProof/>
              <w:lang w:eastAsia="en-AU"/>
            </w:rPr>
          </w:pPr>
          <w:hyperlink w:anchor="_Toc33441640" w:history="1">
            <w:r w:rsidR="00FF792A" w:rsidRPr="00AC7D45">
              <w:rPr>
                <w:rStyle w:val="Hyperlink"/>
                <w:noProof/>
              </w:rPr>
              <w:t>Endorsement Page</w:t>
            </w:r>
            <w:r w:rsidR="00FF792A">
              <w:rPr>
                <w:noProof/>
                <w:webHidden/>
              </w:rPr>
              <w:tab/>
            </w:r>
            <w:r w:rsidR="00FF792A">
              <w:rPr>
                <w:noProof/>
                <w:webHidden/>
              </w:rPr>
              <w:fldChar w:fldCharType="begin"/>
            </w:r>
            <w:r w:rsidR="00FF792A">
              <w:rPr>
                <w:noProof/>
                <w:webHidden/>
              </w:rPr>
              <w:instrText xml:space="preserve"> PAGEREF _Toc33441640 \h </w:instrText>
            </w:r>
            <w:r w:rsidR="00FF792A">
              <w:rPr>
                <w:noProof/>
                <w:webHidden/>
              </w:rPr>
            </w:r>
            <w:r w:rsidR="00FF792A">
              <w:rPr>
                <w:noProof/>
                <w:webHidden/>
              </w:rPr>
              <w:fldChar w:fldCharType="separate"/>
            </w:r>
            <w:r w:rsidR="00FF792A">
              <w:rPr>
                <w:noProof/>
                <w:webHidden/>
              </w:rPr>
              <w:t>10</w:t>
            </w:r>
            <w:r w:rsidR="00FF792A">
              <w:rPr>
                <w:noProof/>
                <w:webHidden/>
              </w:rPr>
              <w:fldChar w:fldCharType="end"/>
            </w:r>
          </w:hyperlink>
        </w:p>
        <w:p w14:paraId="7914F3D4" w14:textId="77777777" w:rsidR="00FF792A" w:rsidRDefault="00F06DA5">
          <w:pPr>
            <w:pStyle w:val="TOC2"/>
            <w:tabs>
              <w:tab w:val="right" w:leader="dot" w:pos="9016"/>
            </w:tabs>
            <w:rPr>
              <w:rFonts w:eastAsiaTheme="minorEastAsia"/>
              <w:noProof/>
              <w:lang w:eastAsia="en-AU"/>
            </w:rPr>
          </w:pPr>
          <w:hyperlink w:anchor="_Toc33441641" w:history="1">
            <w:r w:rsidR="00FF792A" w:rsidRPr="00AC7D45">
              <w:rPr>
                <w:rStyle w:val="Hyperlink"/>
                <w:noProof/>
              </w:rPr>
              <w:t>Members of the School Board</w:t>
            </w:r>
            <w:r w:rsidR="00FF792A">
              <w:rPr>
                <w:noProof/>
                <w:webHidden/>
              </w:rPr>
              <w:tab/>
            </w:r>
            <w:r w:rsidR="00FF792A">
              <w:rPr>
                <w:noProof/>
                <w:webHidden/>
              </w:rPr>
              <w:fldChar w:fldCharType="begin"/>
            </w:r>
            <w:r w:rsidR="00FF792A">
              <w:rPr>
                <w:noProof/>
                <w:webHidden/>
              </w:rPr>
              <w:instrText xml:space="preserve"> PAGEREF _Toc33441641 \h </w:instrText>
            </w:r>
            <w:r w:rsidR="00FF792A">
              <w:rPr>
                <w:noProof/>
                <w:webHidden/>
              </w:rPr>
            </w:r>
            <w:r w:rsidR="00FF792A">
              <w:rPr>
                <w:noProof/>
                <w:webHidden/>
              </w:rPr>
              <w:fldChar w:fldCharType="separate"/>
            </w:r>
            <w:r w:rsidR="00FF792A">
              <w:rPr>
                <w:noProof/>
                <w:webHidden/>
              </w:rPr>
              <w:t>10</w:t>
            </w:r>
            <w:r w:rsidR="00FF792A">
              <w:rPr>
                <w:noProof/>
                <w:webHidden/>
              </w:rPr>
              <w:fldChar w:fldCharType="end"/>
            </w:r>
          </w:hyperlink>
        </w:p>
        <w:p w14:paraId="33DB02C7" w14:textId="77777777" w:rsidR="00234252" w:rsidRDefault="00234252" w:rsidP="00311AF2">
          <w:pPr>
            <w:tabs>
              <w:tab w:val="right" w:leader="dot" w:pos="9016"/>
            </w:tabs>
          </w:pPr>
          <w:r>
            <w:rPr>
              <w:b/>
              <w:bCs/>
              <w:noProof/>
            </w:rPr>
            <w:fldChar w:fldCharType="end"/>
          </w:r>
        </w:p>
      </w:sdtContent>
    </w:sdt>
    <w:p w14:paraId="74066262" w14:textId="77777777" w:rsidR="00234252" w:rsidRPr="00311AF2" w:rsidRDefault="00234252" w:rsidP="00311AF2">
      <w:pPr>
        <w:pStyle w:val="BodyText"/>
      </w:pPr>
    </w:p>
    <w:p w14:paraId="33F93E7E"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7BDF2908" w14:textId="77777777" w:rsidR="00E27637" w:rsidRPr="00E27637" w:rsidRDefault="00E27637" w:rsidP="00E27637">
      <w:pPr>
        <w:pStyle w:val="Heading1"/>
      </w:pPr>
      <w:bookmarkStart w:id="4" w:name="_Toc33441618"/>
      <w:r>
        <w:lastRenderedPageBreak/>
        <w:t>Reporting to the community</w:t>
      </w:r>
      <w:bookmarkEnd w:id="4"/>
    </w:p>
    <w:p w14:paraId="3B362020" w14:textId="77777777" w:rsidR="00E27637" w:rsidRDefault="00E27637" w:rsidP="00E27637">
      <w:pPr>
        <w:pStyle w:val="BodyText"/>
      </w:pPr>
      <w:r>
        <w:t>School</w:t>
      </w:r>
      <w:r w:rsidR="00573924">
        <w:t>s</w:t>
      </w:r>
      <w:r>
        <w:t xml:space="preserve"> report to communities in range of ways, including through:</w:t>
      </w:r>
    </w:p>
    <w:p w14:paraId="267B4E28" w14:textId="77777777" w:rsidR="00E27637" w:rsidRDefault="00E27637" w:rsidP="00D01678">
      <w:pPr>
        <w:pStyle w:val="BodyText"/>
        <w:numPr>
          <w:ilvl w:val="0"/>
          <w:numId w:val="15"/>
        </w:numPr>
        <w:spacing w:after="0"/>
        <w:ind w:left="357" w:hanging="357"/>
      </w:pPr>
      <w:r>
        <w:t>Annual School Board Reports</w:t>
      </w:r>
    </w:p>
    <w:p w14:paraId="637228E6"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2D97EDA0" w14:textId="77777777" w:rsidR="00E27637" w:rsidRDefault="00D0145D" w:rsidP="00D01678">
      <w:pPr>
        <w:pStyle w:val="BodyText"/>
        <w:numPr>
          <w:ilvl w:val="0"/>
          <w:numId w:val="15"/>
        </w:numPr>
        <w:spacing w:after="0"/>
        <w:ind w:left="357" w:hanging="357"/>
      </w:pPr>
      <w:r>
        <w:t>annual Impact Reports</w:t>
      </w:r>
    </w:p>
    <w:p w14:paraId="3883E672" w14:textId="77777777" w:rsidR="00D0145D" w:rsidRDefault="00D0145D" w:rsidP="00D01678">
      <w:pPr>
        <w:pStyle w:val="BodyText"/>
        <w:numPr>
          <w:ilvl w:val="0"/>
          <w:numId w:val="15"/>
        </w:numPr>
        <w:spacing w:after="0"/>
        <w:ind w:left="357" w:hanging="357"/>
      </w:pPr>
      <w:r>
        <w:t>newsletters</w:t>
      </w:r>
    </w:p>
    <w:p w14:paraId="372C7CA8" w14:textId="77777777" w:rsidR="00D0145D" w:rsidRPr="00E27637" w:rsidRDefault="00D0145D" w:rsidP="00D01678">
      <w:pPr>
        <w:pStyle w:val="BodyText"/>
        <w:numPr>
          <w:ilvl w:val="0"/>
          <w:numId w:val="15"/>
        </w:numPr>
        <w:spacing w:after="0"/>
        <w:ind w:left="357" w:hanging="357"/>
      </w:pPr>
      <w:r>
        <w:t>other sources such as My School.</w:t>
      </w:r>
    </w:p>
    <w:p w14:paraId="40B6F952" w14:textId="77777777" w:rsidR="00E80D11" w:rsidRPr="0017375F" w:rsidRDefault="00383980" w:rsidP="0017375F">
      <w:pPr>
        <w:pStyle w:val="Heading1"/>
      </w:pPr>
      <w:bookmarkStart w:id="5" w:name="_Toc33441619"/>
      <w:r>
        <w:t xml:space="preserve">Summary </w:t>
      </w:r>
      <w:r w:rsidR="00FF2664">
        <w:t>of School Board activity</w:t>
      </w:r>
      <w:bookmarkEnd w:id="5"/>
    </w:p>
    <w:p w14:paraId="468792C9" w14:textId="140FC1BD" w:rsidR="00E80D11" w:rsidRDefault="005C2117" w:rsidP="005C2117">
      <w:pPr>
        <w:pStyle w:val="BodyText"/>
      </w:pPr>
      <w:r>
        <w:t xml:space="preserve">In 2019, the LTC Board pursued a vigorous campaign in support of the college </w:t>
      </w:r>
      <w:r w:rsidR="005B1C88">
        <w:t>efforts in relation to:</w:t>
      </w:r>
    </w:p>
    <w:p w14:paraId="6661B7B6" w14:textId="77777777" w:rsidR="007046D6" w:rsidRDefault="005B1C88" w:rsidP="00245CBA">
      <w:pPr>
        <w:pStyle w:val="BodyText"/>
        <w:numPr>
          <w:ilvl w:val="0"/>
          <w:numId w:val="15"/>
        </w:numPr>
        <w:spacing w:after="0"/>
        <w:ind w:left="357" w:hanging="357"/>
      </w:pPr>
      <w:r>
        <w:t>the response to environmental concerns over the health of Lake Tuggeranong (due to a sever</w:t>
      </w:r>
      <w:r w:rsidR="007046D6">
        <w:t>e</w:t>
      </w:r>
      <w:r>
        <w:t xml:space="preserve"> blue-green algae </w:t>
      </w:r>
      <w:r w:rsidR="007046D6">
        <w:t>outbreak) and to air quality as a result of regional bushfire smoke</w:t>
      </w:r>
    </w:p>
    <w:p w14:paraId="4DBFCD39" w14:textId="77777777" w:rsidR="00DE7060" w:rsidRDefault="00DE7060" w:rsidP="00245CBA">
      <w:pPr>
        <w:pStyle w:val="BodyText"/>
        <w:numPr>
          <w:ilvl w:val="0"/>
          <w:numId w:val="15"/>
        </w:numPr>
        <w:spacing w:after="0"/>
        <w:ind w:left="357" w:hanging="357"/>
      </w:pPr>
      <w:r>
        <w:t>management of declining enrolments and associated over-staffing challenges</w:t>
      </w:r>
    </w:p>
    <w:p w14:paraId="295ACDE1" w14:textId="77777777" w:rsidR="00956242" w:rsidRDefault="009A4B99" w:rsidP="00245CBA">
      <w:pPr>
        <w:pStyle w:val="BodyText"/>
        <w:numPr>
          <w:ilvl w:val="0"/>
          <w:numId w:val="15"/>
        </w:numPr>
        <w:spacing w:after="0"/>
        <w:ind w:left="357" w:hanging="357"/>
      </w:pPr>
      <w:r>
        <w:t>the rollout of instructional leadership supports</w:t>
      </w:r>
    </w:p>
    <w:p w14:paraId="5A16F43F" w14:textId="7F36D34F" w:rsidR="0003391C" w:rsidRDefault="00956242" w:rsidP="00245CBA">
      <w:pPr>
        <w:pStyle w:val="BodyText"/>
        <w:numPr>
          <w:ilvl w:val="0"/>
          <w:numId w:val="15"/>
        </w:numPr>
        <w:spacing w:after="0"/>
        <w:ind w:left="357" w:hanging="357"/>
      </w:pPr>
      <w:r>
        <w:t>preparation and consideration of the school’s School Improvement agenda, specifically in relation to involvement in the 2019 School Review process</w:t>
      </w:r>
      <w:r w:rsidR="005B1C88">
        <w:t xml:space="preserve"> </w:t>
      </w:r>
    </w:p>
    <w:p w14:paraId="3DA4FCD0" w14:textId="77777777" w:rsidR="0062020B" w:rsidRPr="00D51714" w:rsidRDefault="00CF7818" w:rsidP="0017375F">
      <w:pPr>
        <w:pStyle w:val="Heading1"/>
      </w:pPr>
      <w:bookmarkStart w:id="6" w:name="_Toc33441620"/>
      <w:r>
        <w:t xml:space="preserve">School </w:t>
      </w:r>
      <w:r w:rsidR="0062020B" w:rsidRPr="00D51714">
        <w:t>Context</w:t>
      </w:r>
      <w:bookmarkEnd w:id="6"/>
    </w:p>
    <w:p w14:paraId="5432F1BA" w14:textId="5D7483EE" w:rsidR="00AA2BD5" w:rsidRDefault="00AA2BD5" w:rsidP="00AA2BD5">
      <w:pPr>
        <w:pStyle w:val="BodyText"/>
      </w:pPr>
      <w:r>
        <w:t xml:space="preserve">Lake Tuggeranong College caters for Years 11 and 12 students. It also hosts a </w:t>
      </w:r>
      <w:r w:rsidR="00321DEF">
        <w:t xml:space="preserve">vocational course in Automotive which is made available to interested </w:t>
      </w:r>
      <w:r>
        <w:t>Year 10</w:t>
      </w:r>
      <w:r w:rsidR="00321DEF">
        <w:t xml:space="preserve"> students from southern Canberra</w:t>
      </w:r>
      <w:r>
        <w:t>. Specifically, the college draws from suburbs in the southern and eastern areas of the Tuggeranong Valley. The feeder high schools are Calwell High School, Lanyon High School and Namadgi School.</w:t>
      </w:r>
    </w:p>
    <w:p w14:paraId="41704968" w14:textId="19CB73A1" w:rsidR="00AA2BD5" w:rsidRDefault="00AA2BD5" w:rsidP="00AA2BD5">
      <w:pPr>
        <w:pStyle w:val="BodyText"/>
      </w:pPr>
      <w:r>
        <w:t>In 201</w:t>
      </w:r>
      <w:r w:rsidR="00B50EB8">
        <w:t>9</w:t>
      </w:r>
      <w:r>
        <w:t xml:space="preserve">, the student enrolment profile continued </w:t>
      </w:r>
      <w:r w:rsidR="003968FA">
        <w:t xml:space="preserve">a </w:t>
      </w:r>
      <w:r w:rsidR="001D6223">
        <w:t xml:space="preserve">steady but noticeable decline.  </w:t>
      </w:r>
      <w:r w:rsidR="00052823">
        <w:t>The college had 671 students in 2019</w:t>
      </w:r>
      <w:r w:rsidR="007F6E1C">
        <w:t xml:space="preserve"> (down from the 720 in 2018). Changes to the enrolment policies </w:t>
      </w:r>
      <w:r w:rsidR="00835125">
        <w:t xml:space="preserve">at the system level have again significantly reduced the proportion of enrolled students coming from outside the priority enrolment areas. </w:t>
      </w:r>
    </w:p>
    <w:p w14:paraId="0BBCF6A6" w14:textId="7F8D78BC" w:rsidR="00AA2BD5" w:rsidRDefault="00852E65" w:rsidP="00AA2BD5">
      <w:pPr>
        <w:pStyle w:val="BodyText"/>
      </w:pPr>
      <w:r>
        <w:t xml:space="preserve">The college continues its hosting of </w:t>
      </w:r>
      <w:r w:rsidR="00AA2BD5">
        <w:t xml:space="preserve">16 students in </w:t>
      </w:r>
      <w:r>
        <w:t>our</w:t>
      </w:r>
      <w:r w:rsidR="00AA2BD5">
        <w:t xml:space="preserve"> Learning Support Units. </w:t>
      </w:r>
      <w:r w:rsidR="00210510">
        <w:t xml:space="preserve">Having relocated to newly refurbished suite of spaces in the heart of the school, The Hub (as the units are referred to locally), </w:t>
      </w:r>
      <w:r w:rsidR="00B86B42">
        <w:t xml:space="preserve">is a vibrant and highly </w:t>
      </w:r>
      <w:r w:rsidR="0048397D">
        <w:t>effective learning</w:t>
      </w:r>
      <w:r w:rsidR="00B86B42">
        <w:t xml:space="preserve"> space</w:t>
      </w:r>
      <w:r w:rsidR="00442857">
        <w:t xml:space="preserve"> for our students with disabilities. In 2019, the decision was taken to remodel the </w:t>
      </w:r>
      <w:r w:rsidR="0048397D">
        <w:t>Inclusion Support Program (ISP)</w:t>
      </w:r>
      <w:r w:rsidR="00AA14D1">
        <w:t xml:space="preserve"> response:  as a result, the Resources Room was relocated to a smaller facility embedded in College Life</w:t>
      </w:r>
      <w:r w:rsidR="008B3A75">
        <w:t xml:space="preserve">, with improved identification and transition </w:t>
      </w:r>
      <w:r w:rsidR="00906E51">
        <w:t>processes.  The college anticipates being able to report on attendant improvements in student learning and wellbeing outcomes in the 2020 Annual School Board Report.</w:t>
      </w:r>
      <w:r w:rsidR="00210510">
        <w:t xml:space="preserve"> </w:t>
      </w:r>
    </w:p>
    <w:p w14:paraId="6B4EE5F0" w14:textId="12D86DEA" w:rsidR="00AA2BD5" w:rsidRDefault="00AA2BD5" w:rsidP="00AA2BD5">
      <w:pPr>
        <w:pStyle w:val="BodyText"/>
      </w:pPr>
      <w:r>
        <w:t>In 201</w:t>
      </w:r>
      <w:r w:rsidR="0048397D">
        <w:t>9</w:t>
      </w:r>
      <w:r>
        <w:t>, 2</w:t>
      </w:r>
      <w:r w:rsidR="00F8454E">
        <w:t>6</w:t>
      </w:r>
      <w:r>
        <w:t xml:space="preserve"> students identified as being of Aboriginal and Torres Strait Islander descent. </w:t>
      </w:r>
      <w:r w:rsidR="00F8454E">
        <w:t>A</w:t>
      </w:r>
      <w:r w:rsidR="003700BB">
        <w:t xml:space="preserve">n engagement strategy was implemented in 2019, which included the hosting of a community </w:t>
      </w:r>
      <w:r w:rsidR="00ED09C0">
        <w:t>consultation and planning day at Yarramundi Reach involving members of the Aboriginal and Torres Strait Islander community</w:t>
      </w:r>
      <w:r w:rsidR="00FE5CDC">
        <w:t xml:space="preserve">, representatives from feeder schools and other agencies.  </w:t>
      </w:r>
    </w:p>
    <w:p w14:paraId="4CD82BC3" w14:textId="7C485513" w:rsidR="00AA2BD5" w:rsidRDefault="00AA2BD5" w:rsidP="00AA2BD5">
      <w:pPr>
        <w:pStyle w:val="BodyText"/>
      </w:pPr>
      <w:r>
        <w:t>The proportion of students from language backgrounds other than English is 1</w:t>
      </w:r>
      <w:r w:rsidR="00FE5CDC">
        <w:t>8</w:t>
      </w:r>
      <w:r>
        <w:t xml:space="preserve"> percent.  The college curriculum continues to reflect this profile with strong English as a Second Language (ESL) programs.  The International Private Students (IPS) program also adds to the cultural diversity within the college. </w:t>
      </w:r>
    </w:p>
    <w:p w14:paraId="4C401B6D" w14:textId="77777777" w:rsidR="006278FB" w:rsidRPr="00D51714" w:rsidRDefault="006278FB" w:rsidP="008828DB">
      <w:pPr>
        <w:pStyle w:val="Heading2"/>
      </w:pPr>
      <w:bookmarkStart w:id="7" w:name="_Toc33441621"/>
      <w:r w:rsidRPr="00D51714">
        <w:lastRenderedPageBreak/>
        <w:t>Student Information</w:t>
      </w:r>
      <w:bookmarkEnd w:id="7"/>
    </w:p>
    <w:p w14:paraId="526913CA" w14:textId="77777777" w:rsidR="00455E2E" w:rsidRDefault="006278FB" w:rsidP="008828DB">
      <w:pPr>
        <w:pStyle w:val="Heading3"/>
      </w:pPr>
      <w:bookmarkStart w:id="8" w:name="_Toc33441622"/>
      <w:r>
        <w:t>Student e</w:t>
      </w:r>
      <w:r w:rsidR="00455E2E">
        <w:t>nrolment</w:t>
      </w:r>
      <w:bookmarkEnd w:id="8"/>
    </w:p>
    <w:p w14:paraId="24291B81" w14:textId="77777777" w:rsidR="004C6C71" w:rsidRDefault="00D579B5">
      <w:pPr>
        <w:spacing w:after="239" w:line="240" w:lineRule="auto"/>
      </w:pPr>
      <w:r>
        <w:rPr>
          <w:rFonts w:ascii="Calibri" w:eastAsia="Calibri" w:hAnsi="Calibri"/>
          <w:color w:val="000000"/>
        </w:rPr>
        <w:t>In this reporting period there were a total of 662 students enrolled at this school.</w:t>
      </w:r>
    </w:p>
    <w:p w14:paraId="5810E5A6"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4C6C71" w14:paraId="3D623F07"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B46FD94" w14:textId="77777777" w:rsidR="004C6C71" w:rsidRDefault="00D579B5">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D7ADC4D" w14:textId="77777777" w:rsidR="004C6C71" w:rsidRDefault="00D579B5">
            <w:pPr>
              <w:spacing w:after="0" w:line="240" w:lineRule="auto"/>
              <w:jc w:val="right"/>
            </w:pPr>
            <w:r>
              <w:rPr>
                <w:rFonts w:ascii="Calibri" w:eastAsia="Calibri" w:hAnsi="Calibri"/>
                <w:b/>
                <w:color w:val="000000"/>
              </w:rPr>
              <w:t>Number of students</w:t>
            </w:r>
          </w:p>
        </w:tc>
      </w:tr>
      <w:tr w:rsidR="004C6C71" w14:paraId="7D1D1D51"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D18CD33" w14:textId="77777777" w:rsidR="004C6C71" w:rsidRDefault="00D579B5">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B851FAE" w14:textId="77777777" w:rsidR="004C6C71" w:rsidRDefault="00D579B5">
            <w:pPr>
              <w:spacing w:after="0" w:line="240" w:lineRule="auto"/>
              <w:jc w:val="right"/>
            </w:pPr>
            <w:r>
              <w:rPr>
                <w:rFonts w:ascii="Calibri" w:eastAsia="Calibri" w:hAnsi="Calibri"/>
                <w:color w:val="000000"/>
              </w:rPr>
              <w:t>353</w:t>
            </w:r>
          </w:p>
        </w:tc>
      </w:tr>
      <w:tr w:rsidR="004C6C71" w14:paraId="137A012A"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0FA94B9" w14:textId="77777777" w:rsidR="004C6C71" w:rsidRDefault="00D579B5">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828776B" w14:textId="77777777" w:rsidR="004C6C71" w:rsidRDefault="00D579B5">
            <w:pPr>
              <w:spacing w:after="0" w:line="240" w:lineRule="auto"/>
              <w:jc w:val="right"/>
            </w:pPr>
            <w:r>
              <w:rPr>
                <w:rFonts w:ascii="Calibri" w:eastAsia="Calibri" w:hAnsi="Calibri"/>
                <w:color w:val="000000"/>
              </w:rPr>
              <w:t>309</w:t>
            </w:r>
          </w:p>
        </w:tc>
      </w:tr>
      <w:tr w:rsidR="004C6C71" w14:paraId="3B34A2E7"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A8B7210" w14:textId="77777777" w:rsidR="004C6C71" w:rsidRDefault="00D579B5">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2A3A66E" w14:textId="77777777" w:rsidR="004C6C71" w:rsidRDefault="00D579B5">
            <w:pPr>
              <w:spacing w:after="0" w:line="240" w:lineRule="auto"/>
              <w:jc w:val="right"/>
            </w:pPr>
            <w:r>
              <w:rPr>
                <w:rFonts w:ascii="Calibri" w:eastAsia="Calibri" w:hAnsi="Calibri"/>
                <w:color w:val="000000"/>
              </w:rPr>
              <w:t>26</w:t>
            </w:r>
          </w:p>
        </w:tc>
      </w:tr>
      <w:tr w:rsidR="004C6C71" w14:paraId="148FD440"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D5A42B2" w14:textId="77777777" w:rsidR="004C6C71" w:rsidRDefault="00D579B5">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ABD8B25" w14:textId="77777777" w:rsidR="004C6C71" w:rsidRDefault="00D579B5">
            <w:pPr>
              <w:spacing w:after="0" w:line="240" w:lineRule="auto"/>
              <w:jc w:val="right"/>
            </w:pPr>
            <w:r>
              <w:rPr>
                <w:rFonts w:ascii="Calibri" w:eastAsia="Calibri" w:hAnsi="Calibri"/>
                <w:color w:val="000000"/>
              </w:rPr>
              <w:t>118</w:t>
            </w:r>
          </w:p>
        </w:tc>
      </w:tr>
    </w:tbl>
    <w:p w14:paraId="6CCE4B80" w14:textId="77777777" w:rsidR="00C602AE" w:rsidRDefault="00A725B6" w:rsidP="00C602AE">
      <w:pPr>
        <w:pStyle w:val="Caption"/>
        <w:spacing w:after="0"/>
      </w:pPr>
      <w:r w:rsidRPr="00026871">
        <w:t xml:space="preserve">Source: </w:t>
      </w:r>
      <w:r w:rsidR="007B2ABF" w:rsidRPr="007B2ABF">
        <w:t>ACT Education Directorate, Analytics and Evaluation Branch</w:t>
      </w:r>
    </w:p>
    <w:p w14:paraId="41336CCE" w14:textId="77777777" w:rsidR="00C602AE" w:rsidRPr="00026871" w:rsidRDefault="00C602AE" w:rsidP="00C602AE">
      <w:pPr>
        <w:pStyle w:val="Caption"/>
        <w:spacing w:after="0"/>
      </w:pPr>
      <w:r w:rsidRPr="00026871">
        <w:t>*Language Background Other Than English</w:t>
      </w:r>
    </w:p>
    <w:p w14:paraId="6CE1E5B0" w14:textId="77777777" w:rsidR="00455E2E" w:rsidRPr="00026871" w:rsidRDefault="00455E2E" w:rsidP="00026871">
      <w:pPr>
        <w:pStyle w:val="Caption"/>
      </w:pPr>
    </w:p>
    <w:p w14:paraId="31357C63" w14:textId="77777777" w:rsidR="009B3D02" w:rsidRDefault="00DB12CC" w:rsidP="00DB12CC">
      <w:pPr>
        <w:pStyle w:val="Heading2"/>
      </w:pPr>
      <w:bookmarkStart w:id="9" w:name="_Toc33441624"/>
      <w:bookmarkStart w:id="10" w:name="_Hlk33183265"/>
      <w:r>
        <w:rPr>
          <w:noProof/>
          <w:lang w:eastAsia="en-AU"/>
        </w:rPr>
        <w:t>Supporting attendance and managing non-attendance</w:t>
      </w:r>
      <w:bookmarkEnd w:id="9"/>
    </w:p>
    <w:p w14:paraId="6BF1A7B9" w14:textId="77777777" w:rsidR="005D1D2C" w:rsidRDefault="00DB12CC" w:rsidP="009B3D02">
      <w:pPr>
        <w:pStyle w:val="BodyText"/>
      </w:pPr>
      <w:bookmarkStart w:id="11"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bookmarkEnd w:id="10"/>
    <w:bookmarkEnd w:id="11"/>
    <w:p w14:paraId="30BC422B" w14:textId="77777777" w:rsidR="008D0867" w:rsidRPr="0044563D" w:rsidRDefault="008D0867" w:rsidP="0044563D">
      <w:pPr>
        <w:pStyle w:val="BodyText"/>
      </w:pPr>
    </w:p>
    <w:p w14:paraId="41433D12" w14:textId="77777777" w:rsidR="009B3D02" w:rsidRPr="008828DB" w:rsidRDefault="009B3D02" w:rsidP="008828DB">
      <w:pPr>
        <w:pStyle w:val="Heading2"/>
      </w:pPr>
      <w:bookmarkStart w:id="12" w:name="_Toc33441625"/>
      <w:r w:rsidRPr="008828DB">
        <w:t>Staff Information</w:t>
      </w:r>
      <w:bookmarkEnd w:id="12"/>
    </w:p>
    <w:p w14:paraId="4B8AA006" w14:textId="77777777" w:rsidR="009B3D02" w:rsidRPr="008828DB" w:rsidRDefault="009B3D02" w:rsidP="008828DB">
      <w:pPr>
        <w:pStyle w:val="Heading3"/>
      </w:pPr>
      <w:bookmarkStart w:id="13" w:name="_Toc33441626"/>
      <w:r w:rsidRPr="008828DB">
        <w:t>Teacher qualifications</w:t>
      </w:r>
      <w:bookmarkEnd w:id="13"/>
    </w:p>
    <w:p w14:paraId="2029E0C5"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01A0B033"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0C9444B6"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2F1CA5BA" w14:textId="77777777" w:rsidR="00BD4862" w:rsidRDefault="00BD4862" w:rsidP="00F820A9">
      <w:pPr>
        <w:pStyle w:val="Heading3"/>
      </w:pPr>
      <w:bookmarkStart w:id="14" w:name="_Toc33441627"/>
      <w:r>
        <w:t xml:space="preserve">Workforce </w:t>
      </w:r>
      <w:r w:rsidR="00AF6C29">
        <w:t>c</w:t>
      </w:r>
      <w:r>
        <w:t>omposition</w:t>
      </w:r>
      <w:bookmarkEnd w:id="14"/>
    </w:p>
    <w:p w14:paraId="790EAAF8"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w:t>
      </w:r>
      <w:r w:rsidR="00BD4862" w:rsidRPr="00BD4862">
        <w:lastRenderedPageBreak/>
        <w:t>staff replacing staff absent for more than four consecutive weeks. It does not include casuals and staff absent for a period of four consecutive weeks or longer.</w:t>
      </w:r>
    </w:p>
    <w:p w14:paraId="42C1DED9"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10914">
        <w:t>119</w:t>
      </w:r>
      <w:r w:rsidR="00365781">
        <w:t xml:space="preserve"> </w:t>
      </w:r>
      <w:r w:rsidRPr="00D0145D">
        <w:t>Aboriginal and</w:t>
      </w:r>
      <w:r w:rsidR="00FF792A">
        <w:t>/or</w:t>
      </w:r>
      <w:r w:rsidRPr="00D0145D">
        <w:t xml:space="preserve"> Torres Strait Islander staff members were employed across the Directorate.</w:t>
      </w:r>
    </w:p>
    <w:p w14:paraId="228EF889"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4C6C71" w14:paraId="1217F21D"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1611B" w14:textId="77777777" w:rsidR="004C6C71" w:rsidRDefault="00D579B5">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731A3" w14:textId="77777777" w:rsidR="004C6C71" w:rsidRDefault="00D579B5">
            <w:pPr>
              <w:spacing w:after="0" w:line="240" w:lineRule="auto"/>
              <w:jc w:val="right"/>
            </w:pPr>
            <w:r>
              <w:rPr>
                <w:rFonts w:ascii="Calibri" w:eastAsia="Calibri" w:hAnsi="Calibri"/>
                <w:b/>
                <w:color w:val="000000"/>
              </w:rPr>
              <w:t>TOTAL</w:t>
            </w:r>
          </w:p>
        </w:tc>
      </w:tr>
      <w:tr w:rsidR="004C6C71" w14:paraId="59D0A405"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00958" w14:textId="77777777" w:rsidR="004C6C71" w:rsidRDefault="00D579B5">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34165" w14:textId="77777777" w:rsidR="004C6C71" w:rsidRDefault="00D579B5">
            <w:pPr>
              <w:spacing w:after="0" w:line="240" w:lineRule="auto"/>
              <w:jc w:val="right"/>
            </w:pPr>
            <w:r>
              <w:rPr>
                <w:rFonts w:ascii="Calibri" w:eastAsia="Calibri" w:hAnsi="Calibri"/>
                <w:color w:val="000000"/>
              </w:rPr>
              <w:t>48.04</w:t>
            </w:r>
          </w:p>
        </w:tc>
      </w:tr>
      <w:tr w:rsidR="004C6C71" w14:paraId="364CC189"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1360C" w14:textId="77777777" w:rsidR="004C6C71" w:rsidRDefault="00D579B5">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34938" w14:textId="77777777" w:rsidR="004C6C71" w:rsidRDefault="00D579B5">
            <w:pPr>
              <w:spacing w:after="0" w:line="240" w:lineRule="auto"/>
              <w:jc w:val="right"/>
            </w:pPr>
            <w:r>
              <w:rPr>
                <w:rFonts w:ascii="Calibri" w:eastAsia="Calibri" w:hAnsi="Calibri"/>
                <w:color w:val="000000"/>
              </w:rPr>
              <w:t>2.00</w:t>
            </w:r>
          </w:p>
        </w:tc>
      </w:tr>
      <w:tr w:rsidR="004C6C71" w14:paraId="2957DF0F"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97698" w14:textId="77777777" w:rsidR="004C6C71" w:rsidRDefault="00D579B5">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7662F" w14:textId="77777777" w:rsidR="004C6C71" w:rsidRDefault="00D579B5">
            <w:pPr>
              <w:spacing w:after="0" w:line="240" w:lineRule="auto"/>
              <w:jc w:val="right"/>
            </w:pPr>
            <w:r>
              <w:rPr>
                <w:rFonts w:ascii="Calibri" w:eastAsia="Calibri" w:hAnsi="Calibri"/>
                <w:color w:val="000000"/>
              </w:rPr>
              <w:t>29.63</w:t>
            </w:r>
          </w:p>
        </w:tc>
      </w:tr>
    </w:tbl>
    <w:p w14:paraId="2B150EF4"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61EB6B93" w14:textId="77777777" w:rsidR="004605F8" w:rsidRPr="00E304AA" w:rsidRDefault="004605F8" w:rsidP="003E39C7">
      <w:pPr>
        <w:pStyle w:val="Heading1"/>
      </w:pPr>
      <w:bookmarkStart w:id="15" w:name="_Toc33441628"/>
      <w:r w:rsidRPr="00E304AA">
        <w:t>School Review and Development</w:t>
      </w:r>
      <w:bookmarkEnd w:id="15"/>
    </w:p>
    <w:p w14:paraId="1F8AC471"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14:paraId="4D5C6D6E" w14:textId="21BA260F" w:rsidR="00EA7A58" w:rsidRPr="004605F8" w:rsidRDefault="004605F8" w:rsidP="0073590A">
      <w:pPr>
        <w:pStyle w:val="BodyText"/>
      </w:pPr>
      <w:r w:rsidRPr="004605F8">
        <w:t>Prior to 2016 all ACT public</w:t>
      </w:r>
      <w:r w:rsidR="00F815FD">
        <w:t xml:space="preserve"> schools participated in a four-</w:t>
      </w:r>
      <w:r w:rsidRPr="004605F8">
        <w:t xml:space="preserve">year </w:t>
      </w:r>
      <w:r w:rsidR="00761AE9">
        <w:t xml:space="preserve">improvement </w:t>
      </w:r>
      <w:r w:rsidRPr="004605F8">
        <w:t>cycle.</w:t>
      </w:r>
      <w:r w:rsidR="007E7700">
        <w:t xml:space="preserve"> </w:t>
      </w:r>
      <w:r w:rsidRPr="004605F8">
        <w:t xml:space="preserve">In the </w:t>
      </w:r>
      <w:proofErr w:type="gramStart"/>
      <w:r w:rsidR="00F61F15" w:rsidRPr="004605F8">
        <w:t>fourth</w:t>
      </w:r>
      <w:r w:rsidR="005E5C4E">
        <w:t xml:space="preserve"> </w:t>
      </w:r>
      <w:r w:rsidR="00F61F15" w:rsidRPr="004605F8">
        <w:t>year</w:t>
      </w:r>
      <w:proofErr w:type="gramEnd"/>
      <w:r w:rsidRPr="004605F8">
        <w:t xml:space="preserve"> schools underwent an external </w:t>
      </w:r>
      <w:r w:rsidR="00F61F15">
        <w:t>V</w:t>
      </w:r>
      <w:r w:rsidR="00F61F15" w:rsidRPr="004605F8">
        <w:t xml:space="preserve">alidation </w:t>
      </w:r>
      <w:r w:rsidRPr="004605F8">
        <w:t xml:space="preserve">process. </w:t>
      </w:r>
      <w:r w:rsidR="000A2D68">
        <w:t>I</w:t>
      </w:r>
      <w:r w:rsidRPr="004605F8">
        <w:t xml:space="preserve">n 2016 </w:t>
      </w:r>
      <w:r w:rsidR="00764588">
        <w:t xml:space="preserve">this changed to </w:t>
      </w:r>
      <w:r w:rsidR="00F815FD">
        <w:t>a five-</w:t>
      </w:r>
      <w:r w:rsidRPr="004605F8">
        <w:t xml:space="preserve">year cycle with a </w:t>
      </w:r>
      <w:r w:rsidR="00F815FD">
        <w:t>School Review</w:t>
      </w:r>
      <w:r w:rsidRPr="004605F8">
        <w:t xml:space="preserve"> at the end</w:t>
      </w:r>
      <w:r w:rsidR="00764588">
        <w:t>.</w:t>
      </w:r>
    </w:p>
    <w:p w14:paraId="6DDEF82A" w14:textId="1352E002" w:rsidR="007E7700" w:rsidRDefault="00C031A8" w:rsidP="004605F8">
      <w:pPr>
        <w:pStyle w:val="BodyText"/>
      </w:pPr>
      <w:r>
        <w:t>Our school</w:t>
      </w:r>
      <w:r w:rsidR="004605F8" w:rsidRPr="004605F8">
        <w:t xml:space="preserve"> was r</w:t>
      </w:r>
      <w:r w:rsidR="00764588">
        <w:t xml:space="preserve">eviewed in </w:t>
      </w:r>
      <w:r w:rsidR="009E313E">
        <w:t>2019.</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315516D2" w14:textId="77777777" w:rsidR="004605F8" w:rsidRPr="004605F8" w:rsidRDefault="004605F8" w:rsidP="008828DB">
      <w:pPr>
        <w:pStyle w:val="Heading2"/>
      </w:pPr>
      <w:bookmarkStart w:id="16" w:name="_Toc33441629"/>
      <w:r w:rsidRPr="004605F8">
        <w:t>School Satisfaction</w:t>
      </w:r>
      <w:bookmarkEnd w:id="16"/>
    </w:p>
    <w:p w14:paraId="28595214" w14:textId="77777777" w:rsidR="007E7700" w:rsidRDefault="004605F8" w:rsidP="004605F8">
      <w:pPr>
        <w:pStyle w:val="BodyText"/>
      </w:pPr>
      <w:r w:rsidRPr="004605F8">
        <w:t xml:space="preserve">Schools use a range </w:t>
      </w:r>
      <w:r w:rsidR="004459C7">
        <w:t xml:space="preserve">evidence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036B7F">
        <w:t xml:space="preserve">students from year 5 and above </w:t>
      </w:r>
      <w:r w:rsidR="00776628">
        <w:t>through an</w:t>
      </w:r>
      <w:r w:rsidRPr="004605F8">
        <w:t xml:space="preserve"> online survey.</w:t>
      </w:r>
      <w:r w:rsidR="008C603A">
        <w:t xml:space="preserve"> </w:t>
      </w:r>
    </w:p>
    <w:p w14:paraId="05AE904D" w14:textId="77777777" w:rsidR="007E7700" w:rsidRPr="00C10798" w:rsidRDefault="004605F8" w:rsidP="008828DB">
      <w:pPr>
        <w:pStyle w:val="Heading2"/>
      </w:pPr>
      <w:bookmarkStart w:id="17" w:name="_Toc33441630"/>
      <w:r w:rsidRPr="00C10798">
        <w:t>Overall Satisfaction</w:t>
      </w:r>
      <w:bookmarkEnd w:id="17"/>
    </w:p>
    <w:p w14:paraId="14E294F2" w14:textId="77777777" w:rsidR="004C6C71" w:rsidRDefault="00D579B5">
      <w:pPr>
        <w:spacing w:after="239" w:line="240" w:lineRule="auto"/>
      </w:pPr>
      <w:r>
        <w:rPr>
          <w:rFonts w:ascii="Calibri" w:eastAsia="Calibri" w:hAnsi="Calibri"/>
          <w:color w:val="000000"/>
        </w:rPr>
        <w:t>In this period of reporting, 85% of parents and carers, 93% of staff, and 75% of students at this school indicated they were satisfied with the education provided by the school.</w:t>
      </w:r>
    </w:p>
    <w:p w14:paraId="5378B984" w14:textId="77777777" w:rsidR="00A97DF7"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5971E03B" w14:textId="77777777" w:rsidR="004C6C71" w:rsidRDefault="00D579B5">
      <w:pPr>
        <w:spacing w:after="239" w:line="240" w:lineRule="auto"/>
      </w:pPr>
      <w:r>
        <w:rPr>
          <w:rFonts w:ascii="Calibri" w:eastAsia="Calibri" w:hAnsi="Calibri"/>
          <w:color w:val="000000"/>
        </w:rPr>
        <w:lastRenderedPageBreak/>
        <w:t>A total of 55 staff responded to the survey. Please note that not all responders answered every question.</w:t>
      </w:r>
    </w:p>
    <w:p w14:paraId="00B42B21" w14:textId="77777777" w:rsidR="005D1D2C" w:rsidRPr="00C10798" w:rsidRDefault="004605F8" w:rsidP="00E943F6">
      <w:pPr>
        <w:pStyle w:val="TableHeading"/>
      </w:pPr>
      <w:r w:rsidRPr="00C10798">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4C6C71" w14:paraId="755C03C8"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E72F7D" w14:textId="77777777" w:rsidR="004C6C71" w:rsidRDefault="00D579B5">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4C6C71" w14:paraId="7DBA636B" w14:textId="77777777">
              <w:trPr>
                <w:trHeight w:hRule="exact" w:val="282"/>
              </w:trPr>
              <w:tc>
                <w:tcPr>
                  <w:tcW w:w="742" w:type="dxa"/>
                  <w:tcMar>
                    <w:top w:w="0" w:type="dxa"/>
                    <w:left w:w="0" w:type="dxa"/>
                    <w:bottom w:w="0" w:type="dxa"/>
                    <w:right w:w="0" w:type="dxa"/>
                  </w:tcMar>
                </w:tcPr>
                <w:p w14:paraId="32157F1E" w14:textId="77777777" w:rsidR="004C6C71" w:rsidRDefault="00D579B5">
                  <w:pPr>
                    <w:spacing w:after="0" w:line="240" w:lineRule="auto"/>
                  </w:pPr>
                  <w:r>
                    <w:rPr>
                      <w:rFonts w:ascii="Calibri" w:eastAsia="Calibri" w:hAnsi="Calibri"/>
                      <w:color w:val="FFFFFF"/>
                    </w:rPr>
                    <w:t>Proportion of staff</w:t>
                  </w:r>
                </w:p>
              </w:tc>
            </w:tr>
          </w:tbl>
          <w:p w14:paraId="72850D4C" w14:textId="77777777" w:rsidR="004C6C71" w:rsidRDefault="004C6C71">
            <w:pPr>
              <w:spacing w:after="0" w:line="240" w:lineRule="auto"/>
            </w:pPr>
          </w:p>
        </w:tc>
      </w:tr>
      <w:tr w:rsidR="004C6C71" w14:paraId="37A4F1B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60A1481" w14:textId="77777777" w:rsidR="004C6C71" w:rsidRDefault="00D579B5">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BC174A7" w14:textId="77777777" w:rsidR="004C6C71" w:rsidRDefault="00D579B5">
            <w:pPr>
              <w:spacing w:after="0" w:line="240" w:lineRule="auto"/>
              <w:jc w:val="right"/>
            </w:pPr>
            <w:r>
              <w:rPr>
                <w:rFonts w:ascii="Calibri" w:eastAsia="Calibri" w:hAnsi="Calibri"/>
                <w:color w:val="000000"/>
              </w:rPr>
              <w:t>74</w:t>
            </w:r>
          </w:p>
        </w:tc>
      </w:tr>
      <w:tr w:rsidR="004C6C71" w14:paraId="6B3F3F3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DD9415C" w14:textId="77777777" w:rsidR="004C6C71" w:rsidRDefault="00D579B5">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AD3E64" w14:textId="77777777" w:rsidR="004C6C71" w:rsidRDefault="00D579B5">
            <w:pPr>
              <w:spacing w:after="0" w:line="240" w:lineRule="auto"/>
              <w:jc w:val="right"/>
            </w:pPr>
            <w:r>
              <w:rPr>
                <w:rFonts w:ascii="Calibri" w:eastAsia="Calibri" w:hAnsi="Calibri"/>
                <w:color w:val="000000"/>
              </w:rPr>
              <w:t>89</w:t>
            </w:r>
          </w:p>
        </w:tc>
      </w:tr>
      <w:tr w:rsidR="004C6C71" w14:paraId="70CBB23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6A2136" w14:textId="77777777" w:rsidR="004C6C71" w:rsidRDefault="00D579B5">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88FFD7" w14:textId="77777777" w:rsidR="004C6C71" w:rsidRDefault="00D579B5">
            <w:pPr>
              <w:spacing w:after="0" w:line="240" w:lineRule="auto"/>
              <w:jc w:val="right"/>
            </w:pPr>
            <w:r>
              <w:rPr>
                <w:rFonts w:ascii="Calibri" w:eastAsia="Calibri" w:hAnsi="Calibri"/>
                <w:color w:val="000000"/>
              </w:rPr>
              <w:t>87</w:t>
            </w:r>
          </w:p>
        </w:tc>
      </w:tr>
      <w:tr w:rsidR="004C6C71" w14:paraId="34454CC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81FE3E" w14:textId="77777777" w:rsidR="004C6C71" w:rsidRDefault="00D579B5">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30364F9" w14:textId="77777777" w:rsidR="004C6C71" w:rsidRDefault="00D579B5">
            <w:pPr>
              <w:spacing w:after="0" w:line="240" w:lineRule="auto"/>
              <w:jc w:val="right"/>
            </w:pPr>
            <w:r>
              <w:rPr>
                <w:rFonts w:ascii="Calibri" w:eastAsia="Calibri" w:hAnsi="Calibri"/>
                <w:color w:val="000000"/>
              </w:rPr>
              <w:t>39</w:t>
            </w:r>
          </w:p>
        </w:tc>
      </w:tr>
      <w:tr w:rsidR="004C6C71" w14:paraId="4E3F755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19EF0C4" w14:textId="77777777" w:rsidR="004C6C71" w:rsidRDefault="00D579B5">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9877FD2" w14:textId="77777777" w:rsidR="004C6C71" w:rsidRDefault="00D579B5">
            <w:pPr>
              <w:spacing w:after="0" w:line="240" w:lineRule="auto"/>
              <w:jc w:val="right"/>
            </w:pPr>
            <w:r>
              <w:rPr>
                <w:rFonts w:ascii="Calibri" w:eastAsia="Calibri" w:hAnsi="Calibri"/>
                <w:color w:val="000000"/>
              </w:rPr>
              <w:t>80</w:t>
            </w:r>
          </w:p>
        </w:tc>
      </w:tr>
      <w:tr w:rsidR="004C6C71" w14:paraId="11043DD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85E445" w14:textId="77777777" w:rsidR="004C6C71" w:rsidRDefault="00D579B5">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931E74" w14:textId="77777777" w:rsidR="004C6C71" w:rsidRDefault="00D579B5">
            <w:pPr>
              <w:spacing w:after="0" w:line="240" w:lineRule="auto"/>
              <w:jc w:val="right"/>
            </w:pPr>
            <w:r>
              <w:rPr>
                <w:rFonts w:ascii="Calibri" w:eastAsia="Calibri" w:hAnsi="Calibri"/>
                <w:color w:val="000000"/>
              </w:rPr>
              <w:t>89</w:t>
            </w:r>
          </w:p>
        </w:tc>
      </w:tr>
      <w:tr w:rsidR="004C6C71" w14:paraId="64D9F2F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C5BBD2" w14:textId="77777777" w:rsidR="004C6C71" w:rsidRDefault="00D579B5">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C34925" w14:textId="77777777" w:rsidR="004C6C71" w:rsidRDefault="00D579B5">
            <w:pPr>
              <w:spacing w:after="0" w:line="240" w:lineRule="auto"/>
              <w:jc w:val="right"/>
            </w:pPr>
            <w:r>
              <w:rPr>
                <w:rFonts w:ascii="Calibri" w:eastAsia="Calibri" w:hAnsi="Calibri"/>
                <w:color w:val="000000"/>
              </w:rPr>
              <w:t>93</w:t>
            </w:r>
          </w:p>
        </w:tc>
      </w:tr>
      <w:tr w:rsidR="004C6C71" w14:paraId="0563668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4B0ED4" w14:textId="77777777" w:rsidR="004C6C71" w:rsidRDefault="00D579B5">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284A2BA" w14:textId="77777777" w:rsidR="004C6C71" w:rsidRDefault="00D579B5">
            <w:pPr>
              <w:spacing w:after="0" w:line="240" w:lineRule="auto"/>
              <w:jc w:val="right"/>
            </w:pPr>
            <w:r>
              <w:rPr>
                <w:rFonts w:ascii="Calibri" w:eastAsia="Calibri" w:hAnsi="Calibri"/>
                <w:color w:val="000000"/>
              </w:rPr>
              <w:t>95</w:t>
            </w:r>
          </w:p>
        </w:tc>
      </w:tr>
      <w:tr w:rsidR="004C6C71" w14:paraId="70447B3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612248" w14:textId="77777777" w:rsidR="004C6C71" w:rsidRDefault="00D579B5">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6D0AD0" w14:textId="77777777" w:rsidR="004C6C71" w:rsidRDefault="00D579B5">
            <w:pPr>
              <w:spacing w:after="0" w:line="240" w:lineRule="auto"/>
              <w:jc w:val="right"/>
            </w:pPr>
            <w:r>
              <w:rPr>
                <w:rFonts w:ascii="Calibri" w:eastAsia="Calibri" w:hAnsi="Calibri"/>
                <w:color w:val="000000"/>
              </w:rPr>
              <w:t>80</w:t>
            </w:r>
          </w:p>
        </w:tc>
      </w:tr>
      <w:tr w:rsidR="004C6C71" w14:paraId="5E5120F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36F865" w14:textId="77777777" w:rsidR="004C6C71" w:rsidRDefault="00D579B5">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E3FC40" w14:textId="77777777" w:rsidR="004C6C71" w:rsidRDefault="00D579B5">
            <w:pPr>
              <w:spacing w:after="0" w:line="240" w:lineRule="auto"/>
              <w:jc w:val="right"/>
            </w:pPr>
            <w:r>
              <w:rPr>
                <w:rFonts w:ascii="Calibri" w:eastAsia="Calibri" w:hAnsi="Calibri"/>
                <w:color w:val="000000"/>
              </w:rPr>
              <w:t>87</w:t>
            </w:r>
          </w:p>
        </w:tc>
      </w:tr>
      <w:tr w:rsidR="004C6C71" w14:paraId="29C809F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6B0F3A" w14:textId="77777777" w:rsidR="004C6C71" w:rsidRDefault="00D579B5">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B34204D" w14:textId="77777777" w:rsidR="004C6C71" w:rsidRDefault="00D579B5">
            <w:pPr>
              <w:spacing w:after="0" w:line="240" w:lineRule="auto"/>
              <w:jc w:val="right"/>
            </w:pPr>
            <w:r>
              <w:rPr>
                <w:rFonts w:ascii="Calibri" w:eastAsia="Calibri" w:hAnsi="Calibri"/>
                <w:color w:val="000000"/>
              </w:rPr>
              <w:t>86</w:t>
            </w:r>
          </w:p>
        </w:tc>
      </w:tr>
      <w:tr w:rsidR="004C6C71" w14:paraId="5CF17F5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A32C9A0" w14:textId="77777777" w:rsidR="004C6C71" w:rsidRDefault="00D579B5">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6E0639" w14:textId="77777777" w:rsidR="004C6C71" w:rsidRDefault="00D579B5">
            <w:pPr>
              <w:spacing w:after="0" w:line="240" w:lineRule="auto"/>
              <w:jc w:val="right"/>
            </w:pPr>
            <w:r>
              <w:rPr>
                <w:rFonts w:ascii="Calibri" w:eastAsia="Calibri" w:hAnsi="Calibri"/>
                <w:color w:val="000000"/>
              </w:rPr>
              <w:t>91</w:t>
            </w:r>
          </w:p>
        </w:tc>
      </w:tr>
      <w:tr w:rsidR="004C6C71" w14:paraId="6E76446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AFF7A4" w14:textId="77777777" w:rsidR="004C6C71" w:rsidRDefault="00D579B5">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BC14C8" w14:textId="77777777" w:rsidR="004C6C71" w:rsidRDefault="00D579B5">
            <w:pPr>
              <w:spacing w:after="0" w:line="240" w:lineRule="auto"/>
              <w:jc w:val="right"/>
            </w:pPr>
            <w:r>
              <w:rPr>
                <w:rFonts w:ascii="Calibri" w:eastAsia="Calibri" w:hAnsi="Calibri"/>
                <w:color w:val="000000"/>
              </w:rPr>
              <w:t>74</w:t>
            </w:r>
          </w:p>
        </w:tc>
      </w:tr>
      <w:tr w:rsidR="004C6C71" w14:paraId="247AD04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2BE888" w14:textId="77777777" w:rsidR="004C6C71" w:rsidRDefault="00D579B5">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8488A5" w14:textId="77777777" w:rsidR="004C6C71" w:rsidRDefault="00D579B5">
            <w:pPr>
              <w:spacing w:after="0" w:line="240" w:lineRule="auto"/>
              <w:jc w:val="right"/>
            </w:pPr>
            <w:r>
              <w:rPr>
                <w:rFonts w:ascii="Calibri" w:eastAsia="Calibri" w:hAnsi="Calibri"/>
                <w:color w:val="000000"/>
              </w:rPr>
              <w:t>96</w:t>
            </w:r>
          </w:p>
        </w:tc>
      </w:tr>
      <w:tr w:rsidR="004C6C71" w14:paraId="0AEE60B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93E478" w14:textId="77777777" w:rsidR="004C6C71" w:rsidRDefault="00D579B5">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B0926E" w14:textId="77777777" w:rsidR="004C6C71" w:rsidRDefault="00D579B5">
            <w:pPr>
              <w:spacing w:after="0" w:line="240" w:lineRule="auto"/>
              <w:jc w:val="right"/>
            </w:pPr>
            <w:r>
              <w:rPr>
                <w:rFonts w:ascii="Calibri" w:eastAsia="Calibri" w:hAnsi="Calibri"/>
                <w:color w:val="000000"/>
              </w:rPr>
              <w:t>95</w:t>
            </w:r>
          </w:p>
        </w:tc>
      </w:tr>
      <w:tr w:rsidR="004C6C71" w14:paraId="0138051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008B97" w14:textId="77777777" w:rsidR="004C6C71" w:rsidRDefault="00D579B5">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F81486" w14:textId="77777777" w:rsidR="004C6C71" w:rsidRDefault="00D579B5">
            <w:pPr>
              <w:spacing w:after="0" w:line="240" w:lineRule="auto"/>
              <w:jc w:val="right"/>
            </w:pPr>
            <w:r>
              <w:rPr>
                <w:rFonts w:ascii="Calibri" w:eastAsia="Calibri" w:hAnsi="Calibri"/>
                <w:color w:val="000000"/>
              </w:rPr>
              <w:t>82</w:t>
            </w:r>
          </w:p>
        </w:tc>
      </w:tr>
      <w:tr w:rsidR="004C6C71" w14:paraId="54B750C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D28F85C" w14:textId="77777777" w:rsidR="004C6C71" w:rsidRDefault="00D579B5">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CCBE90" w14:textId="77777777" w:rsidR="004C6C71" w:rsidRDefault="00D579B5">
            <w:pPr>
              <w:spacing w:after="0" w:line="240" w:lineRule="auto"/>
              <w:jc w:val="right"/>
            </w:pPr>
            <w:r>
              <w:rPr>
                <w:rFonts w:ascii="Calibri" w:eastAsia="Calibri" w:hAnsi="Calibri"/>
                <w:color w:val="000000"/>
              </w:rPr>
              <w:t>82</w:t>
            </w:r>
          </w:p>
        </w:tc>
      </w:tr>
    </w:tbl>
    <w:p w14:paraId="17A30AE2" w14:textId="77777777" w:rsidR="000F0510" w:rsidRDefault="000F0510" w:rsidP="000F0510">
      <w:pPr>
        <w:pStyle w:val="Caption"/>
        <w:spacing w:after="0"/>
      </w:pPr>
      <w:r w:rsidRPr="0078096D">
        <w:t>Source: ACT Education Directorate, Analytics and Evaluation Branch</w:t>
      </w:r>
    </w:p>
    <w:p w14:paraId="64E54E1A" w14:textId="77777777" w:rsidR="000F0510" w:rsidRDefault="000F0510" w:rsidP="000F0510">
      <w:pPr>
        <w:pStyle w:val="Caption"/>
        <w:spacing w:after="0"/>
      </w:pPr>
      <w:r>
        <w:t>*Data derived from annual</w:t>
      </w:r>
      <w:r w:rsidRPr="00C10798">
        <w:t xml:space="preserve"> School Satisfaction Survey</w:t>
      </w:r>
    </w:p>
    <w:p w14:paraId="4BF218A8" w14:textId="77777777" w:rsidR="00F040F9" w:rsidRPr="00F040F9" w:rsidRDefault="00F040F9" w:rsidP="00F040F9">
      <w:pPr>
        <w:pStyle w:val="BodyText"/>
      </w:pPr>
    </w:p>
    <w:p w14:paraId="21A8BD60" w14:textId="77777777" w:rsidR="004C6C71" w:rsidRDefault="00D579B5">
      <w:pPr>
        <w:spacing w:after="239" w:line="240" w:lineRule="auto"/>
      </w:pPr>
      <w:r>
        <w:rPr>
          <w:rFonts w:ascii="Calibri" w:eastAsia="Calibri" w:hAnsi="Calibri"/>
          <w:color w:val="000000"/>
        </w:rPr>
        <w:t>A total of 128 parents responded to the survey. Please note that not all responders answered every question.</w:t>
      </w:r>
    </w:p>
    <w:p w14:paraId="6175C545" w14:textId="77777777" w:rsidR="0016207A" w:rsidRPr="00C10798" w:rsidRDefault="0016207A" w:rsidP="00202B1D">
      <w:pPr>
        <w:pStyle w:val="TableHeading"/>
      </w:pPr>
      <w:r w:rsidRPr="00C10798">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4C6C71" w14:paraId="509ED8EF"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1DC726" w14:textId="77777777" w:rsidR="004C6C71" w:rsidRDefault="00D579B5">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4C6C71" w14:paraId="2EB30861" w14:textId="77777777">
              <w:trPr>
                <w:trHeight w:hRule="exact" w:val="282"/>
              </w:trPr>
              <w:tc>
                <w:tcPr>
                  <w:tcW w:w="725" w:type="dxa"/>
                  <w:tcMar>
                    <w:top w:w="0" w:type="dxa"/>
                    <w:left w:w="0" w:type="dxa"/>
                    <w:bottom w:w="0" w:type="dxa"/>
                    <w:right w:w="0" w:type="dxa"/>
                  </w:tcMar>
                </w:tcPr>
                <w:p w14:paraId="576DE9E6" w14:textId="77777777" w:rsidR="004C6C71" w:rsidRDefault="00D579B5">
                  <w:pPr>
                    <w:spacing w:after="0" w:line="240" w:lineRule="auto"/>
                  </w:pPr>
                  <w:r>
                    <w:rPr>
                      <w:rFonts w:ascii="Calibri" w:eastAsia="Calibri" w:hAnsi="Calibri"/>
                      <w:color w:val="FFFFFF"/>
                    </w:rPr>
                    <w:t>Proportion of parents and carers</w:t>
                  </w:r>
                </w:p>
              </w:tc>
            </w:tr>
          </w:tbl>
          <w:p w14:paraId="25553354" w14:textId="77777777" w:rsidR="004C6C71" w:rsidRDefault="004C6C71">
            <w:pPr>
              <w:spacing w:after="0" w:line="240" w:lineRule="auto"/>
            </w:pPr>
          </w:p>
        </w:tc>
      </w:tr>
      <w:tr w:rsidR="004C6C71" w14:paraId="0380F62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8F5243C" w14:textId="77777777" w:rsidR="004C6C71" w:rsidRDefault="00D579B5">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7C02B6" w14:textId="77777777" w:rsidR="004C6C71" w:rsidRDefault="00D579B5">
            <w:pPr>
              <w:spacing w:after="0" w:line="240" w:lineRule="auto"/>
              <w:jc w:val="right"/>
            </w:pPr>
            <w:r>
              <w:rPr>
                <w:rFonts w:ascii="Calibri" w:eastAsia="Calibri" w:hAnsi="Calibri"/>
                <w:color w:val="000000"/>
              </w:rPr>
              <w:t>84</w:t>
            </w:r>
          </w:p>
        </w:tc>
      </w:tr>
      <w:tr w:rsidR="004C6C71" w14:paraId="79441B8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6F2D21" w14:textId="77777777" w:rsidR="004C6C71" w:rsidRDefault="00D579B5">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22F600" w14:textId="77777777" w:rsidR="004C6C71" w:rsidRDefault="00D579B5">
            <w:pPr>
              <w:spacing w:after="0" w:line="240" w:lineRule="auto"/>
              <w:jc w:val="right"/>
            </w:pPr>
            <w:r>
              <w:rPr>
                <w:rFonts w:ascii="Calibri" w:eastAsia="Calibri" w:hAnsi="Calibri"/>
                <w:color w:val="000000"/>
              </w:rPr>
              <w:t>94</w:t>
            </w:r>
          </w:p>
        </w:tc>
      </w:tr>
      <w:tr w:rsidR="004C6C71" w14:paraId="3BA8DE2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E075AA" w14:textId="77777777" w:rsidR="004C6C71" w:rsidRDefault="00D579B5">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0EC502" w14:textId="77777777" w:rsidR="004C6C71" w:rsidRDefault="00D579B5">
            <w:pPr>
              <w:spacing w:after="0" w:line="240" w:lineRule="auto"/>
              <w:jc w:val="right"/>
            </w:pPr>
            <w:r>
              <w:rPr>
                <w:rFonts w:ascii="Calibri" w:eastAsia="Calibri" w:hAnsi="Calibri"/>
                <w:color w:val="000000"/>
              </w:rPr>
              <w:t>75</w:t>
            </w:r>
          </w:p>
        </w:tc>
      </w:tr>
      <w:tr w:rsidR="004C6C71" w14:paraId="677745A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5F64E5" w14:textId="77777777" w:rsidR="004C6C71" w:rsidRDefault="00D579B5">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AE8027" w14:textId="77777777" w:rsidR="004C6C71" w:rsidRDefault="00D579B5">
            <w:pPr>
              <w:spacing w:after="0" w:line="240" w:lineRule="auto"/>
              <w:jc w:val="right"/>
            </w:pPr>
            <w:r>
              <w:rPr>
                <w:rFonts w:ascii="Calibri" w:eastAsia="Calibri" w:hAnsi="Calibri"/>
                <w:color w:val="000000"/>
              </w:rPr>
              <w:t>85</w:t>
            </w:r>
          </w:p>
        </w:tc>
      </w:tr>
      <w:tr w:rsidR="004C6C71" w14:paraId="2A52DAC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B76683" w14:textId="77777777" w:rsidR="004C6C71" w:rsidRDefault="00D579B5">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7E4A9CC" w14:textId="77777777" w:rsidR="004C6C71" w:rsidRDefault="00D579B5">
            <w:pPr>
              <w:spacing w:after="0" w:line="240" w:lineRule="auto"/>
              <w:jc w:val="right"/>
            </w:pPr>
            <w:r>
              <w:rPr>
                <w:rFonts w:ascii="Calibri" w:eastAsia="Calibri" w:hAnsi="Calibri"/>
                <w:color w:val="000000"/>
              </w:rPr>
              <w:t>81</w:t>
            </w:r>
          </w:p>
        </w:tc>
      </w:tr>
      <w:tr w:rsidR="004C6C71" w14:paraId="295F32E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79F5B02" w14:textId="77777777" w:rsidR="004C6C71" w:rsidRDefault="00D579B5">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7733258" w14:textId="77777777" w:rsidR="004C6C71" w:rsidRDefault="00D579B5">
            <w:pPr>
              <w:spacing w:after="0" w:line="240" w:lineRule="auto"/>
              <w:jc w:val="right"/>
            </w:pPr>
            <w:r>
              <w:rPr>
                <w:rFonts w:ascii="Calibri" w:eastAsia="Calibri" w:hAnsi="Calibri"/>
                <w:color w:val="000000"/>
              </w:rPr>
              <w:t>68</w:t>
            </w:r>
          </w:p>
        </w:tc>
      </w:tr>
      <w:tr w:rsidR="004C6C71" w14:paraId="458C343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30DF6C" w14:textId="77777777" w:rsidR="004C6C71" w:rsidRDefault="00D579B5">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F816B7" w14:textId="77777777" w:rsidR="004C6C71" w:rsidRDefault="00D579B5">
            <w:pPr>
              <w:spacing w:after="0" w:line="240" w:lineRule="auto"/>
              <w:jc w:val="right"/>
            </w:pPr>
            <w:r>
              <w:rPr>
                <w:rFonts w:ascii="Calibri" w:eastAsia="Calibri" w:hAnsi="Calibri"/>
                <w:color w:val="000000"/>
              </w:rPr>
              <w:t>91</w:t>
            </w:r>
          </w:p>
        </w:tc>
      </w:tr>
      <w:tr w:rsidR="004C6C71" w14:paraId="29C9459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BBCB44" w14:textId="77777777" w:rsidR="004C6C71" w:rsidRDefault="00D579B5">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571CCC3" w14:textId="77777777" w:rsidR="004C6C71" w:rsidRDefault="00D579B5">
            <w:pPr>
              <w:spacing w:after="0" w:line="240" w:lineRule="auto"/>
              <w:jc w:val="right"/>
            </w:pPr>
            <w:r>
              <w:rPr>
                <w:rFonts w:ascii="Calibri" w:eastAsia="Calibri" w:hAnsi="Calibri"/>
                <w:color w:val="000000"/>
              </w:rPr>
              <w:t>79</w:t>
            </w:r>
          </w:p>
        </w:tc>
      </w:tr>
      <w:tr w:rsidR="004C6C71" w14:paraId="547B5CE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9803363" w14:textId="77777777" w:rsidR="004C6C71" w:rsidRDefault="00D579B5">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6401BE8" w14:textId="77777777" w:rsidR="004C6C71" w:rsidRDefault="00D579B5">
            <w:pPr>
              <w:spacing w:after="0" w:line="240" w:lineRule="auto"/>
              <w:jc w:val="right"/>
            </w:pPr>
            <w:r>
              <w:rPr>
                <w:rFonts w:ascii="Calibri" w:eastAsia="Calibri" w:hAnsi="Calibri"/>
                <w:color w:val="000000"/>
              </w:rPr>
              <w:t>77</w:t>
            </w:r>
          </w:p>
        </w:tc>
      </w:tr>
      <w:tr w:rsidR="004C6C71" w14:paraId="05FFE96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A92BDF" w14:textId="77777777" w:rsidR="004C6C71" w:rsidRDefault="00D579B5">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04C4D5" w14:textId="77777777" w:rsidR="004C6C71" w:rsidRDefault="00D579B5">
            <w:pPr>
              <w:spacing w:after="0" w:line="240" w:lineRule="auto"/>
              <w:jc w:val="right"/>
            </w:pPr>
            <w:r>
              <w:rPr>
                <w:rFonts w:ascii="Calibri" w:eastAsia="Calibri" w:hAnsi="Calibri"/>
                <w:color w:val="000000"/>
              </w:rPr>
              <w:t>81</w:t>
            </w:r>
          </w:p>
        </w:tc>
      </w:tr>
      <w:tr w:rsidR="004C6C71" w14:paraId="4022BEE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5AA264E" w14:textId="77777777" w:rsidR="004C6C71" w:rsidRDefault="00D579B5">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B8C4AEA" w14:textId="77777777" w:rsidR="004C6C71" w:rsidRDefault="00D579B5">
            <w:pPr>
              <w:spacing w:after="0" w:line="240" w:lineRule="auto"/>
              <w:jc w:val="right"/>
            </w:pPr>
            <w:r>
              <w:rPr>
                <w:rFonts w:ascii="Calibri" w:eastAsia="Calibri" w:hAnsi="Calibri"/>
                <w:color w:val="000000"/>
              </w:rPr>
              <w:t>89</w:t>
            </w:r>
          </w:p>
        </w:tc>
      </w:tr>
      <w:tr w:rsidR="004C6C71" w14:paraId="644D7E1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02CA90" w14:textId="77777777" w:rsidR="004C6C71" w:rsidRDefault="00D579B5">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21A897" w14:textId="77777777" w:rsidR="004C6C71" w:rsidRDefault="00D579B5">
            <w:pPr>
              <w:spacing w:after="0" w:line="240" w:lineRule="auto"/>
              <w:jc w:val="right"/>
            </w:pPr>
            <w:r>
              <w:rPr>
                <w:rFonts w:ascii="Calibri" w:eastAsia="Calibri" w:hAnsi="Calibri"/>
                <w:color w:val="000000"/>
              </w:rPr>
              <w:t>77</w:t>
            </w:r>
          </w:p>
        </w:tc>
      </w:tr>
      <w:tr w:rsidR="004C6C71" w14:paraId="2152BCB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EC603A" w14:textId="77777777" w:rsidR="004C6C71" w:rsidRDefault="00D579B5">
            <w:pPr>
              <w:spacing w:after="0" w:line="240" w:lineRule="auto"/>
            </w:pPr>
            <w:r>
              <w:rPr>
                <w:rFonts w:ascii="Calibri" w:eastAsia="Calibri" w:hAnsi="Calibri"/>
                <w:color w:val="000000"/>
              </w:rPr>
              <w:lastRenderedPageBreak/>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34594E" w14:textId="77777777" w:rsidR="004C6C71" w:rsidRDefault="00D579B5">
            <w:pPr>
              <w:spacing w:after="0" w:line="240" w:lineRule="auto"/>
              <w:jc w:val="right"/>
            </w:pPr>
            <w:r>
              <w:rPr>
                <w:rFonts w:ascii="Calibri" w:eastAsia="Calibri" w:hAnsi="Calibri"/>
                <w:color w:val="000000"/>
              </w:rPr>
              <w:t>73</w:t>
            </w:r>
          </w:p>
        </w:tc>
      </w:tr>
      <w:tr w:rsidR="004C6C71" w14:paraId="5C1DA24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E1E4E82" w14:textId="77777777" w:rsidR="004C6C71" w:rsidRDefault="00D579B5">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B6BA80" w14:textId="77777777" w:rsidR="004C6C71" w:rsidRDefault="00D579B5">
            <w:pPr>
              <w:spacing w:after="0" w:line="240" w:lineRule="auto"/>
              <w:jc w:val="right"/>
            </w:pPr>
            <w:r>
              <w:rPr>
                <w:rFonts w:ascii="Calibri" w:eastAsia="Calibri" w:hAnsi="Calibri"/>
                <w:color w:val="000000"/>
              </w:rPr>
              <w:t>75</w:t>
            </w:r>
          </w:p>
        </w:tc>
      </w:tr>
    </w:tbl>
    <w:p w14:paraId="77E77FA4" w14:textId="77777777" w:rsidR="000F0510" w:rsidRDefault="000F0510" w:rsidP="000F0510">
      <w:pPr>
        <w:pStyle w:val="Caption"/>
        <w:spacing w:after="0"/>
      </w:pPr>
      <w:r w:rsidRPr="0078096D">
        <w:t>Source: ACT Education Directorate, Analytics and Evaluation Branch</w:t>
      </w:r>
    </w:p>
    <w:p w14:paraId="0718AE78" w14:textId="77777777" w:rsidR="000F0510" w:rsidRDefault="000F0510" w:rsidP="000F0510">
      <w:pPr>
        <w:pStyle w:val="Caption"/>
        <w:spacing w:after="0"/>
      </w:pPr>
      <w:r>
        <w:t>*Data derived from annual</w:t>
      </w:r>
      <w:r w:rsidRPr="00C10798">
        <w:t xml:space="preserve"> School Satisfaction Survey</w:t>
      </w:r>
    </w:p>
    <w:p w14:paraId="58E9D6AF" w14:textId="77777777" w:rsidR="00E24C0F" w:rsidRPr="00E24C0F" w:rsidRDefault="00E24C0F" w:rsidP="00E24C0F">
      <w:pPr>
        <w:pStyle w:val="BodyText"/>
      </w:pPr>
    </w:p>
    <w:p w14:paraId="613646FF" w14:textId="2CFEF960" w:rsidR="00FB31CD" w:rsidRPr="00C10798" w:rsidRDefault="00D579B5" w:rsidP="0073590A">
      <w:pPr>
        <w:spacing w:after="239" w:line="240" w:lineRule="auto"/>
      </w:pPr>
      <w:r>
        <w:rPr>
          <w:rFonts w:ascii="Calibri" w:eastAsia="Calibri" w:hAnsi="Calibri"/>
          <w:color w:val="000000"/>
        </w:rPr>
        <w:t>A total of 314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7A4E9E04" w14:textId="77777777" w:rsidR="00CE3BF0" w:rsidRDefault="00CE3BF0" w:rsidP="00CE3BF0">
          <w:pPr>
            <w:pStyle w:val="TableHeading"/>
            <w:rPr>
              <w:rFonts w:asciiTheme="minorHAnsi" w:hAnsiTheme="minorHAnsi"/>
              <w:b w:val="0"/>
              <w:i w:val="0"/>
            </w:rPr>
          </w:pPr>
          <w:r w:rsidRPr="00202B1D">
            <w:t>Table: Proportion of students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4C6C71" w14:paraId="414CFBD7"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11098C" w14:textId="77777777" w:rsidR="004C6C71" w:rsidRDefault="00D579B5">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4C6C71" w14:paraId="6F95C937" w14:textId="77777777">
              <w:trPr>
                <w:trHeight w:hRule="exact" w:val="294"/>
              </w:trPr>
              <w:tc>
                <w:tcPr>
                  <w:tcW w:w="725" w:type="dxa"/>
                  <w:tcMar>
                    <w:top w:w="0" w:type="dxa"/>
                    <w:left w:w="0" w:type="dxa"/>
                    <w:bottom w:w="0" w:type="dxa"/>
                    <w:right w:w="0" w:type="dxa"/>
                  </w:tcMar>
                </w:tcPr>
                <w:p w14:paraId="69A810B4" w14:textId="77777777" w:rsidR="004C6C71" w:rsidRDefault="00D579B5">
                  <w:pPr>
                    <w:spacing w:after="0" w:line="240" w:lineRule="auto"/>
                    <w:jc w:val="right"/>
                  </w:pPr>
                  <w:r>
                    <w:rPr>
                      <w:rFonts w:ascii="Calibri" w:eastAsia="Calibri" w:hAnsi="Calibri"/>
                      <w:color w:val="FFFFFF"/>
                    </w:rPr>
                    <w:t>Proportion of students</w:t>
                  </w:r>
                </w:p>
              </w:tc>
            </w:tr>
          </w:tbl>
          <w:p w14:paraId="60553E89" w14:textId="77777777" w:rsidR="004C6C71" w:rsidRDefault="004C6C71">
            <w:pPr>
              <w:spacing w:after="0" w:line="240" w:lineRule="auto"/>
            </w:pPr>
          </w:p>
        </w:tc>
      </w:tr>
      <w:tr w:rsidR="004C6C71" w14:paraId="61B0386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1663A6D" w14:textId="77777777" w:rsidR="004C6C71" w:rsidRDefault="00D579B5">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DC40D7" w14:textId="77777777" w:rsidR="004C6C71" w:rsidRDefault="00D579B5">
            <w:pPr>
              <w:spacing w:after="0" w:line="240" w:lineRule="auto"/>
              <w:jc w:val="right"/>
            </w:pPr>
            <w:r>
              <w:rPr>
                <w:rFonts w:ascii="Calibri" w:eastAsia="Calibri" w:hAnsi="Calibri"/>
                <w:color w:val="000000"/>
              </w:rPr>
              <w:t>61</w:t>
            </w:r>
          </w:p>
        </w:tc>
      </w:tr>
      <w:tr w:rsidR="004C6C71" w14:paraId="7C73102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704EB0" w14:textId="77777777" w:rsidR="004C6C71" w:rsidRDefault="00D579B5">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F87812B" w14:textId="77777777" w:rsidR="004C6C71" w:rsidRDefault="00D579B5">
            <w:pPr>
              <w:spacing w:after="0" w:line="240" w:lineRule="auto"/>
              <w:jc w:val="right"/>
            </w:pPr>
            <w:r>
              <w:rPr>
                <w:rFonts w:ascii="Calibri" w:eastAsia="Calibri" w:hAnsi="Calibri"/>
                <w:color w:val="000000"/>
              </w:rPr>
              <w:t>71</w:t>
            </w:r>
          </w:p>
        </w:tc>
      </w:tr>
      <w:tr w:rsidR="004C6C71" w14:paraId="70BB73F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40B270" w14:textId="77777777" w:rsidR="004C6C71" w:rsidRDefault="00D579B5">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E0A6B18" w14:textId="77777777" w:rsidR="004C6C71" w:rsidRDefault="00D579B5">
            <w:pPr>
              <w:spacing w:after="0" w:line="240" w:lineRule="auto"/>
              <w:jc w:val="right"/>
            </w:pPr>
            <w:r>
              <w:rPr>
                <w:rFonts w:ascii="Calibri" w:eastAsia="Calibri" w:hAnsi="Calibri"/>
                <w:color w:val="000000"/>
              </w:rPr>
              <w:t>69</w:t>
            </w:r>
          </w:p>
        </w:tc>
      </w:tr>
      <w:tr w:rsidR="004C6C71" w14:paraId="14CE0C1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25C1169" w14:textId="77777777" w:rsidR="004C6C71" w:rsidRDefault="00D579B5">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14C4C9" w14:textId="77777777" w:rsidR="004C6C71" w:rsidRDefault="00D579B5">
            <w:pPr>
              <w:spacing w:after="0" w:line="240" w:lineRule="auto"/>
              <w:jc w:val="right"/>
            </w:pPr>
            <w:r>
              <w:rPr>
                <w:rFonts w:ascii="Calibri" w:eastAsia="Calibri" w:hAnsi="Calibri"/>
                <w:color w:val="000000"/>
              </w:rPr>
              <w:t>71</w:t>
            </w:r>
          </w:p>
        </w:tc>
      </w:tr>
      <w:tr w:rsidR="004C6C71" w14:paraId="7B084F6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FB39E1C" w14:textId="77777777" w:rsidR="004C6C71" w:rsidRDefault="00D579B5">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8C57AE3" w14:textId="77777777" w:rsidR="004C6C71" w:rsidRDefault="00D579B5">
            <w:pPr>
              <w:spacing w:after="0" w:line="240" w:lineRule="auto"/>
              <w:jc w:val="right"/>
            </w:pPr>
            <w:r>
              <w:rPr>
                <w:rFonts w:ascii="Calibri" w:eastAsia="Calibri" w:hAnsi="Calibri"/>
                <w:color w:val="000000"/>
              </w:rPr>
              <w:t>74</w:t>
            </w:r>
          </w:p>
        </w:tc>
      </w:tr>
      <w:tr w:rsidR="004C6C71" w14:paraId="7416012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8DADC57" w14:textId="77777777" w:rsidR="004C6C71" w:rsidRDefault="00D579B5">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43B8D1" w14:textId="77777777" w:rsidR="004C6C71" w:rsidRDefault="00D579B5">
            <w:pPr>
              <w:spacing w:after="0" w:line="240" w:lineRule="auto"/>
              <w:jc w:val="right"/>
            </w:pPr>
            <w:r>
              <w:rPr>
                <w:rFonts w:ascii="Calibri" w:eastAsia="Calibri" w:hAnsi="Calibri"/>
                <w:color w:val="000000"/>
              </w:rPr>
              <w:t>68</w:t>
            </w:r>
          </w:p>
        </w:tc>
      </w:tr>
      <w:tr w:rsidR="004C6C71" w14:paraId="24AC573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36AC68" w14:textId="77777777" w:rsidR="004C6C71" w:rsidRDefault="00D579B5">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B80BBAA" w14:textId="77777777" w:rsidR="004C6C71" w:rsidRDefault="00D579B5">
            <w:pPr>
              <w:spacing w:after="0" w:line="240" w:lineRule="auto"/>
              <w:jc w:val="right"/>
            </w:pPr>
            <w:r>
              <w:rPr>
                <w:rFonts w:ascii="Calibri" w:eastAsia="Calibri" w:hAnsi="Calibri"/>
                <w:color w:val="000000"/>
              </w:rPr>
              <w:t>86</w:t>
            </w:r>
          </w:p>
        </w:tc>
      </w:tr>
      <w:tr w:rsidR="004C6C71" w14:paraId="3CA7385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9A35B1" w14:textId="77777777" w:rsidR="004C6C71" w:rsidRDefault="00D579B5">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10A8BEF" w14:textId="77777777" w:rsidR="004C6C71" w:rsidRDefault="00D579B5">
            <w:pPr>
              <w:spacing w:after="0" w:line="240" w:lineRule="auto"/>
              <w:jc w:val="right"/>
            </w:pPr>
            <w:r>
              <w:rPr>
                <w:rFonts w:ascii="Calibri" w:eastAsia="Calibri" w:hAnsi="Calibri"/>
                <w:color w:val="000000"/>
              </w:rPr>
              <w:t>68</w:t>
            </w:r>
          </w:p>
        </w:tc>
      </w:tr>
      <w:tr w:rsidR="004C6C71" w14:paraId="31FA401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29AE15" w14:textId="77777777" w:rsidR="004C6C71" w:rsidRDefault="00D579B5">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8085038" w14:textId="77777777" w:rsidR="004C6C71" w:rsidRDefault="00D579B5">
            <w:pPr>
              <w:spacing w:after="0" w:line="240" w:lineRule="auto"/>
              <w:jc w:val="right"/>
            </w:pPr>
            <w:r>
              <w:rPr>
                <w:rFonts w:ascii="Calibri" w:eastAsia="Calibri" w:hAnsi="Calibri"/>
                <w:color w:val="000000"/>
              </w:rPr>
              <w:t>66</w:t>
            </w:r>
          </w:p>
        </w:tc>
      </w:tr>
      <w:tr w:rsidR="004C6C71" w14:paraId="15D7946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879CB0F" w14:textId="77777777" w:rsidR="004C6C71" w:rsidRDefault="00D579B5">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6FDF55" w14:textId="77777777" w:rsidR="004C6C71" w:rsidRDefault="00D579B5">
            <w:pPr>
              <w:spacing w:after="0" w:line="240" w:lineRule="auto"/>
              <w:jc w:val="right"/>
            </w:pPr>
            <w:r>
              <w:rPr>
                <w:rFonts w:ascii="Calibri" w:eastAsia="Calibri" w:hAnsi="Calibri"/>
                <w:color w:val="000000"/>
              </w:rPr>
              <w:t>62</w:t>
            </w:r>
          </w:p>
        </w:tc>
      </w:tr>
      <w:tr w:rsidR="004C6C71" w14:paraId="1BF8BDC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A64E2B4" w14:textId="77777777" w:rsidR="004C6C71" w:rsidRDefault="00D579B5">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59B81B" w14:textId="77777777" w:rsidR="004C6C71" w:rsidRDefault="00D579B5">
            <w:pPr>
              <w:spacing w:after="0" w:line="240" w:lineRule="auto"/>
              <w:jc w:val="right"/>
            </w:pPr>
            <w:r>
              <w:rPr>
                <w:rFonts w:ascii="Calibri" w:eastAsia="Calibri" w:hAnsi="Calibri"/>
                <w:color w:val="000000"/>
              </w:rPr>
              <w:t>75</w:t>
            </w:r>
          </w:p>
        </w:tc>
      </w:tr>
      <w:tr w:rsidR="004C6C71" w14:paraId="549D403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0961AB8" w14:textId="77777777" w:rsidR="004C6C71" w:rsidRDefault="00D579B5">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8BD5FF" w14:textId="77777777" w:rsidR="004C6C71" w:rsidRDefault="00D579B5">
            <w:pPr>
              <w:spacing w:after="0" w:line="240" w:lineRule="auto"/>
              <w:jc w:val="right"/>
            </w:pPr>
            <w:r>
              <w:rPr>
                <w:rFonts w:ascii="Calibri" w:eastAsia="Calibri" w:hAnsi="Calibri"/>
                <w:color w:val="000000"/>
              </w:rPr>
              <w:t>67</w:t>
            </w:r>
          </w:p>
        </w:tc>
      </w:tr>
    </w:tbl>
    <w:sdt>
      <w:sdtPr>
        <w:alias w:val="blockJ5"/>
        <w:tag w:val="blockJ5"/>
        <w:id w:val="-1348784480"/>
        <w:placeholder>
          <w:docPart w:val="DefaultPlaceholder_-1854013440"/>
        </w:placeholder>
      </w:sdtPr>
      <w:sdtEndPr/>
      <w:sdtContent>
        <w:p w14:paraId="2FB69BF6" w14:textId="77777777" w:rsidR="000F0510" w:rsidRDefault="000F0510" w:rsidP="000F0510">
          <w:pPr>
            <w:pStyle w:val="Caption"/>
            <w:spacing w:after="0"/>
          </w:pPr>
          <w:r w:rsidRPr="0078096D">
            <w:t>Source: ACT Education Directorate, Analytics and Evaluation Branch</w:t>
          </w:r>
        </w:p>
        <w:p w14:paraId="0B89F580" w14:textId="77777777" w:rsidR="000F0510" w:rsidRDefault="000F0510" w:rsidP="000F0510">
          <w:pPr>
            <w:pStyle w:val="Caption"/>
            <w:spacing w:after="0"/>
          </w:pPr>
          <w:r>
            <w:t>*Data derived from annual</w:t>
          </w:r>
          <w:r w:rsidRPr="00C10798">
            <w:t xml:space="preserve"> School Satisfaction Survey</w:t>
          </w:r>
        </w:p>
      </w:sdtContent>
    </w:sdt>
    <w:p w14:paraId="469BEDC4" w14:textId="77777777" w:rsidR="00A765CA" w:rsidRPr="00E304AA" w:rsidRDefault="00A765CA" w:rsidP="0017375F">
      <w:pPr>
        <w:pStyle w:val="Heading1"/>
      </w:pPr>
      <w:bookmarkStart w:id="18" w:name="_Toc33441631"/>
      <w:r w:rsidRPr="00E304AA">
        <w:t>Learning and Assessment</w:t>
      </w:r>
      <w:bookmarkEnd w:id="18"/>
    </w:p>
    <w:bookmarkStart w:id="19" w:name="_Toc33441635" w:displacedByCustomXml="next"/>
    <w:sdt>
      <w:sdtPr>
        <w:rPr>
          <w:rFonts w:eastAsiaTheme="minorHAnsi" w:cstheme="minorBidi"/>
          <w:b/>
          <w:bCs w:val="0"/>
          <w:i/>
          <w:iCs/>
          <w:color w:val="auto"/>
          <w:sz w:val="22"/>
          <w:szCs w:val="22"/>
        </w:rPr>
        <w:alias w:val="blockO0"/>
        <w:tag w:val="blockO0"/>
        <w:id w:val="-1050913892"/>
        <w:placeholder>
          <w:docPart w:val="4D5488792ECB46FA943372A9456A26B3"/>
        </w:placeholder>
      </w:sdtPr>
      <w:sdtEndPr>
        <w:rPr>
          <w:iCs w:val="0"/>
        </w:rPr>
      </w:sdtEndPr>
      <w:sdtContent>
        <w:p w14:paraId="66FD4FDE" w14:textId="77777777" w:rsidR="00FE006A" w:rsidRPr="00D50F14" w:rsidRDefault="00FE006A" w:rsidP="008828DB">
          <w:pPr>
            <w:pStyle w:val="Heading2"/>
          </w:pPr>
          <w:r w:rsidRPr="00D50F14">
            <w:t>Outcomes for College Students</w:t>
          </w:r>
          <w:bookmarkEnd w:id="19"/>
        </w:p>
        <w:p w14:paraId="1EEDE56C" w14:textId="77777777" w:rsidR="007E7700" w:rsidRPr="00CF7818" w:rsidRDefault="00FE006A" w:rsidP="00CF7818">
          <w:pPr>
            <w:pStyle w:val="BodyText"/>
          </w:pPr>
          <w:r w:rsidRPr="00CF7818">
            <w:t>Year 12 outcomes are shown in the following table. The Board of Senior Secondary Studies has provided this data as it relates to the percentage of students receiving a</w:t>
          </w:r>
          <w:r w:rsidR="00172DC1" w:rsidRPr="00CF7818">
            <w:t>n</w:t>
          </w:r>
          <w:r w:rsidRPr="00CF7818">
            <w:t xml:space="preserve"> </w:t>
          </w:r>
          <w:r w:rsidR="00172DC1" w:rsidRPr="00CF7818">
            <w:t xml:space="preserve">ACT Senior Secondary Certificate </w:t>
          </w:r>
          <w:r w:rsidR="00356852" w:rsidRPr="00CF7818">
            <w:t xml:space="preserve">(ACT SSC) </w:t>
          </w:r>
          <w:r w:rsidRPr="00CF7818">
            <w:t>and the Australian Tertiary Admission Rank (ATAR).</w:t>
          </w:r>
          <w:r w:rsidR="007E7700" w:rsidRPr="00CF7818">
            <w:t xml:space="preserve"> </w:t>
          </w:r>
          <w:r w:rsidRPr="00CF7818">
            <w:t>It will not include data for those students who were successful in an equivalent pathway organised by the school. The proportion of students is based on the college’s February census enrolment data.</w:t>
          </w:r>
        </w:p>
        <w:p w14:paraId="278717AF" w14:textId="77777777" w:rsidR="00FE006A" w:rsidRPr="007E58FB" w:rsidRDefault="00FE006A" w:rsidP="00A663EF">
          <w:pPr>
            <w:pStyle w:val="TableHeading"/>
          </w:pPr>
          <w:r w:rsidRPr="00A663EF">
            <w:t>Tabl</w:t>
          </w:r>
          <w:r w:rsidR="002F1542">
            <w:t>e: Year 12 outcomes for s</w:t>
          </w:r>
          <w:r w:rsidR="00A663EF" w:rsidRPr="00A663EF">
            <w:t>tudents</w:t>
          </w:r>
          <w:r w:rsidR="002F1542">
            <w:t xml:space="preserve"> by percentage</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765"/>
        <w:gridCol w:w="2243"/>
      </w:tblGrid>
      <w:tr w:rsidR="004C6C71" w14:paraId="190568E7" w14:textId="77777777">
        <w:trPr>
          <w:trHeight w:val="296"/>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457F0" w14:textId="77777777" w:rsidR="004C6C71" w:rsidRDefault="00D579B5">
            <w:pPr>
              <w:spacing w:after="0" w:line="240" w:lineRule="auto"/>
            </w:pPr>
            <w:r>
              <w:rPr>
                <w:rFonts w:ascii="Calibri" w:eastAsia="Calibri" w:hAnsi="Calibri"/>
                <w:b/>
                <w:color w:val="000000"/>
              </w:rPr>
              <w:t>Outcome</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E50FB" w14:textId="77777777" w:rsidR="004C6C71" w:rsidRDefault="00D579B5">
            <w:pPr>
              <w:spacing w:after="0" w:line="240" w:lineRule="auto"/>
              <w:jc w:val="right"/>
            </w:pPr>
            <w:r>
              <w:rPr>
                <w:rFonts w:ascii="Calibri" w:eastAsia="Calibri" w:hAnsi="Calibri"/>
                <w:b/>
                <w:color w:val="000000"/>
              </w:rPr>
              <w:t>Proportion of students</w:t>
            </w:r>
          </w:p>
        </w:tc>
      </w:tr>
      <w:tr w:rsidR="004C6C71" w14:paraId="08E19D49" w14:textId="77777777">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636D6" w14:textId="77777777" w:rsidR="004C6C71" w:rsidRDefault="00D579B5">
            <w:pPr>
              <w:spacing w:after="0" w:line="240" w:lineRule="auto"/>
            </w:pPr>
            <w:r>
              <w:rPr>
                <w:rFonts w:ascii="Calibri" w:eastAsia="Calibri" w:hAnsi="Calibri"/>
                <w:color w:val="000000"/>
              </w:rPr>
              <w:t>Receiving a year 12 or equivalent VET Certificate (without duplicates) within the school setting</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2B68A" w14:textId="77777777" w:rsidR="004C6C71" w:rsidRDefault="00D579B5">
            <w:pPr>
              <w:spacing w:after="0" w:line="240" w:lineRule="auto"/>
              <w:jc w:val="right"/>
            </w:pPr>
            <w:r>
              <w:rPr>
                <w:rFonts w:ascii="Calibri" w:eastAsia="Calibri" w:hAnsi="Calibri"/>
                <w:color w:val="000000"/>
              </w:rPr>
              <w:t>86.26</w:t>
            </w:r>
          </w:p>
        </w:tc>
      </w:tr>
      <w:tr w:rsidR="004C6C71" w14:paraId="45E6A9F1" w14:textId="77777777">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BA221" w14:textId="77777777" w:rsidR="004C6C71" w:rsidRDefault="00D579B5">
            <w:pPr>
              <w:spacing w:after="0" w:line="240" w:lineRule="auto"/>
            </w:pPr>
            <w:r>
              <w:rPr>
                <w:rFonts w:ascii="Calibri" w:eastAsia="Calibri" w:hAnsi="Calibri"/>
                <w:color w:val="000000"/>
              </w:rPr>
              <w:t>Receiving an ACT Senior Secondary Certificate</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7B710" w14:textId="77777777" w:rsidR="004C6C71" w:rsidRDefault="00D579B5">
            <w:pPr>
              <w:spacing w:after="0" w:line="240" w:lineRule="auto"/>
              <w:jc w:val="right"/>
            </w:pPr>
            <w:r>
              <w:rPr>
                <w:rFonts w:ascii="Calibri" w:eastAsia="Calibri" w:hAnsi="Calibri"/>
                <w:color w:val="000000"/>
              </w:rPr>
              <w:t>86.26</w:t>
            </w:r>
          </w:p>
        </w:tc>
      </w:tr>
      <w:tr w:rsidR="004C6C71" w14:paraId="41AC7BA5" w14:textId="77777777">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2672E" w14:textId="77777777" w:rsidR="004C6C71" w:rsidRDefault="00D579B5">
            <w:pPr>
              <w:spacing w:after="0" w:line="240" w:lineRule="auto"/>
            </w:pPr>
            <w:r>
              <w:rPr>
                <w:rFonts w:ascii="Calibri" w:eastAsia="Calibri" w:hAnsi="Calibri"/>
                <w:color w:val="000000"/>
              </w:rPr>
              <w:t xml:space="preserve">Receiving an ATAR </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D2762" w14:textId="77777777" w:rsidR="004C6C71" w:rsidRDefault="00D579B5">
            <w:pPr>
              <w:spacing w:after="0" w:line="240" w:lineRule="auto"/>
              <w:jc w:val="right"/>
            </w:pPr>
            <w:r>
              <w:rPr>
                <w:rFonts w:ascii="Calibri" w:eastAsia="Calibri" w:hAnsi="Calibri"/>
                <w:color w:val="000000"/>
              </w:rPr>
              <w:t>30.67</w:t>
            </w:r>
          </w:p>
        </w:tc>
      </w:tr>
    </w:tbl>
    <w:sdt>
      <w:sdtPr>
        <w:alias w:val="blockO1"/>
        <w:tag w:val="blockO1"/>
        <w:id w:val="-1540967622"/>
        <w:placeholder>
          <w:docPart w:val="DefaultPlaceholder_1081868574"/>
        </w:placeholder>
      </w:sdtPr>
      <w:sdtEndPr/>
      <w:sdtContent>
        <w:p w14:paraId="111046C1" w14:textId="77777777" w:rsidR="00A765CA" w:rsidRDefault="00A663EF" w:rsidP="00A663EF">
          <w:pPr>
            <w:pStyle w:val="Caption"/>
          </w:pPr>
          <w:r w:rsidRPr="00263238">
            <w:t>Source: Board of Senior Secondary Studies</w:t>
          </w:r>
        </w:p>
      </w:sdtContent>
    </w:sdt>
    <w:p w14:paraId="38771D79" w14:textId="77777777" w:rsidR="00F6225E" w:rsidRPr="00F6225E" w:rsidRDefault="00F6225E" w:rsidP="0033161C">
      <w:pPr>
        <w:pStyle w:val="BodyText"/>
      </w:pPr>
    </w:p>
    <w:bookmarkStart w:id="20" w:name="_Toc33441636" w:displacedByCustomXml="next"/>
    <w:bookmarkStart w:id="21" w:name="_Toc501036118" w:displacedByCustomXml="next"/>
    <w:sdt>
      <w:sdtPr>
        <w:rPr>
          <w:rFonts w:eastAsiaTheme="minorHAnsi" w:cstheme="minorBidi"/>
          <w:b/>
          <w:bCs w:val="0"/>
          <w:i/>
          <w:iCs/>
          <w:color w:val="auto"/>
          <w:sz w:val="22"/>
          <w:szCs w:val="22"/>
        </w:rPr>
        <w:alias w:val="blockP0"/>
        <w:tag w:val="blockP0"/>
        <w:id w:val="-90780649"/>
        <w:placeholder>
          <w:docPart w:val="63B00FC8F6B442CE85ABA55741F62FE3"/>
        </w:placeholder>
      </w:sdtPr>
      <w:sdtEndPr>
        <w:rPr>
          <w:iCs w:val="0"/>
        </w:rPr>
      </w:sdtEndPr>
      <w:sdtContent>
        <w:p w14:paraId="4CB2901C" w14:textId="77777777" w:rsidR="00E62B13" w:rsidRPr="00D50F14" w:rsidRDefault="00E62B13" w:rsidP="00E62B13">
          <w:pPr>
            <w:pStyle w:val="Heading2"/>
          </w:pPr>
          <w:r>
            <w:t>Post School D</w:t>
          </w:r>
          <w:r w:rsidRPr="00D50F14">
            <w:t>estination</w:t>
          </w:r>
          <w:bookmarkEnd w:id="21"/>
          <w:bookmarkEnd w:id="20"/>
        </w:p>
        <w:p w14:paraId="794F6440" w14:textId="77777777" w:rsidR="00E62B13" w:rsidRPr="00D50F14" w:rsidRDefault="00E62B13" w:rsidP="00E62B13">
          <w:pPr>
            <w:pStyle w:val="BodyText"/>
          </w:pPr>
          <w:r>
            <w:t>The following graph</w:t>
          </w:r>
          <w:r w:rsidRPr="00D50F14">
            <w:t xml:space="preserve"> show</w:t>
          </w:r>
          <w:r>
            <w:t>s</w:t>
          </w:r>
          <w:r w:rsidRPr="00D50F14">
            <w:t xml:space="preserve"> the post school destination of college students who were awarded a</w:t>
          </w:r>
          <w:r>
            <w:t>n</w:t>
          </w:r>
          <w:r w:rsidRPr="00D50F14">
            <w:t xml:space="preserve"> </w:t>
          </w:r>
          <w:r>
            <w:t>ACT Senior Secondary Certificate</w:t>
          </w:r>
          <w:r w:rsidRPr="00D50F14">
            <w:t xml:space="preserve"> in</w:t>
          </w:r>
          <w:r w:rsidR="00CA6297">
            <w:t xml:space="preserve"> this reporting period</w:t>
          </w:r>
          <w:r w:rsidRPr="00D50F14">
            <w:t>. As many of the respondents were engaged in both study and employment, the percentage total is gr</w:t>
          </w:r>
          <w:r>
            <w:t>eater than one hundred percent.</w:t>
          </w:r>
        </w:p>
        <w:p w14:paraId="75C5E288" w14:textId="77777777" w:rsidR="00E62B13" w:rsidRDefault="00E62B13" w:rsidP="00E62B13">
          <w:pPr>
            <w:pStyle w:val="TableHeading"/>
            <w:rPr>
              <w:rFonts w:asciiTheme="minorHAnsi" w:hAnsiTheme="minorHAnsi"/>
              <w:bCs/>
              <w:iCs/>
            </w:rPr>
          </w:pPr>
          <w:r w:rsidRPr="00E304AA">
            <w:t xml:space="preserve">Table: </w:t>
          </w:r>
          <w:r>
            <w:t>Comparison of post school destinations for s</w:t>
          </w:r>
          <w:r w:rsidRPr="00E304AA">
            <w:t>tudents</w:t>
          </w:r>
          <w:r>
            <w:t xml:space="preserve"> by percentage</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002"/>
        <w:gridCol w:w="3003"/>
        <w:gridCol w:w="3003"/>
      </w:tblGrid>
      <w:tr w:rsidR="004C6C71" w14:paraId="4AA78161"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08234" w14:textId="77777777" w:rsidR="004C6C71" w:rsidRDefault="00D579B5">
            <w:pPr>
              <w:spacing w:after="0" w:line="240" w:lineRule="auto"/>
            </w:pPr>
            <w:r>
              <w:rPr>
                <w:rFonts w:ascii="Calibri" w:eastAsia="Calibri" w:hAnsi="Calibri"/>
                <w:b/>
                <w:color w:val="000000"/>
              </w:rPr>
              <w:t>Outcome</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FD60A" w14:textId="77777777" w:rsidR="004C6C71" w:rsidRDefault="00D579B5">
            <w:pPr>
              <w:spacing w:after="0" w:line="240" w:lineRule="auto"/>
              <w:jc w:val="right"/>
            </w:pPr>
            <w:r>
              <w:rPr>
                <w:rFonts w:ascii="Calibri" w:eastAsia="Calibri" w:hAnsi="Calibri"/>
                <w:b/>
                <w:color w:val="000000"/>
              </w:rPr>
              <w:t>College</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30C9C" w14:textId="77777777" w:rsidR="004C6C71" w:rsidRDefault="00D579B5">
            <w:pPr>
              <w:spacing w:after="0" w:line="240" w:lineRule="auto"/>
              <w:jc w:val="right"/>
            </w:pPr>
            <w:r>
              <w:rPr>
                <w:rFonts w:ascii="Calibri" w:eastAsia="Calibri" w:hAnsi="Calibri"/>
                <w:b/>
                <w:color w:val="000000"/>
              </w:rPr>
              <w:t>ACT</w:t>
            </w:r>
          </w:p>
        </w:tc>
      </w:tr>
      <w:tr w:rsidR="004C6C71" w14:paraId="0D67A698"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B55BC" w14:textId="77777777" w:rsidR="004C6C71" w:rsidRDefault="00D579B5">
            <w:pPr>
              <w:spacing w:after="0" w:line="240" w:lineRule="auto"/>
            </w:pPr>
            <w:r>
              <w:rPr>
                <w:rFonts w:ascii="Calibri" w:eastAsia="Calibri" w:hAnsi="Calibri"/>
                <w:b/>
                <w:color w:val="000000"/>
              </w:rPr>
              <w:t>University</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4CB91" w14:textId="77777777" w:rsidR="004C6C71" w:rsidRDefault="00D579B5">
            <w:pPr>
              <w:spacing w:after="0" w:line="240" w:lineRule="auto"/>
              <w:jc w:val="right"/>
            </w:pPr>
            <w:r>
              <w:rPr>
                <w:rFonts w:ascii="Calibri" w:eastAsia="Calibri" w:hAnsi="Calibri"/>
                <w:color w:val="000000"/>
              </w:rPr>
              <w:t>24.6</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22AFA" w14:textId="77777777" w:rsidR="004C6C71" w:rsidRDefault="00D579B5">
            <w:pPr>
              <w:spacing w:after="0" w:line="240" w:lineRule="auto"/>
              <w:jc w:val="right"/>
            </w:pPr>
            <w:r>
              <w:rPr>
                <w:rFonts w:ascii="Calibri" w:eastAsia="Calibri" w:hAnsi="Calibri"/>
                <w:color w:val="000000"/>
              </w:rPr>
              <w:t>43.3</w:t>
            </w:r>
          </w:p>
        </w:tc>
      </w:tr>
      <w:tr w:rsidR="004C6C71" w14:paraId="22A4D1D3"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ECCAA" w14:textId="77777777" w:rsidR="004C6C71" w:rsidRDefault="00D579B5">
            <w:pPr>
              <w:spacing w:after="0" w:line="240" w:lineRule="auto"/>
            </w:pPr>
            <w:r>
              <w:rPr>
                <w:rFonts w:ascii="Calibri" w:eastAsia="Calibri" w:hAnsi="Calibri"/>
                <w:b/>
                <w:color w:val="000000"/>
              </w:rPr>
              <w:t>CIT/TAFE</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E7F7C" w14:textId="77777777" w:rsidR="004C6C71" w:rsidRDefault="00D579B5">
            <w:pPr>
              <w:spacing w:after="0" w:line="240" w:lineRule="auto"/>
              <w:jc w:val="right"/>
            </w:pPr>
            <w:r>
              <w:rPr>
                <w:rFonts w:ascii="Calibri" w:eastAsia="Calibri" w:hAnsi="Calibri"/>
                <w:color w:val="000000"/>
              </w:rPr>
              <w:t>21.7</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D76D6" w14:textId="77777777" w:rsidR="004C6C71" w:rsidRDefault="00D579B5">
            <w:pPr>
              <w:spacing w:after="0" w:line="240" w:lineRule="auto"/>
              <w:jc w:val="right"/>
            </w:pPr>
            <w:r>
              <w:rPr>
                <w:rFonts w:ascii="Calibri" w:eastAsia="Calibri" w:hAnsi="Calibri"/>
                <w:color w:val="000000"/>
              </w:rPr>
              <w:t>11.6</w:t>
            </w:r>
          </w:p>
        </w:tc>
      </w:tr>
      <w:tr w:rsidR="004C6C71" w14:paraId="04345EF0"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25C94" w14:textId="77777777" w:rsidR="004C6C71" w:rsidRDefault="00D579B5">
            <w:pPr>
              <w:spacing w:after="0" w:line="240" w:lineRule="auto"/>
            </w:pPr>
            <w:r>
              <w:rPr>
                <w:rFonts w:ascii="Calibri" w:eastAsia="Calibri" w:hAnsi="Calibri"/>
                <w:b/>
                <w:color w:val="000000"/>
              </w:rPr>
              <w:t>Other training provider</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653D5" w14:textId="77777777" w:rsidR="004C6C71" w:rsidRDefault="00D579B5">
            <w:pPr>
              <w:spacing w:after="0" w:line="240" w:lineRule="auto"/>
              <w:jc w:val="right"/>
            </w:pPr>
            <w:r>
              <w:rPr>
                <w:rFonts w:ascii="Calibri" w:eastAsia="Calibri" w:hAnsi="Calibri"/>
                <w:color w:val="000000"/>
              </w:rPr>
              <w:t>9.7</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B09D0" w14:textId="77777777" w:rsidR="004C6C71" w:rsidRDefault="00D579B5">
            <w:pPr>
              <w:spacing w:after="0" w:line="240" w:lineRule="auto"/>
              <w:jc w:val="right"/>
            </w:pPr>
            <w:r>
              <w:rPr>
                <w:rFonts w:ascii="Calibri" w:eastAsia="Calibri" w:hAnsi="Calibri"/>
                <w:color w:val="000000"/>
              </w:rPr>
              <w:t>4.6</w:t>
            </w:r>
          </w:p>
        </w:tc>
      </w:tr>
      <w:tr w:rsidR="004C6C71" w14:paraId="597B00E4"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ABFA7" w14:textId="77777777" w:rsidR="004C6C71" w:rsidRDefault="00D579B5">
            <w:pPr>
              <w:spacing w:after="0" w:line="240" w:lineRule="auto"/>
            </w:pPr>
            <w:r>
              <w:rPr>
                <w:rFonts w:ascii="Calibri" w:eastAsia="Calibri" w:hAnsi="Calibri"/>
                <w:b/>
                <w:color w:val="000000"/>
              </w:rPr>
              <w:t>Deferred Studies</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758C9" w14:textId="77777777" w:rsidR="004C6C71" w:rsidRDefault="00D579B5">
            <w:pPr>
              <w:spacing w:after="0" w:line="240" w:lineRule="auto"/>
              <w:jc w:val="right"/>
            </w:pPr>
            <w:r>
              <w:rPr>
                <w:rFonts w:ascii="Calibri" w:eastAsia="Calibri" w:hAnsi="Calibri"/>
                <w:color w:val="000000"/>
              </w:rPr>
              <w:t>28.1</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5FF2B" w14:textId="77777777" w:rsidR="004C6C71" w:rsidRDefault="00D579B5">
            <w:pPr>
              <w:spacing w:after="0" w:line="240" w:lineRule="auto"/>
              <w:jc w:val="right"/>
            </w:pPr>
            <w:r>
              <w:rPr>
                <w:rFonts w:ascii="Calibri" w:eastAsia="Calibri" w:hAnsi="Calibri"/>
                <w:color w:val="000000"/>
              </w:rPr>
              <w:t>29.5</w:t>
            </w:r>
          </w:p>
        </w:tc>
      </w:tr>
      <w:tr w:rsidR="004C6C71" w14:paraId="1F3DBC03"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E16CC" w14:textId="77777777" w:rsidR="004C6C71" w:rsidRDefault="00D579B5">
            <w:pPr>
              <w:spacing w:after="0" w:line="240" w:lineRule="auto"/>
            </w:pPr>
            <w:r>
              <w:rPr>
                <w:rFonts w:ascii="Calibri" w:eastAsia="Calibri" w:hAnsi="Calibri"/>
                <w:b/>
                <w:color w:val="000000"/>
              </w:rPr>
              <w:t>Employed</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D8680" w14:textId="77777777" w:rsidR="004C6C71" w:rsidRDefault="00D579B5">
            <w:pPr>
              <w:spacing w:after="0" w:line="240" w:lineRule="auto"/>
              <w:jc w:val="right"/>
            </w:pPr>
            <w:r>
              <w:rPr>
                <w:rFonts w:ascii="Calibri" w:eastAsia="Calibri" w:hAnsi="Calibri"/>
                <w:color w:val="000000"/>
              </w:rPr>
              <w:t>75.4</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D8FAD" w14:textId="77777777" w:rsidR="004C6C71" w:rsidRDefault="00D579B5">
            <w:pPr>
              <w:spacing w:after="0" w:line="240" w:lineRule="auto"/>
              <w:jc w:val="right"/>
            </w:pPr>
            <w:r>
              <w:rPr>
                <w:rFonts w:ascii="Calibri" w:eastAsia="Calibri" w:hAnsi="Calibri"/>
                <w:color w:val="000000"/>
              </w:rPr>
              <w:t>75.2</w:t>
            </w:r>
          </w:p>
        </w:tc>
      </w:tr>
      <w:tr w:rsidR="004C6C71" w14:paraId="52E8CBD3"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2829A" w14:textId="77777777" w:rsidR="004C6C71" w:rsidRDefault="00D579B5">
            <w:pPr>
              <w:spacing w:after="0" w:line="240" w:lineRule="auto"/>
            </w:pPr>
            <w:r>
              <w:rPr>
                <w:rFonts w:ascii="Calibri" w:eastAsia="Calibri" w:hAnsi="Calibri"/>
                <w:b/>
                <w:color w:val="000000"/>
              </w:rPr>
              <w:t>Not studying or employed</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91AAC" w14:textId="77777777" w:rsidR="004C6C71" w:rsidRDefault="00D579B5">
            <w:pPr>
              <w:spacing w:after="0" w:line="240" w:lineRule="auto"/>
              <w:jc w:val="right"/>
            </w:pPr>
            <w:r>
              <w:rPr>
                <w:rFonts w:ascii="Calibri" w:eastAsia="Calibri" w:hAnsi="Calibri"/>
                <w:color w:val="000000"/>
              </w:rPr>
              <w:t>15.6</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11252" w14:textId="77777777" w:rsidR="004C6C71" w:rsidRDefault="00D579B5">
            <w:pPr>
              <w:spacing w:after="0" w:line="240" w:lineRule="auto"/>
              <w:jc w:val="right"/>
            </w:pPr>
            <w:r>
              <w:rPr>
                <w:rFonts w:ascii="Calibri" w:eastAsia="Calibri" w:hAnsi="Calibri"/>
                <w:color w:val="000000"/>
              </w:rPr>
              <w:t>7.2</w:t>
            </w:r>
          </w:p>
        </w:tc>
      </w:tr>
    </w:tbl>
    <w:sdt>
      <w:sdtPr>
        <w:alias w:val="blockP3"/>
        <w:tag w:val="blockP3"/>
        <w:id w:val="631287099"/>
        <w:placeholder>
          <w:docPart w:val="DefaultPlaceholder_-1854013440"/>
        </w:placeholder>
      </w:sdtPr>
      <w:sdtEndPr/>
      <w:sdtContent>
        <w:p w14:paraId="47E0370B" w14:textId="77777777" w:rsidR="000F0510" w:rsidRDefault="000F0510" w:rsidP="000F0510">
          <w:pPr>
            <w:pStyle w:val="Caption"/>
            <w:spacing w:after="0"/>
          </w:pPr>
          <w:r w:rsidRPr="0078096D">
            <w:t>Source: ACT Education Directorate, Analytics and Evaluation Branch</w:t>
          </w:r>
        </w:p>
      </w:sdtContent>
    </w:sdt>
    <w:p w14:paraId="7FAC6F38" w14:textId="77777777" w:rsidR="00D73D3F" w:rsidRDefault="00E62B13" w:rsidP="000F0510">
      <w:pPr>
        <w:pStyle w:val="Caption"/>
      </w:pPr>
      <w:r>
        <w:t xml:space="preserve"> </w:t>
      </w:r>
      <w:r w:rsidR="00D73D3F">
        <w:br w:type="page"/>
      </w:r>
    </w:p>
    <w:p w14:paraId="1533A976" w14:textId="77777777" w:rsidR="00B803B9" w:rsidRDefault="00B803B9" w:rsidP="0017375F">
      <w:pPr>
        <w:pStyle w:val="Heading1"/>
      </w:pPr>
      <w:bookmarkStart w:id="22" w:name="_Toc33441637"/>
      <w:r>
        <w:lastRenderedPageBreak/>
        <w:t>Financial Summary</w:t>
      </w:r>
      <w:bookmarkEnd w:id="22"/>
    </w:p>
    <w:p w14:paraId="79F8DFEB"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5BB32238"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4"/>
        <w:gridCol w:w="1527"/>
        <w:gridCol w:w="1669"/>
        <w:gridCol w:w="2098"/>
      </w:tblGrid>
      <w:tr w:rsidR="004C6C71" w14:paraId="2B18599D"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0234B542" w14:textId="77777777" w:rsidR="004C6C71" w:rsidRDefault="00D579B5">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3B1A6291" w14:textId="77777777" w:rsidR="004C6C71" w:rsidRDefault="00D579B5">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7E443A5A" w14:textId="77777777" w:rsidR="004C6C71" w:rsidRDefault="00D579B5">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1A7F9232" w14:textId="77777777" w:rsidR="004C6C71" w:rsidRDefault="00D579B5">
            <w:pPr>
              <w:spacing w:after="0" w:line="240" w:lineRule="auto"/>
              <w:jc w:val="center"/>
            </w:pPr>
            <w:r>
              <w:rPr>
                <w:rFonts w:ascii="Calibri" w:eastAsia="Calibri" w:hAnsi="Calibri"/>
                <w:b/>
                <w:color w:val="000000"/>
              </w:rPr>
              <w:t>January-December</w:t>
            </w:r>
          </w:p>
        </w:tc>
      </w:tr>
      <w:tr w:rsidR="004C6C71" w14:paraId="5BD82668"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32A085" w14:textId="77777777" w:rsidR="004C6C71" w:rsidRDefault="00D579B5">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44E8E8" w14:textId="77777777" w:rsidR="004C6C71" w:rsidRDefault="00D579B5">
            <w:pPr>
              <w:spacing w:after="0" w:line="240" w:lineRule="auto"/>
              <w:jc w:val="right"/>
            </w:pPr>
            <w:r>
              <w:rPr>
                <w:rFonts w:ascii="Calibri" w:eastAsia="Calibri" w:hAnsi="Calibri"/>
                <w:color w:val="000000"/>
              </w:rPr>
              <w:t>544662.01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A7D6EA" w14:textId="77777777" w:rsidR="004C6C71" w:rsidRDefault="00D579B5">
            <w:pPr>
              <w:spacing w:after="0" w:line="240" w:lineRule="auto"/>
              <w:jc w:val="right"/>
            </w:pPr>
            <w:r>
              <w:rPr>
                <w:rFonts w:ascii="Calibri" w:eastAsia="Calibri" w:hAnsi="Calibri"/>
                <w:color w:val="000000"/>
              </w:rPr>
              <w:t>449209.48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EC7F31" w14:textId="77777777" w:rsidR="004C6C71" w:rsidRDefault="00D579B5">
            <w:pPr>
              <w:spacing w:after="0" w:line="240" w:lineRule="auto"/>
              <w:jc w:val="right"/>
            </w:pPr>
            <w:r>
              <w:rPr>
                <w:rFonts w:ascii="Calibri" w:eastAsia="Calibri" w:hAnsi="Calibri"/>
                <w:color w:val="000000"/>
              </w:rPr>
              <w:t>993871.49</w:t>
            </w:r>
          </w:p>
        </w:tc>
      </w:tr>
      <w:tr w:rsidR="004C6C71" w14:paraId="6FCB7F8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46590C" w14:textId="77777777" w:rsidR="004C6C71" w:rsidRDefault="00D579B5">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D2DF1A" w14:textId="77777777" w:rsidR="004C6C71" w:rsidRDefault="00D579B5">
            <w:pPr>
              <w:spacing w:after="0" w:line="240" w:lineRule="auto"/>
              <w:jc w:val="right"/>
            </w:pPr>
            <w:r>
              <w:rPr>
                <w:rFonts w:ascii="Calibri" w:eastAsia="Calibri" w:hAnsi="Calibri"/>
                <w:color w:val="000000"/>
              </w:rPr>
              <w:t>5530.00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C5B5B3" w14:textId="77777777" w:rsidR="004C6C71" w:rsidRDefault="00D579B5">
            <w:pPr>
              <w:spacing w:after="0" w:line="240" w:lineRule="auto"/>
              <w:jc w:val="right"/>
            </w:pPr>
            <w:r>
              <w:rPr>
                <w:rFonts w:ascii="Calibri" w:eastAsia="Calibri" w:hAnsi="Calibri"/>
                <w:color w:val="000000"/>
              </w:rPr>
              <w:t>7500.00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D851EA" w14:textId="77777777" w:rsidR="004C6C71" w:rsidRDefault="00D579B5">
            <w:pPr>
              <w:spacing w:after="0" w:line="240" w:lineRule="auto"/>
              <w:jc w:val="right"/>
            </w:pPr>
            <w:r>
              <w:rPr>
                <w:rFonts w:ascii="Calibri" w:eastAsia="Calibri" w:hAnsi="Calibri"/>
                <w:color w:val="000000"/>
              </w:rPr>
              <w:t>13030.00</w:t>
            </w:r>
          </w:p>
        </w:tc>
      </w:tr>
      <w:tr w:rsidR="004C6C71" w14:paraId="5B87BAC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E96D09" w14:textId="77777777" w:rsidR="004C6C71" w:rsidRDefault="00D579B5">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08D540" w14:textId="77777777" w:rsidR="004C6C71" w:rsidRDefault="00D579B5">
            <w:pPr>
              <w:spacing w:after="0" w:line="240" w:lineRule="auto"/>
              <w:jc w:val="right"/>
            </w:pPr>
            <w:r>
              <w:rPr>
                <w:rFonts w:ascii="Calibri" w:eastAsia="Calibri" w:hAnsi="Calibri"/>
                <w:color w:val="000000"/>
              </w:rPr>
              <w:t>6185.00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E9D024" w14:textId="77777777" w:rsidR="004C6C71" w:rsidRDefault="00D579B5">
            <w:pPr>
              <w:spacing w:after="0" w:line="240" w:lineRule="auto"/>
              <w:jc w:val="right"/>
            </w:pPr>
            <w:r>
              <w:rPr>
                <w:rFonts w:ascii="Calibri" w:eastAsia="Calibri" w:hAnsi="Calibri"/>
                <w:color w:val="000000"/>
              </w:rPr>
              <w:t>14090.00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E2D164" w14:textId="77777777" w:rsidR="004C6C71" w:rsidRDefault="00D579B5">
            <w:pPr>
              <w:spacing w:after="0" w:line="240" w:lineRule="auto"/>
              <w:jc w:val="right"/>
            </w:pPr>
            <w:r>
              <w:rPr>
                <w:rFonts w:ascii="Calibri" w:eastAsia="Calibri" w:hAnsi="Calibri"/>
                <w:color w:val="000000"/>
              </w:rPr>
              <w:t>20275.00</w:t>
            </w:r>
          </w:p>
        </w:tc>
      </w:tr>
      <w:tr w:rsidR="004C6C71" w14:paraId="34952E7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1528C8" w14:textId="77777777" w:rsidR="004C6C71" w:rsidRDefault="00D579B5">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CA34E2" w14:textId="77777777" w:rsidR="004C6C71" w:rsidRDefault="00D579B5">
            <w:pPr>
              <w:spacing w:after="0" w:line="240" w:lineRule="auto"/>
              <w:jc w:val="right"/>
            </w:pPr>
            <w:r>
              <w:rPr>
                <w:rFonts w:ascii="Calibri" w:eastAsia="Calibri" w:hAnsi="Calibri"/>
                <w:color w:val="000000"/>
              </w:rPr>
              <w:t>7177.63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5B8CBC" w14:textId="77777777" w:rsidR="004C6C71" w:rsidRDefault="00D579B5">
            <w:pPr>
              <w:spacing w:after="0" w:line="240" w:lineRule="auto"/>
              <w:jc w:val="right"/>
            </w:pPr>
            <w:r>
              <w:rPr>
                <w:rFonts w:ascii="Calibri" w:eastAsia="Calibri" w:hAnsi="Calibri"/>
                <w:color w:val="000000"/>
              </w:rPr>
              <w:t>10503.97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32C3FB" w14:textId="77777777" w:rsidR="004C6C71" w:rsidRDefault="00D579B5">
            <w:pPr>
              <w:spacing w:after="0" w:line="240" w:lineRule="auto"/>
              <w:jc w:val="right"/>
            </w:pPr>
            <w:r>
              <w:rPr>
                <w:rFonts w:ascii="Calibri" w:eastAsia="Calibri" w:hAnsi="Calibri"/>
                <w:color w:val="000000"/>
              </w:rPr>
              <w:t>17681.60</w:t>
            </w:r>
          </w:p>
        </w:tc>
      </w:tr>
      <w:tr w:rsidR="004C6C71" w14:paraId="53733AA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23745C" w14:textId="77777777" w:rsidR="004C6C71" w:rsidRDefault="00D579B5">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33E4AC" w14:textId="77777777" w:rsidR="004C6C71" w:rsidRDefault="00D579B5">
            <w:pPr>
              <w:spacing w:after="0" w:line="240" w:lineRule="auto"/>
              <w:jc w:val="right"/>
            </w:pPr>
            <w:r>
              <w:rPr>
                <w:rFonts w:ascii="Calibri" w:eastAsia="Calibri" w:hAnsi="Calibri"/>
                <w:color w:val="000000"/>
              </w:rPr>
              <w:t>229.95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D86436" w14:textId="77777777" w:rsidR="004C6C71" w:rsidRDefault="00D579B5">
            <w:pPr>
              <w:spacing w:after="0" w:line="240" w:lineRule="auto"/>
              <w:jc w:val="right"/>
            </w:pPr>
            <w:r>
              <w:rPr>
                <w:rFonts w:ascii="Calibri" w:eastAsia="Calibri" w:hAnsi="Calibri"/>
                <w:color w:val="000000"/>
              </w:rPr>
              <w:t>12734.26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8961A2" w14:textId="77777777" w:rsidR="004C6C71" w:rsidRDefault="00D579B5">
            <w:pPr>
              <w:spacing w:after="0" w:line="240" w:lineRule="auto"/>
              <w:jc w:val="right"/>
            </w:pPr>
            <w:r>
              <w:rPr>
                <w:rFonts w:ascii="Calibri" w:eastAsia="Calibri" w:hAnsi="Calibri"/>
                <w:color w:val="000000"/>
              </w:rPr>
              <w:t>12964.21</w:t>
            </w:r>
          </w:p>
        </w:tc>
      </w:tr>
      <w:tr w:rsidR="004C6C71" w14:paraId="1C535DA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9CDD80" w14:textId="77777777" w:rsidR="004C6C71" w:rsidRDefault="00D579B5">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EA3504" w14:textId="77777777" w:rsidR="004C6C71" w:rsidRDefault="00D579B5">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00B92A" w14:textId="77777777" w:rsidR="004C6C71" w:rsidRDefault="00D579B5">
            <w:pPr>
              <w:spacing w:after="0" w:line="240" w:lineRule="auto"/>
              <w:jc w:val="right"/>
            </w:pPr>
            <w:r>
              <w:rPr>
                <w:rFonts w:ascii="Calibri" w:eastAsia="Calibri" w:hAnsi="Calibri"/>
                <w:color w:val="000000"/>
              </w:rPr>
              <w:t>1025.00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CC4A83" w14:textId="77777777" w:rsidR="004C6C71" w:rsidRDefault="00D579B5">
            <w:pPr>
              <w:spacing w:after="0" w:line="240" w:lineRule="auto"/>
              <w:jc w:val="right"/>
            </w:pPr>
            <w:r>
              <w:rPr>
                <w:rFonts w:ascii="Calibri" w:eastAsia="Calibri" w:hAnsi="Calibri"/>
                <w:color w:val="000000"/>
              </w:rPr>
              <w:t>1025.00</w:t>
            </w:r>
          </w:p>
        </w:tc>
      </w:tr>
      <w:tr w:rsidR="004C6C71" w14:paraId="171D049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3CB63F" w14:textId="77777777" w:rsidR="004C6C71" w:rsidRDefault="00D579B5">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285BEA" w14:textId="77777777" w:rsidR="004C6C71" w:rsidRDefault="00D579B5">
            <w:pPr>
              <w:spacing w:after="0" w:line="240" w:lineRule="auto"/>
              <w:jc w:val="right"/>
            </w:pPr>
            <w:r>
              <w:rPr>
                <w:rFonts w:ascii="Calibri" w:eastAsia="Calibri" w:hAnsi="Calibri"/>
                <w:color w:val="000000"/>
              </w:rPr>
              <w:t>7260.24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5AEF5C" w14:textId="77777777" w:rsidR="004C6C71" w:rsidRDefault="00D579B5">
            <w:pPr>
              <w:spacing w:after="0" w:line="240" w:lineRule="auto"/>
              <w:jc w:val="right"/>
            </w:pPr>
            <w:r>
              <w:rPr>
                <w:rFonts w:ascii="Calibri" w:eastAsia="Calibri" w:hAnsi="Calibri"/>
                <w:color w:val="000000"/>
              </w:rPr>
              <w:t>5874.21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9D5D9D" w14:textId="77777777" w:rsidR="004C6C71" w:rsidRDefault="00D579B5">
            <w:pPr>
              <w:spacing w:after="0" w:line="240" w:lineRule="auto"/>
              <w:jc w:val="right"/>
            </w:pPr>
            <w:r>
              <w:rPr>
                <w:rFonts w:ascii="Calibri" w:eastAsia="Calibri" w:hAnsi="Calibri"/>
                <w:color w:val="000000"/>
              </w:rPr>
              <w:t>13134.45</w:t>
            </w:r>
          </w:p>
        </w:tc>
      </w:tr>
      <w:tr w:rsidR="004C6C71" w14:paraId="2D6E11F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44C873" w14:textId="77777777" w:rsidR="004C6C71" w:rsidRDefault="00D579B5">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CCAD033" w14:textId="77777777" w:rsidR="004C6C71" w:rsidRDefault="00D579B5">
            <w:pPr>
              <w:spacing w:after="0" w:line="240" w:lineRule="auto"/>
              <w:jc w:val="right"/>
            </w:pPr>
            <w:r>
              <w:rPr>
                <w:rFonts w:ascii="Calibri" w:eastAsia="Calibri" w:hAnsi="Calibri"/>
                <w:color w:val="000000"/>
              </w:rPr>
              <w:t>571044.83</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BA20800" w14:textId="77777777" w:rsidR="004C6C71" w:rsidRDefault="00D579B5">
            <w:pPr>
              <w:spacing w:after="0" w:line="240" w:lineRule="auto"/>
              <w:jc w:val="right"/>
            </w:pPr>
            <w:r>
              <w:rPr>
                <w:rFonts w:ascii="Calibri" w:eastAsia="Calibri" w:hAnsi="Calibri"/>
                <w:color w:val="000000"/>
              </w:rPr>
              <w:t>500936.92</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219A8D1" w14:textId="77777777" w:rsidR="004C6C71" w:rsidRDefault="00D579B5">
            <w:pPr>
              <w:spacing w:after="0" w:line="240" w:lineRule="auto"/>
              <w:jc w:val="right"/>
            </w:pPr>
            <w:r>
              <w:rPr>
                <w:rFonts w:ascii="Calibri" w:eastAsia="Calibri" w:hAnsi="Calibri"/>
                <w:color w:val="000000"/>
              </w:rPr>
              <w:t>1071981.75</w:t>
            </w:r>
          </w:p>
        </w:tc>
      </w:tr>
      <w:tr w:rsidR="004C6C71" w14:paraId="24408ACC"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72B45233" w14:textId="77777777" w:rsidR="004C6C71" w:rsidRDefault="00D579B5">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0AC27015" w14:textId="77777777" w:rsidR="004C6C71" w:rsidRDefault="004C6C71">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60528B5A" w14:textId="77777777" w:rsidR="004C6C71" w:rsidRDefault="004C6C71">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59B8DE99" w14:textId="77777777" w:rsidR="004C6C71" w:rsidRDefault="004C6C71">
            <w:pPr>
              <w:spacing w:after="0" w:line="240" w:lineRule="auto"/>
            </w:pPr>
          </w:p>
        </w:tc>
      </w:tr>
      <w:tr w:rsidR="004C6C71" w14:paraId="655B0550"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196736" w14:textId="77777777" w:rsidR="004C6C71" w:rsidRDefault="00D579B5">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9957CF" w14:textId="77777777" w:rsidR="004C6C71" w:rsidRDefault="00D579B5">
            <w:pPr>
              <w:spacing w:after="0" w:line="240" w:lineRule="auto"/>
              <w:jc w:val="right"/>
            </w:pPr>
            <w:r>
              <w:rPr>
                <w:rFonts w:ascii="Calibri" w:eastAsia="Calibri" w:hAnsi="Calibri"/>
                <w:color w:val="000000"/>
              </w:rPr>
              <w:t>162042.86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CA8E32" w14:textId="77777777" w:rsidR="004C6C71" w:rsidRDefault="00D579B5">
            <w:pPr>
              <w:spacing w:after="0" w:line="240" w:lineRule="auto"/>
              <w:jc w:val="right"/>
            </w:pPr>
            <w:r>
              <w:rPr>
                <w:rFonts w:ascii="Calibri" w:eastAsia="Calibri" w:hAnsi="Calibri"/>
                <w:color w:val="000000"/>
              </w:rPr>
              <w:t>184034.91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BDE084" w14:textId="77777777" w:rsidR="004C6C71" w:rsidRDefault="00D579B5">
            <w:pPr>
              <w:spacing w:after="0" w:line="240" w:lineRule="auto"/>
              <w:jc w:val="right"/>
            </w:pPr>
            <w:r>
              <w:rPr>
                <w:rFonts w:ascii="Calibri" w:eastAsia="Calibri" w:hAnsi="Calibri"/>
                <w:color w:val="000000"/>
              </w:rPr>
              <w:t>346077.77</w:t>
            </w:r>
          </w:p>
        </w:tc>
      </w:tr>
      <w:tr w:rsidR="004C6C71" w14:paraId="15ADFA8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E7B456" w14:textId="77777777" w:rsidR="004C6C71" w:rsidRDefault="00D579B5">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FE4520" w14:textId="77777777" w:rsidR="004C6C71" w:rsidRDefault="00D579B5">
            <w:pPr>
              <w:spacing w:after="0" w:line="240" w:lineRule="auto"/>
              <w:jc w:val="right"/>
            </w:pPr>
            <w:r>
              <w:rPr>
                <w:rFonts w:ascii="Calibri" w:eastAsia="Calibri" w:hAnsi="Calibri"/>
                <w:color w:val="000000"/>
              </w:rPr>
              <w:t>111435.51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AE9619" w14:textId="77777777" w:rsidR="004C6C71" w:rsidRDefault="00D579B5">
            <w:pPr>
              <w:spacing w:after="0" w:line="240" w:lineRule="auto"/>
              <w:jc w:val="right"/>
            </w:pPr>
            <w:r>
              <w:rPr>
                <w:rFonts w:ascii="Calibri" w:eastAsia="Calibri" w:hAnsi="Calibri"/>
                <w:color w:val="000000"/>
              </w:rPr>
              <w:t>20617.25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C0FCC5" w14:textId="77777777" w:rsidR="004C6C71" w:rsidRDefault="00D579B5">
            <w:pPr>
              <w:spacing w:after="0" w:line="240" w:lineRule="auto"/>
              <w:jc w:val="right"/>
            </w:pPr>
            <w:r>
              <w:rPr>
                <w:rFonts w:ascii="Calibri" w:eastAsia="Calibri" w:hAnsi="Calibri"/>
                <w:color w:val="000000"/>
              </w:rPr>
              <w:t>132052.76</w:t>
            </w:r>
          </w:p>
        </w:tc>
      </w:tr>
      <w:tr w:rsidR="004C6C71" w14:paraId="31A5CF2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716C54" w14:textId="77777777" w:rsidR="004C6C71" w:rsidRDefault="00D579B5">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55B771" w14:textId="77777777" w:rsidR="004C6C71" w:rsidRDefault="00D579B5">
            <w:pPr>
              <w:spacing w:after="0" w:line="240" w:lineRule="auto"/>
              <w:jc w:val="right"/>
            </w:pPr>
            <w:r>
              <w:rPr>
                <w:rFonts w:ascii="Calibri" w:eastAsia="Calibri" w:hAnsi="Calibri"/>
                <w:color w:val="000000"/>
              </w:rPr>
              <w:t>14187.86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6B5D98" w14:textId="77777777" w:rsidR="004C6C71" w:rsidRDefault="00D579B5">
            <w:pPr>
              <w:spacing w:after="0" w:line="240" w:lineRule="auto"/>
              <w:jc w:val="right"/>
            </w:pPr>
            <w:r>
              <w:rPr>
                <w:rFonts w:ascii="Calibri" w:eastAsia="Calibri" w:hAnsi="Calibri"/>
                <w:color w:val="000000"/>
              </w:rPr>
              <w:t>12891.53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F2474A" w14:textId="77777777" w:rsidR="004C6C71" w:rsidRDefault="00D579B5">
            <w:pPr>
              <w:spacing w:after="0" w:line="240" w:lineRule="auto"/>
              <w:jc w:val="right"/>
            </w:pPr>
            <w:r>
              <w:rPr>
                <w:rFonts w:ascii="Calibri" w:eastAsia="Calibri" w:hAnsi="Calibri"/>
                <w:color w:val="000000"/>
              </w:rPr>
              <w:t>27079.39</w:t>
            </w:r>
          </w:p>
        </w:tc>
      </w:tr>
      <w:tr w:rsidR="004C6C71" w14:paraId="59DA4C0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07F862" w14:textId="77777777" w:rsidR="004C6C71" w:rsidRDefault="00D579B5">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D0A7CF" w14:textId="77777777" w:rsidR="004C6C71" w:rsidRDefault="00D579B5">
            <w:pPr>
              <w:spacing w:after="0" w:line="240" w:lineRule="auto"/>
              <w:jc w:val="right"/>
            </w:pPr>
            <w:r>
              <w:rPr>
                <w:rFonts w:ascii="Calibri" w:eastAsia="Calibri" w:hAnsi="Calibri"/>
                <w:color w:val="000000"/>
              </w:rPr>
              <w:t>76856.10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C292BC" w14:textId="77777777" w:rsidR="004C6C71" w:rsidRDefault="00D579B5">
            <w:pPr>
              <w:spacing w:after="0" w:line="240" w:lineRule="auto"/>
              <w:jc w:val="right"/>
            </w:pPr>
            <w:r>
              <w:rPr>
                <w:rFonts w:ascii="Calibri" w:eastAsia="Calibri" w:hAnsi="Calibri"/>
                <w:color w:val="000000"/>
              </w:rPr>
              <w:t>61252.85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83E44E" w14:textId="77777777" w:rsidR="004C6C71" w:rsidRDefault="00D579B5">
            <w:pPr>
              <w:spacing w:after="0" w:line="240" w:lineRule="auto"/>
              <w:jc w:val="right"/>
            </w:pPr>
            <w:r>
              <w:rPr>
                <w:rFonts w:ascii="Calibri" w:eastAsia="Calibri" w:hAnsi="Calibri"/>
                <w:color w:val="000000"/>
              </w:rPr>
              <w:t>138108.95</w:t>
            </w:r>
          </w:p>
        </w:tc>
      </w:tr>
      <w:tr w:rsidR="004C6C71" w14:paraId="689EB10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A41551" w14:textId="77777777" w:rsidR="004C6C71" w:rsidRDefault="00D579B5">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D29DA9" w14:textId="77777777" w:rsidR="004C6C71" w:rsidRDefault="00D579B5">
            <w:pPr>
              <w:spacing w:after="0" w:line="240" w:lineRule="auto"/>
              <w:jc w:val="right"/>
            </w:pPr>
            <w:r>
              <w:rPr>
                <w:rFonts w:ascii="Calibri" w:eastAsia="Calibri" w:hAnsi="Calibri"/>
                <w:color w:val="000000"/>
              </w:rPr>
              <w:t>35230.45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F76969" w14:textId="77777777" w:rsidR="004C6C71" w:rsidRDefault="00D579B5">
            <w:pPr>
              <w:spacing w:after="0" w:line="240" w:lineRule="auto"/>
              <w:jc w:val="right"/>
            </w:pPr>
            <w:r>
              <w:rPr>
                <w:rFonts w:ascii="Calibri" w:eastAsia="Calibri" w:hAnsi="Calibri"/>
                <w:color w:val="000000"/>
              </w:rPr>
              <w:t>15832.44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93B54A" w14:textId="77777777" w:rsidR="004C6C71" w:rsidRDefault="00D579B5">
            <w:pPr>
              <w:spacing w:after="0" w:line="240" w:lineRule="auto"/>
              <w:jc w:val="right"/>
            </w:pPr>
            <w:r>
              <w:rPr>
                <w:rFonts w:ascii="Calibri" w:eastAsia="Calibri" w:hAnsi="Calibri"/>
                <w:color w:val="000000"/>
              </w:rPr>
              <w:t>51062.89</w:t>
            </w:r>
          </w:p>
        </w:tc>
      </w:tr>
      <w:tr w:rsidR="004C6C71" w14:paraId="7BF2DEF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FAF90B" w14:textId="77777777" w:rsidR="004C6C71" w:rsidRDefault="00D579B5">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30F31C" w14:textId="77777777" w:rsidR="004C6C71" w:rsidRDefault="00D579B5">
            <w:pPr>
              <w:spacing w:after="0" w:line="240" w:lineRule="auto"/>
              <w:jc w:val="right"/>
            </w:pPr>
            <w:r>
              <w:rPr>
                <w:rFonts w:ascii="Calibri" w:eastAsia="Calibri" w:hAnsi="Calibri"/>
                <w:color w:val="000000"/>
              </w:rPr>
              <w:t>28564.20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EB6A63" w14:textId="77777777" w:rsidR="004C6C71" w:rsidRDefault="00D579B5">
            <w:pPr>
              <w:spacing w:after="0" w:line="240" w:lineRule="auto"/>
              <w:jc w:val="right"/>
            </w:pPr>
            <w:r>
              <w:rPr>
                <w:rFonts w:ascii="Calibri" w:eastAsia="Calibri" w:hAnsi="Calibri"/>
                <w:color w:val="000000"/>
              </w:rPr>
              <w:t>110387.80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5D437D" w14:textId="77777777" w:rsidR="004C6C71" w:rsidRDefault="00D579B5">
            <w:pPr>
              <w:spacing w:after="0" w:line="240" w:lineRule="auto"/>
              <w:jc w:val="right"/>
            </w:pPr>
            <w:r>
              <w:rPr>
                <w:rFonts w:ascii="Calibri" w:eastAsia="Calibri" w:hAnsi="Calibri"/>
                <w:color w:val="000000"/>
              </w:rPr>
              <w:t>138952.00</w:t>
            </w:r>
          </w:p>
        </w:tc>
      </w:tr>
      <w:tr w:rsidR="004C6C71" w14:paraId="4AD7BA1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615BD0" w14:textId="77777777" w:rsidR="004C6C71" w:rsidRDefault="00D579B5">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0C148D" w14:textId="77777777" w:rsidR="004C6C71" w:rsidRDefault="00D579B5">
            <w:pPr>
              <w:spacing w:after="0" w:line="240" w:lineRule="auto"/>
              <w:jc w:val="right"/>
            </w:pPr>
            <w:r>
              <w:rPr>
                <w:rFonts w:ascii="Calibri" w:eastAsia="Calibri" w:hAnsi="Calibri"/>
                <w:color w:val="000000"/>
              </w:rPr>
              <w:t>18792.89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7D44D4" w14:textId="77777777" w:rsidR="004C6C71" w:rsidRDefault="00D579B5">
            <w:pPr>
              <w:spacing w:after="0" w:line="240" w:lineRule="auto"/>
              <w:jc w:val="right"/>
            </w:pPr>
            <w:r>
              <w:rPr>
                <w:rFonts w:ascii="Calibri" w:eastAsia="Calibri" w:hAnsi="Calibri"/>
                <w:color w:val="000000"/>
              </w:rPr>
              <w:t>8368.47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C67088" w14:textId="77777777" w:rsidR="004C6C71" w:rsidRDefault="00D579B5">
            <w:pPr>
              <w:spacing w:after="0" w:line="240" w:lineRule="auto"/>
              <w:jc w:val="right"/>
            </w:pPr>
            <w:r>
              <w:rPr>
                <w:rFonts w:ascii="Calibri" w:eastAsia="Calibri" w:hAnsi="Calibri"/>
                <w:color w:val="000000"/>
              </w:rPr>
              <w:t>27161.36</w:t>
            </w:r>
          </w:p>
        </w:tc>
      </w:tr>
      <w:tr w:rsidR="004C6C71" w14:paraId="15C98FB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0AF665" w14:textId="77777777" w:rsidR="004C6C71" w:rsidRDefault="00D579B5">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9B6C11" w14:textId="77777777" w:rsidR="004C6C71" w:rsidRDefault="00D579B5">
            <w:pPr>
              <w:spacing w:after="0" w:line="240" w:lineRule="auto"/>
              <w:jc w:val="right"/>
            </w:pPr>
            <w:r>
              <w:rPr>
                <w:rFonts w:ascii="Calibri" w:eastAsia="Calibri" w:hAnsi="Calibri"/>
                <w:color w:val="000000"/>
              </w:rPr>
              <w:t>7689.34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8D86D0" w14:textId="77777777" w:rsidR="004C6C71" w:rsidRDefault="00D579B5">
            <w:pPr>
              <w:spacing w:after="0" w:line="240" w:lineRule="auto"/>
              <w:jc w:val="right"/>
            </w:pPr>
            <w:r>
              <w:rPr>
                <w:rFonts w:ascii="Calibri" w:eastAsia="Calibri" w:hAnsi="Calibri"/>
                <w:color w:val="000000"/>
              </w:rPr>
              <w:t>15359.35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79D413" w14:textId="77777777" w:rsidR="004C6C71" w:rsidRDefault="00D579B5">
            <w:pPr>
              <w:spacing w:after="0" w:line="240" w:lineRule="auto"/>
              <w:jc w:val="right"/>
            </w:pPr>
            <w:r>
              <w:rPr>
                <w:rFonts w:ascii="Calibri" w:eastAsia="Calibri" w:hAnsi="Calibri"/>
                <w:color w:val="000000"/>
              </w:rPr>
              <w:t>23048.69</w:t>
            </w:r>
          </w:p>
        </w:tc>
      </w:tr>
      <w:tr w:rsidR="004C6C71" w14:paraId="4656608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9ACC12" w14:textId="77777777" w:rsidR="004C6C71" w:rsidRDefault="00D579B5">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93CD04" w14:textId="77777777" w:rsidR="004C6C71" w:rsidRDefault="00D579B5">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2D03AC" w14:textId="77777777" w:rsidR="004C6C71" w:rsidRDefault="00D579B5">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F2A2A5" w14:textId="77777777" w:rsidR="004C6C71" w:rsidRDefault="00D579B5">
            <w:pPr>
              <w:spacing w:after="0" w:line="240" w:lineRule="auto"/>
              <w:jc w:val="right"/>
            </w:pPr>
            <w:r>
              <w:rPr>
                <w:rFonts w:ascii="Calibri" w:eastAsia="Calibri" w:hAnsi="Calibri"/>
                <w:color w:val="000000"/>
              </w:rPr>
              <w:t>0.00</w:t>
            </w:r>
          </w:p>
        </w:tc>
      </w:tr>
      <w:tr w:rsidR="004C6C71" w14:paraId="4B3D149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C19A37" w14:textId="77777777" w:rsidR="004C6C71" w:rsidRDefault="00D579B5">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463041" w14:textId="77777777" w:rsidR="004C6C71" w:rsidRDefault="00D579B5">
            <w:pPr>
              <w:spacing w:after="0" w:line="240" w:lineRule="auto"/>
              <w:jc w:val="right"/>
            </w:pPr>
            <w:r>
              <w:rPr>
                <w:rFonts w:ascii="Calibri" w:eastAsia="Calibri" w:hAnsi="Calibri"/>
                <w:color w:val="000000"/>
              </w:rPr>
              <w:t>37072.44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B62C9E" w14:textId="77777777" w:rsidR="004C6C71" w:rsidRDefault="00D579B5">
            <w:pPr>
              <w:spacing w:after="0" w:line="240" w:lineRule="auto"/>
              <w:jc w:val="right"/>
            </w:pPr>
            <w:r>
              <w:rPr>
                <w:rFonts w:ascii="Calibri" w:eastAsia="Calibri" w:hAnsi="Calibri"/>
                <w:color w:val="000000"/>
              </w:rPr>
              <w:t>25129.78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DA7EBF" w14:textId="77777777" w:rsidR="004C6C71" w:rsidRDefault="00D579B5">
            <w:pPr>
              <w:spacing w:after="0" w:line="240" w:lineRule="auto"/>
              <w:jc w:val="right"/>
            </w:pPr>
            <w:r>
              <w:rPr>
                <w:rFonts w:ascii="Calibri" w:eastAsia="Calibri" w:hAnsi="Calibri"/>
                <w:color w:val="000000"/>
              </w:rPr>
              <w:t>62202.22</w:t>
            </w:r>
          </w:p>
        </w:tc>
      </w:tr>
      <w:tr w:rsidR="004C6C71" w14:paraId="49572C2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4BCF55" w14:textId="77777777" w:rsidR="004C6C71" w:rsidRDefault="00D579B5">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5DA7A0" w14:textId="77777777" w:rsidR="004C6C71" w:rsidRDefault="00D579B5">
            <w:pPr>
              <w:spacing w:after="0" w:line="240" w:lineRule="auto"/>
              <w:jc w:val="right"/>
            </w:pPr>
            <w:r>
              <w:rPr>
                <w:rFonts w:ascii="Calibri" w:eastAsia="Calibri" w:hAnsi="Calibri"/>
                <w:color w:val="000000"/>
              </w:rPr>
              <w:t>37732.07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F4845D" w14:textId="77777777" w:rsidR="004C6C71" w:rsidRDefault="00D579B5">
            <w:pPr>
              <w:spacing w:after="0" w:line="240" w:lineRule="auto"/>
              <w:jc w:val="right"/>
            </w:pPr>
            <w:r>
              <w:rPr>
                <w:rFonts w:ascii="Calibri" w:eastAsia="Calibri" w:hAnsi="Calibri"/>
                <w:color w:val="000000"/>
              </w:rPr>
              <w:t>41822.71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869D8D" w14:textId="77777777" w:rsidR="004C6C71" w:rsidRDefault="00D579B5">
            <w:pPr>
              <w:spacing w:after="0" w:line="240" w:lineRule="auto"/>
              <w:jc w:val="right"/>
            </w:pPr>
            <w:r>
              <w:rPr>
                <w:rFonts w:ascii="Calibri" w:eastAsia="Calibri" w:hAnsi="Calibri"/>
                <w:color w:val="000000"/>
              </w:rPr>
              <w:t>79554.78</w:t>
            </w:r>
          </w:p>
        </w:tc>
      </w:tr>
      <w:tr w:rsidR="004C6C71" w14:paraId="4A7F2AA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45864C" w14:textId="77777777" w:rsidR="004C6C71" w:rsidRDefault="00D579B5">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3DD8F0" w14:textId="77777777" w:rsidR="004C6C71" w:rsidRDefault="00D579B5">
            <w:pPr>
              <w:spacing w:after="0" w:line="240" w:lineRule="auto"/>
              <w:jc w:val="right"/>
            </w:pPr>
            <w:r>
              <w:rPr>
                <w:rFonts w:ascii="Calibri" w:eastAsia="Calibri" w:hAnsi="Calibri"/>
                <w:color w:val="000000"/>
              </w:rPr>
              <w:t>750.70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B86C65" w14:textId="77777777" w:rsidR="004C6C71" w:rsidRDefault="00D579B5">
            <w:pPr>
              <w:spacing w:after="0" w:line="240" w:lineRule="auto"/>
              <w:jc w:val="right"/>
            </w:pPr>
            <w:r>
              <w:rPr>
                <w:rFonts w:ascii="Calibri" w:eastAsia="Calibri" w:hAnsi="Calibri"/>
                <w:color w:val="000000"/>
              </w:rPr>
              <w:t>2199.84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23263F" w14:textId="77777777" w:rsidR="004C6C71" w:rsidRDefault="00D579B5">
            <w:pPr>
              <w:spacing w:after="0" w:line="240" w:lineRule="auto"/>
              <w:jc w:val="right"/>
            </w:pPr>
            <w:r>
              <w:rPr>
                <w:rFonts w:ascii="Calibri" w:eastAsia="Calibri" w:hAnsi="Calibri"/>
                <w:color w:val="000000"/>
              </w:rPr>
              <w:t>2950.54</w:t>
            </w:r>
          </w:p>
        </w:tc>
      </w:tr>
      <w:tr w:rsidR="004C6C71" w14:paraId="4B12E7D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936A56" w14:textId="77777777" w:rsidR="004C6C71" w:rsidRDefault="00D579B5">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16324C8" w14:textId="77777777" w:rsidR="004C6C71" w:rsidRDefault="00D579B5">
            <w:pPr>
              <w:spacing w:after="0" w:line="240" w:lineRule="auto"/>
              <w:jc w:val="right"/>
            </w:pPr>
            <w:r>
              <w:rPr>
                <w:rFonts w:ascii="Calibri" w:eastAsia="Calibri" w:hAnsi="Calibri"/>
                <w:color w:val="000000"/>
              </w:rPr>
              <w:t>530354.42</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386E7B2" w14:textId="77777777" w:rsidR="004C6C71" w:rsidRDefault="00D579B5">
            <w:pPr>
              <w:spacing w:after="0" w:line="240" w:lineRule="auto"/>
              <w:jc w:val="right"/>
            </w:pPr>
            <w:r>
              <w:rPr>
                <w:rFonts w:ascii="Calibri" w:eastAsia="Calibri" w:hAnsi="Calibri"/>
                <w:color w:val="000000"/>
              </w:rPr>
              <w:t>497896.93</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97365BE" w14:textId="77777777" w:rsidR="004C6C71" w:rsidRDefault="00D579B5">
            <w:pPr>
              <w:spacing w:after="0" w:line="240" w:lineRule="auto"/>
              <w:jc w:val="right"/>
            </w:pPr>
            <w:r>
              <w:rPr>
                <w:rFonts w:ascii="Calibri" w:eastAsia="Calibri" w:hAnsi="Calibri"/>
                <w:color w:val="000000"/>
              </w:rPr>
              <w:t>1028251.35</w:t>
            </w:r>
          </w:p>
        </w:tc>
      </w:tr>
      <w:tr w:rsidR="004C6C71" w14:paraId="4C9D1598"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54F754" w14:textId="77777777" w:rsidR="004C6C71" w:rsidRDefault="00D579B5">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9A10B48" w14:textId="77777777" w:rsidR="004C6C71" w:rsidRDefault="00D579B5">
            <w:pPr>
              <w:spacing w:after="0" w:line="240" w:lineRule="auto"/>
              <w:jc w:val="right"/>
            </w:pPr>
            <w:r>
              <w:rPr>
                <w:rFonts w:ascii="Calibri" w:eastAsia="Calibri" w:hAnsi="Calibri"/>
                <w:color w:val="000000"/>
              </w:rPr>
              <w:t>40690.41</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23ACB15" w14:textId="77777777" w:rsidR="004C6C71" w:rsidRDefault="00D579B5">
            <w:pPr>
              <w:spacing w:after="0" w:line="240" w:lineRule="auto"/>
              <w:jc w:val="right"/>
            </w:pPr>
            <w:r>
              <w:rPr>
                <w:rFonts w:ascii="Calibri" w:eastAsia="Calibri" w:hAnsi="Calibri"/>
                <w:color w:val="000000"/>
              </w:rPr>
              <w:t>3039.99</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48DBD20" w14:textId="77777777" w:rsidR="004C6C71" w:rsidRDefault="00D579B5">
            <w:pPr>
              <w:spacing w:after="0" w:line="240" w:lineRule="auto"/>
              <w:jc w:val="right"/>
            </w:pPr>
            <w:r>
              <w:rPr>
                <w:rFonts w:ascii="Calibri" w:eastAsia="Calibri" w:hAnsi="Calibri"/>
                <w:color w:val="000000"/>
              </w:rPr>
              <w:t>43730.40</w:t>
            </w:r>
          </w:p>
        </w:tc>
      </w:tr>
      <w:tr w:rsidR="004C6C71" w14:paraId="354E9F2F"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523F10" w14:textId="77777777" w:rsidR="004C6C71" w:rsidRDefault="00D579B5">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4A104C" w14:textId="77777777" w:rsidR="004C6C71" w:rsidRDefault="00D579B5">
            <w:pPr>
              <w:spacing w:after="0" w:line="240" w:lineRule="auto"/>
              <w:jc w:val="right"/>
            </w:pPr>
            <w:r>
              <w:rPr>
                <w:rFonts w:ascii="Calibri" w:eastAsia="Calibri" w:hAnsi="Calibri"/>
                <w:color w:val="000000"/>
              </w:rPr>
              <w:t>253553.35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5FF207" w14:textId="77777777" w:rsidR="004C6C71" w:rsidRDefault="00D579B5">
            <w:pPr>
              <w:spacing w:after="0" w:line="240" w:lineRule="auto"/>
              <w:jc w:val="right"/>
            </w:pPr>
            <w:r>
              <w:rPr>
                <w:rFonts w:ascii="Calibri" w:eastAsia="Calibri" w:hAnsi="Calibri"/>
                <w:color w:val="000000"/>
              </w:rPr>
              <w:t>354414.64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D4B5C9" w14:textId="77777777" w:rsidR="004C6C71" w:rsidRDefault="00D579B5">
            <w:pPr>
              <w:spacing w:after="0" w:line="240" w:lineRule="auto"/>
              <w:jc w:val="right"/>
            </w:pPr>
            <w:r>
              <w:rPr>
                <w:rFonts w:ascii="Calibri" w:eastAsia="Calibri" w:hAnsi="Calibri"/>
                <w:color w:val="000000"/>
              </w:rPr>
              <w:t>354414.64</w:t>
            </w:r>
          </w:p>
        </w:tc>
      </w:tr>
      <w:tr w:rsidR="004C6C71" w14:paraId="7D95991A" w14:textId="77777777">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3DACA3" w14:textId="77777777" w:rsidR="004C6C71" w:rsidRDefault="00D579B5">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14BC88" w14:textId="77777777" w:rsidR="004C6C71" w:rsidRDefault="00D579B5">
            <w:pPr>
              <w:spacing w:after="0" w:line="240" w:lineRule="auto"/>
              <w:jc w:val="right"/>
            </w:pPr>
            <w:r>
              <w:rPr>
                <w:rFonts w:ascii="Calibri" w:eastAsia="Calibri" w:hAnsi="Calibri"/>
                <w:color w:val="000000"/>
              </w:rPr>
              <w:t>-26908.99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91AD02" w14:textId="77777777" w:rsidR="004C6C71" w:rsidRDefault="00D579B5">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A70C75" w14:textId="77777777" w:rsidR="004C6C71" w:rsidRDefault="00D579B5">
            <w:pPr>
              <w:spacing w:after="0" w:line="240" w:lineRule="auto"/>
              <w:jc w:val="right"/>
            </w:pPr>
            <w:r>
              <w:rPr>
                <w:rFonts w:ascii="Calibri" w:eastAsia="Calibri" w:hAnsi="Calibri"/>
                <w:color w:val="000000"/>
              </w:rPr>
              <w:t>-26908.99</w:t>
            </w:r>
          </w:p>
        </w:tc>
      </w:tr>
      <w:tr w:rsidR="004C6C71" w14:paraId="33A0A211"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1F67EA" w14:textId="77777777" w:rsidR="004C6C71" w:rsidRDefault="00D579B5">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2E26463" w14:textId="77777777" w:rsidR="004C6C71" w:rsidRDefault="00D579B5">
            <w:pPr>
              <w:spacing w:after="0" w:line="240" w:lineRule="auto"/>
              <w:jc w:val="right"/>
            </w:pPr>
            <w:r>
              <w:rPr>
                <w:rFonts w:ascii="Calibri" w:eastAsia="Calibri" w:hAnsi="Calibri"/>
                <w:color w:val="000000"/>
              </w:rPr>
              <w:t>267334.77</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231DE7D" w14:textId="77777777" w:rsidR="004C6C71" w:rsidRDefault="00D579B5">
            <w:pPr>
              <w:spacing w:after="0" w:line="240" w:lineRule="auto"/>
              <w:jc w:val="right"/>
            </w:pPr>
            <w:r>
              <w:rPr>
                <w:rFonts w:ascii="Calibri" w:eastAsia="Calibri" w:hAnsi="Calibri"/>
                <w:color w:val="000000"/>
              </w:rPr>
              <w:t>357454.63</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E3147EA" w14:textId="77777777" w:rsidR="004C6C71" w:rsidRDefault="00D579B5">
            <w:pPr>
              <w:spacing w:after="0" w:line="240" w:lineRule="auto"/>
              <w:jc w:val="right"/>
            </w:pPr>
            <w:r>
              <w:rPr>
                <w:rFonts w:ascii="Calibri" w:eastAsia="Calibri" w:hAnsi="Calibri"/>
                <w:color w:val="000000"/>
              </w:rPr>
              <w:t>371236.05</w:t>
            </w:r>
          </w:p>
        </w:tc>
      </w:tr>
    </w:tbl>
    <w:p w14:paraId="347639A6" w14:textId="77777777" w:rsidR="000721B0" w:rsidRPr="006E4631" w:rsidRDefault="000721B0" w:rsidP="006E4631">
      <w:pPr>
        <w:pStyle w:val="BodyText"/>
      </w:pPr>
    </w:p>
    <w:p w14:paraId="368E561E" w14:textId="77777777" w:rsidR="00AC01B1" w:rsidRDefault="00AC01B1">
      <w:pPr>
        <w:rPr>
          <w:rFonts w:ascii="Arial" w:eastAsiaTheme="majorEastAsia" w:hAnsi="Arial" w:cstheme="majorBidi"/>
          <w:bCs/>
          <w:color w:val="333092"/>
          <w:sz w:val="28"/>
          <w:szCs w:val="28"/>
        </w:rPr>
      </w:pPr>
      <w:r>
        <w:br w:type="page"/>
      </w:r>
    </w:p>
    <w:p w14:paraId="0D8A9B50" w14:textId="77777777" w:rsidR="0026228D" w:rsidRDefault="00B209CC" w:rsidP="008828DB">
      <w:pPr>
        <w:pStyle w:val="Heading2"/>
      </w:pPr>
      <w:bookmarkStart w:id="23" w:name="_Toc33441638"/>
      <w:r>
        <w:lastRenderedPageBreak/>
        <w:t>Voluntary C</w:t>
      </w:r>
      <w:r w:rsidR="0026228D">
        <w:t>ontributions</w:t>
      </w:r>
      <w:bookmarkEnd w:id="23"/>
    </w:p>
    <w:p w14:paraId="1974FA72"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37B8AB9A" w14:textId="77777777" w:rsidR="0026228D" w:rsidRDefault="0026228D" w:rsidP="008828DB">
      <w:pPr>
        <w:pStyle w:val="Heading2"/>
      </w:pPr>
      <w:bookmarkStart w:id="24" w:name="_Toc33441639"/>
      <w:r w:rsidRPr="0026228D">
        <w:t>Reserves</w:t>
      </w:r>
      <w:bookmarkEnd w:id="24"/>
    </w:p>
    <w:tbl>
      <w:tblPr>
        <w:tblStyle w:val="TableGrid"/>
        <w:tblW w:w="9049" w:type="dxa"/>
        <w:jc w:val="center"/>
        <w:tblLook w:val="04A0" w:firstRow="1" w:lastRow="0" w:firstColumn="1" w:lastColumn="0" w:noHBand="0" w:noVBand="1"/>
      </w:tblPr>
      <w:tblGrid>
        <w:gridCol w:w="3954"/>
        <w:gridCol w:w="2516"/>
        <w:gridCol w:w="2579"/>
      </w:tblGrid>
      <w:tr w:rsidR="005024EF" w:rsidRPr="0026228D" w14:paraId="58F81A33" w14:textId="77777777" w:rsidTr="00094024">
        <w:trPr>
          <w:jc w:val="center"/>
        </w:trPr>
        <w:tc>
          <w:tcPr>
            <w:tcW w:w="0" w:type="auto"/>
            <w:tcMar>
              <w:top w:w="57" w:type="dxa"/>
              <w:left w:w="57" w:type="dxa"/>
              <w:bottom w:w="57" w:type="dxa"/>
              <w:right w:w="57" w:type="dxa"/>
            </w:tcMar>
          </w:tcPr>
          <w:p w14:paraId="429BF1A9" w14:textId="77777777" w:rsidR="0026228D" w:rsidRPr="0026228D" w:rsidRDefault="0026228D" w:rsidP="00292EDE">
            <w:pPr>
              <w:pStyle w:val="TableColumnHeaderLeft"/>
            </w:pPr>
            <w:r>
              <w:t>Name and Purpose</w:t>
            </w:r>
          </w:p>
        </w:tc>
        <w:tc>
          <w:tcPr>
            <w:tcW w:w="2516" w:type="dxa"/>
            <w:tcMar>
              <w:top w:w="57" w:type="dxa"/>
              <w:left w:w="57" w:type="dxa"/>
              <w:bottom w:w="57" w:type="dxa"/>
              <w:right w:w="57" w:type="dxa"/>
            </w:tcMar>
          </w:tcPr>
          <w:p w14:paraId="7392BB81" w14:textId="77777777" w:rsidR="0026228D" w:rsidRPr="0026228D" w:rsidRDefault="0026228D" w:rsidP="008828DB">
            <w:pPr>
              <w:pStyle w:val="TableColumnHeaderRight"/>
            </w:pPr>
            <w:r>
              <w:t>Amount</w:t>
            </w:r>
          </w:p>
        </w:tc>
        <w:tc>
          <w:tcPr>
            <w:tcW w:w="2579" w:type="dxa"/>
            <w:tcMar>
              <w:top w:w="57" w:type="dxa"/>
              <w:left w:w="57" w:type="dxa"/>
              <w:bottom w:w="57" w:type="dxa"/>
              <w:right w:w="57" w:type="dxa"/>
            </w:tcMar>
          </w:tcPr>
          <w:p w14:paraId="5F303F45" w14:textId="77777777" w:rsidR="0026228D" w:rsidRPr="0026228D" w:rsidRDefault="0026228D" w:rsidP="008828DB">
            <w:pPr>
              <w:pStyle w:val="TableColumnHeaderRight"/>
            </w:pPr>
            <w:r>
              <w:t>Expected Completion</w:t>
            </w:r>
          </w:p>
        </w:tc>
      </w:tr>
      <w:tr w:rsidR="005024EF" w:rsidRPr="0026228D" w14:paraId="03AED020" w14:textId="77777777" w:rsidTr="00094024">
        <w:trPr>
          <w:jc w:val="center"/>
        </w:trPr>
        <w:tc>
          <w:tcPr>
            <w:tcW w:w="0" w:type="auto"/>
            <w:tcMar>
              <w:top w:w="57" w:type="dxa"/>
              <w:left w:w="57" w:type="dxa"/>
              <w:bottom w:w="57" w:type="dxa"/>
              <w:right w:w="57" w:type="dxa"/>
            </w:tcMar>
          </w:tcPr>
          <w:p w14:paraId="4111F217" w14:textId="77777777" w:rsidR="0026228D" w:rsidRDefault="000703D1" w:rsidP="008828DB">
            <w:pPr>
              <w:pStyle w:val="TableBodyLeft"/>
              <w:rPr>
                <w:noProof/>
                <w:lang w:eastAsia="en-AU"/>
              </w:rPr>
            </w:pPr>
            <w:r>
              <w:rPr>
                <w:noProof/>
                <w:lang w:eastAsia="en-AU"/>
              </w:rPr>
              <w:t>Maths Texts</w:t>
            </w:r>
          </w:p>
          <w:p w14:paraId="688134D8" w14:textId="77777777" w:rsidR="000703D1" w:rsidRDefault="000703D1" w:rsidP="000703D1">
            <w:pPr>
              <w:pStyle w:val="BodyText"/>
              <w:numPr>
                <w:ilvl w:val="0"/>
                <w:numId w:val="17"/>
              </w:numPr>
              <w:rPr>
                <w:lang w:eastAsia="en-AU"/>
              </w:rPr>
            </w:pPr>
            <w:r>
              <w:rPr>
                <w:lang w:eastAsia="en-AU"/>
              </w:rPr>
              <w:t>To purchase maths texts in line with the Australian Curriculum</w:t>
            </w:r>
          </w:p>
          <w:p w14:paraId="3FD5302A" w14:textId="77777777" w:rsidR="000703D1" w:rsidRDefault="000703D1" w:rsidP="000703D1">
            <w:pPr>
              <w:pStyle w:val="BodyText"/>
              <w:numPr>
                <w:ilvl w:val="0"/>
                <w:numId w:val="17"/>
              </w:numPr>
              <w:rPr>
                <w:lang w:eastAsia="en-AU"/>
              </w:rPr>
            </w:pPr>
            <w:r>
              <w:rPr>
                <w:lang w:eastAsia="en-AU"/>
              </w:rPr>
              <w:t>Enhances student learning by providing up to date resources</w:t>
            </w:r>
          </w:p>
          <w:p w14:paraId="70A59219" w14:textId="77777777" w:rsidR="005C3834" w:rsidRDefault="005C3834" w:rsidP="005C3834">
            <w:pPr>
              <w:pStyle w:val="BodyText"/>
              <w:rPr>
                <w:lang w:eastAsia="en-AU"/>
              </w:rPr>
            </w:pPr>
            <w:r>
              <w:rPr>
                <w:lang w:eastAsia="en-AU"/>
              </w:rPr>
              <w:t>Flexible Learning Space</w:t>
            </w:r>
          </w:p>
          <w:p w14:paraId="1AE2B6EE" w14:textId="77777777" w:rsidR="005C3834" w:rsidRDefault="005C3834" w:rsidP="005C3834">
            <w:pPr>
              <w:pStyle w:val="BodyText"/>
              <w:ind w:left="649" w:hanging="283"/>
              <w:rPr>
                <w:lang w:eastAsia="en-AU"/>
              </w:rPr>
            </w:pPr>
            <w:r>
              <w:rPr>
                <w:lang w:eastAsia="en-AU"/>
              </w:rPr>
              <w:t>(a)</w:t>
            </w:r>
            <w:r>
              <w:rPr>
                <w:lang w:eastAsia="en-AU"/>
              </w:rPr>
              <w:tab/>
              <w:t xml:space="preserve">To </w:t>
            </w:r>
            <w:r w:rsidR="004C0ABF">
              <w:rPr>
                <w:lang w:eastAsia="en-AU"/>
              </w:rPr>
              <w:t xml:space="preserve">facilitate explicit teaching with staff and student interaction, collaboration and behavioural engagement </w:t>
            </w:r>
          </w:p>
          <w:p w14:paraId="06908708" w14:textId="77777777" w:rsidR="00094024" w:rsidRDefault="005C3834" w:rsidP="00094024">
            <w:pPr>
              <w:pStyle w:val="BodyText"/>
              <w:ind w:left="649" w:hanging="283"/>
              <w:rPr>
                <w:lang w:eastAsia="en-AU"/>
              </w:rPr>
            </w:pPr>
            <w:r>
              <w:rPr>
                <w:lang w:eastAsia="en-AU"/>
              </w:rPr>
              <w:t>(b)</w:t>
            </w:r>
            <w:r>
              <w:rPr>
                <w:lang w:eastAsia="en-AU"/>
              </w:rPr>
              <w:tab/>
            </w:r>
            <w:r w:rsidR="00094024">
              <w:rPr>
                <w:lang w:eastAsia="en-AU"/>
              </w:rPr>
              <w:t xml:space="preserve">To provide enhanced personalization of programs and improvement in learning experiences, including more experiential </w:t>
            </w:r>
            <w:r>
              <w:rPr>
                <w:lang w:eastAsia="en-AU"/>
              </w:rPr>
              <w:t xml:space="preserve">student learning </w:t>
            </w:r>
            <w:r w:rsidR="00094024">
              <w:rPr>
                <w:lang w:eastAsia="en-AU"/>
              </w:rPr>
              <w:t xml:space="preserve">programs </w:t>
            </w:r>
          </w:p>
          <w:p w14:paraId="7198E4B7" w14:textId="77777777" w:rsidR="00094024" w:rsidRDefault="00094024" w:rsidP="00094024">
            <w:pPr>
              <w:pStyle w:val="BodyText"/>
              <w:rPr>
                <w:lang w:eastAsia="en-AU"/>
              </w:rPr>
            </w:pPr>
            <w:r>
              <w:rPr>
                <w:lang w:eastAsia="en-AU"/>
              </w:rPr>
              <w:t>Classroom Refurbishment</w:t>
            </w:r>
          </w:p>
          <w:p w14:paraId="118B4422" w14:textId="77777777" w:rsidR="005B1C70" w:rsidRDefault="00094024" w:rsidP="00094024">
            <w:pPr>
              <w:pStyle w:val="BodyText"/>
              <w:ind w:left="649" w:hanging="283"/>
              <w:rPr>
                <w:lang w:eastAsia="en-AU"/>
              </w:rPr>
            </w:pPr>
            <w:r>
              <w:rPr>
                <w:lang w:eastAsia="en-AU"/>
              </w:rPr>
              <w:t>(a)</w:t>
            </w:r>
            <w:r>
              <w:rPr>
                <w:lang w:eastAsia="en-AU"/>
              </w:rPr>
              <w:tab/>
            </w:r>
          </w:p>
          <w:p w14:paraId="26C18560" w14:textId="77777777" w:rsidR="00094024" w:rsidRDefault="00094024" w:rsidP="00094024">
            <w:pPr>
              <w:pStyle w:val="BodyText"/>
              <w:ind w:left="649" w:hanging="283"/>
              <w:rPr>
                <w:lang w:eastAsia="en-AU"/>
              </w:rPr>
            </w:pPr>
            <w:r>
              <w:rPr>
                <w:lang w:eastAsia="en-AU"/>
              </w:rPr>
              <w:t>(b)</w:t>
            </w:r>
            <w:r>
              <w:rPr>
                <w:lang w:eastAsia="en-AU"/>
              </w:rPr>
              <w:tab/>
            </w:r>
          </w:p>
          <w:p w14:paraId="6926701D" w14:textId="77777777" w:rsidR="000703D1" w:rsidRPr="000703D1" w:rsidRDefault="000703D1" w:rsidP="000703D1">
            <w:pPr>
              <w:pStyle w:val="BodyText"/>
              <w:rPr>
                <w:lang w:eastAsia="en-AU"/>
              </w:rPr>
            </w:pPr>
            <w:r>
              <w:rPr>
                <w:lang w:eastAsia="en-AU"/>
              </w:rPr>
              <w:br/>
            </w:r>
          </w:p>
        </w:tc>
        <w:tc>
          <w:tcPr>
            <w:tcW w:w="2516" w:type="dxa"/>
            <w:tcMar>
              <w:top w:w="57" w:type="dxa"/>
              <w:left w:w="57" w:type="dxa"/>
              <w:bottom w:w="57" w:type="dxa"/>
              <w:right w:w="57" w:type="dxa"/>
            </w:tcMar>
          </w:tcPr>
          <w:p w14:paraId="02A80A3D" w14:textId="77777777" w:rsidR="00292EDE" w:rsidRDefault="000703D1" w:rsidP="00E20EE3">
            <w:pPr>
              <w:pStyle w:val="TableBodyRight"/>
              <w:rPr>
                <w:noProof/>
                <w:lang w:eastAsia="en-AU"/>
              </w:rPr>
            </w:pPr>
            <w:r>
              <w:rPr>
                <w:noProof/>
                <w:lang w:eastAsia="en-AU"/>
              </w:rPr>
              <w:t>$28,000</w:t>
            </w:r>
          </w:p>
          <w:p w14:paraId="039D89C0" w14:textId="77777777" w:rsidR="005C3834" w:rsidRDefault="005C3834" w:rsidP="005C3834">
            <w:pPr>
              <w:pStyle w:val="BodyText"/>
              <w:rPr>
                <w:lang w:eastAsia="en-AU"/>
              </w:rPr>
            </w:pPr>
          </w:p>
          <w:p w14:paraId="4DBA3815" w14:textId="77777777" w:rsidR="005C3834" w:rsidRDefault="005C3834" w:rsidP="005C3834">
            <w:pPr>
              <w:pStyle w:val="BodyText"/>
              <w:rPr>
                <w:lang w:eastAsia="en-AU"/>
              </w:rPr>
            </w:pPr>
          </w:p>
          <w:p w14:paraId="7C066A56" w14:textId="77777777" w:rsidR="005C3834" w:rsidRDefault="005C3834" w:rsidP="005C3834">
            <w:pPr>
              <w:pStyle w:val="BodyText"/>
              <w:rPr>
                <w:lang w:eastAsia="en-AU"/>
              </w:rPr>
            </w:pPr>
          </w:p>
          <w:p w14:paraId="1D2A6BAA" w14:textId="77777777" w:rsidR="005C3834" w:rsidRDefault="005C3834" w:rsidP="005C3834">
            <w:pPr>
              <w:pStyle w:val="BodyText"/>
              <w:jc w:val="right"/>
              <w:rPr>
                <w:lang w:eastAsia="en-AU"/>
              </w:rPr>
            </w:pPr>
            <w:r>
              <w:rPr>
                <w:lang w:eastAsia="en-AU"/>
              </w:rPr>
              <w:t>$50,000</w:t>
            </w:r>
          </w:p>
          <w:p w14:paraId="7F712D80" w14:textId="77777777" w:rsidR="00094024" w:rsidRDefault="00094024" w:rsidP="005C3834">
            <w:pPr>
              <w:pStyle w:val="BodyText"/>
              <w:jc w:val="right"/>
              <w:rPr>
                <w:lang w:eastAsia="en-AU"/>
              </w:rPr>
            </w:pPr>
          </w:p>
          <w:p w14:paraId="33EB720D" w14:textId="77777777" w:rsidR="00094024" w:rsidRDefault="00094024" w:rsidP="005C3834">
            <w:pPr>
              <w:pStyle w:val="BodyText"/>
              <w:jc w:val="right"/>
              <w:rPr>
                <w:lang w:eastAsia="en-AU"/>
              </w:rPr>
            </w:pPr>
          </w:p>
          <w:p w14:paraId="6A831B96" w14:textId="77777777" w:rsidR="00094024" w:rsidRDefault="00094024" w:rsidP="005C3834">
            <w:pPr>
              <w:pStyle w:val="BodyText"/>
              <w:jc w:val="right"/>
              <w:rPr>
                <w:lang w:eastAsia="en-AU"/>
              </w:rPr>
            </w:pPr>
          </w:p>
          <w:p w14:paraId="42C6328B" w14:textId="77777777" w:rsidR="00094024" w:rsidRDefault="00094024" w:rsidP="005C3834">
            <w:pPr>
              <w:pStyle w:val="BodyText"/>
              <w:jc w:val="right"/>
              <w:rPr>
                <w:lang w:eastAsia="en-AU"/>
              </w:rPr>
            </w:pPr>
          </w:p>
          <w:p w14:paraId="488DCB4C" w14:textId="77777777" w:rsidR="00094024" w:rsidRDefault="00094024" w:rsidP="005C3834">
            <w:pPr>
              <w:pStyle w:val="BodyText"/>
              <w:jc w:val="right"/>
              <w:rPr>
                <w:lang w:eastAsia="en-AU"/>
              </w:rPr>
            </w:pPr>
          </w:p>
          <w:p w14:paraId="02BD036C" w14:textId="77777777" w:rsidR="00094024" w:rsidRDefault="00094024" w:rsidP="005C3834">
            <w:pPr>
              <w:pStyle w:val="BodyText"/>
              <w:jc w:val="right"/>
              <w:rPr>
                <w:lang w:eastAsia="en-AU"/>
              </w:rPr>
            </w:pPr>
          </w:p>
          <w:p w14:paraId="2838ED6C" w14:textId="77777777" w:rsidR="00094024" w:rsidRDefault="00094024" w:rsidP="005C3834">
            <w:pPr>
              <w:pStyle w:val="BodyText"/>
              <w:jc w:val="right"/>
              <w:rPr>
                <w:lang w:eastAsia="en-AU"/>
              </w:rPr>
            </w:pPr>
          </w:p>
          <w:p w14:paraId="2AF92201" w14:textId="77777777" w:rsidR="00094024" w:rsidRPr="005C3834" w:rsidRDefault="00094024" w:rsidP="00094024">
            <w:pPr>
              <w:pStyle w:val="BodyText"/>
              <w:jc w:val="right"/>
              <w:rPr>
                <w:lang w:eastAsia="en-AU"/>
              </w:rPr>
            </w:pPr>
            <w:r>
              <w:rPr>
                <w:lang w:eastAsia="en-AU"/>
              </w:rPr>
              <w:t>$40,000</w:t>
            </w:r>
          </w:p>
        </w:tc>
        <w:tc>
          <w:tcPr>
            <w:tcW w:w="2579" w:type="dxa"/>
            <w:tcMar>
              <w:top w:w="57" w:type="dxa"/>
              <w:left w:w="57" w:type="dxa"/>
              <w:bottom w:w="57" w:type="dxa"/>
              <w:right w:w="57" w:type="dxa"/>
            </w:tcMar>
          </w:tcPr>
          <w:p w14:paraId="329A3BB5" w14:textId="77777777" w:rsidR="00292EDE" w:rsidRDefault="000703D1" w:rsidP="00E20EE3">
            <w:pPr>
              <w:pStyle w:val="TableBodyRight"/>
              <w:rPr>
                <w:noProof/>
                <w:lang w:eastAsia="en-AU"/>
              </w:rPr>
            </w:pPr>
            <w:r>
              <w:rPr>
                <w:noProof/>
                <w:lang w:eastAsia="en-AU"/>
              </w:rPr>
              <w:t>03/2021</w:t>
            </w:r>
          </w:p>
          <w:p w14:paraId="61F16332" w14:textId="77777777" w:rsidR="005C3834" w:rsidRDefault="005C3834" w:rsidP="005C3834">
            <w:pPr>
              <w:pStyle w:val="BodyText"/>
              <w:rPr>
                <w:lang w:eastAsia="en-AU"/>
              </w:rPr>
            </w:pPr>
          </w:p>
          <w:p w14:paraId="04776A35" w14:textId="77777777" w:rsidR="005C3834" w:rsidRDefault="005C3834" w:rsidP="005C3834">
            <w:pPr>
              <w:pStyle w:val="BodyText"/>
              <w:rPr>
                <w:lang w:eastAsia="en-AU"/>
              </w:rPr>
            </w:pPr>
          </w:p>
          <w:p w14:paraId="74321C16" w14:textId="77777777" w:rsidR="005C3834" w:rsidRDefault="005C3834" w:rsidP="005C3834">
            <w:pPr>
              <w:pStyle w:val="BodyText"/>
              <w:rPr>
                <w:lang w:eastAsia="en-AU"/>
              </w:rPr>
            </w:pPr>
          </w:p>
          <w:p w14:paraId="416C77F8" w14:textId="77777777" w:rsidR="005C3834" w:rsidRDefault="005C3834" w:rsidP="005C3834">
            <w:pPr>
              <w:pStyle w:val="BodyText"/>
              <w:jc w:val="right"/>
              <w:rPr>
                <w:lang w:eastAsia="en-AU"/>
              </w:rPr>
            </w:pPr>
            <w:r>
              <w:rPr>
                <w:lang w:eastAsia="en-AU"/>
              </w:rPr>
              <w:t>03/2021</w:t>
            </w:r>
          </w:p>
          <w:p w14:paraId="79434839" w14:textId="77777777" w:rsidR="00094024" w:rsidRDefault="00094024" w:rsidP="005C3834">
            <w:pPr>
              <w:pStyle w:val="BodyText"/>
              <w:jc w:val="right"/>
              <w:rPr>
                <w:lang w:eastAsia="en-AU"/>
              </w:rPr>
            </w:pPr>
          </w:p>
          <w:p w14:paraId="25369876" w14:textId="77777777" w:rsidR="00094024" w:rsidRDefault="00094024" w:rsidP="005C3834">
            <w:pPr>
              <w:pStyle w:val="BodyText"/>
              <w:jc w:val="right"/>
              <w:rPr>
                <w:lang w:eastAsia="en-AU"/>
              </w:rPr>
            </w:pPr>
          </w:p>
          <w:p w14:paraId="3A83B41E" w14:textId="77777777" w:rsidR="00094024" w:rsidRDefault="00094024" w:rsidP="005C3834">
            <w:pPr>
              <w:pStyle w:val="BodyText"/>
              <w:jc w:val="right"/>
              <w:rPr>
                <w:lang w:eastAsia="en-AU"/>
              </w:rPr>
            </w:pPr>
          </w:p>
          <w:p w14:paraId="69A1C726" w14:textId="77777777" w:rsidR="00094024" w:rsidRDefault="00094024" w:rsidP="005C3834">
            <w:pPr>
              <w:pStyle w:val="BodyText"/>
              <w:jc w:val="right"/>
              <w:rPr>
                <w:lang w:eastAsia="en-AU"/>
              </w:rPr>
            </w:pPr>
          </w:p>
          <w:p w14:paraId="7E61FE5A" w14:textId="77777777" w:rsidR="00094024" w:rsidRDefault="00094024" w:rsidP="005C3834">
            <w:pPr>
              <w:pStyle w:val="BodyText"/>
              <w:jc w:val="right"/>
              <w:rPr>
                <w:lang w:eastAsia="en-AU"/>
              </w:rPr>
            </w:pPr>
          </w:p>
          <w:p w14:paraId="1067C513" w14:textId="77777777" w:rsidR="00094024" w:rsidRDefault="00094024" w:rsidP="005C3834">
            <w:pPr>
              <w:pStyle w:val="BodyText"/>
              <w:jc w:val="right"/>
              <w:rPr>
                <w:lang w:eastAsia="en-AU"/>
              </w:rPr>
            </w:pPr>
          </w:p>
          <w:p w14:paraId="78001F79" w14:textId="77777777" w:rsidR="00094024" w:rsidRDefault="00094024" w:rsidP="005C3834">
            <w:pPr>
              <w:pStyle w:val="BodyText"/>
              <w:jc w:val="right"/>
              <w:rPr>
                <w:lang w:eastAsia="en-AU"/>
              </w:rPr>
            </w:pPr>
          </w:p>
          <w:p w14:paraId="37C4604A" w14:textId="77777777" w:rsidR="00094024" w:rsidRPr="005C3834" w:rsidRDefault="00094024" w:rsidP="00094024">
            <w:pPr>
              <w:pStyle w:val="BodyText"/>
              <w:jc w:val="right"/>
              <w:rPr>
                <w:lang w:eastAsia="en-AU"/>
              </w:rPr>
            </w:pPr>
            <w:r>
              <w:rPr>
                <w:lang w:eastAsia="en-AU"/>
              </w:rPr>
              <w:t>12/2022</w:t>
            </w:r>
          </w:p>
        </w:tc>
      </w:tr>
    </w:tbl>
    <w:p w14:paraId="64731BE9" w14:textId="77777777" w:rsidR="00103B5E" w:rsidRDefault="00103B5E" w:rsidP="00103B5E">
      <w:pPr>
        <w:pStyle w:val="BodyText"/>
      </w:pPr>
    </w:p>
    <w:p w14:paraId="2F02B401" w14:textId="77777777" w:rsidR="00F820A9" w:rsidRDefault="00F820A9" w:rsidP="00B70263">
      <w:pPr>
        <w:pStyle w:val="BodyText"/>
      </w:pPr>
      <w:r>
        <w:br w:type="page"/>
      </w:r>
    </w:p>
    <w:p w14:paraId="15C05598" w14:textId="77777777" w:rsidR="0026228D" w:rsidRDefault="007E7700" w:rsidP="00F820A9">
      <w:pPr>
        <w:pStyle w:val="Heading1"/>
      </w:pPr>
      <w:bookmarkStart w:id="25" w:name="_Toc33441640"/>
      <w:r w:rsidRPr="007E7700">
        <w:lastRenderedPageBreak/>
        <w:t>Endorsement Page</w:t>
      </w:r>
      <w:bookmarkEnd w:id="25"/>
    </w:p>
    <w:p w14:paraId="0EA069C9" w14:textId="77777777" w:rsidR="00A56285" w:rsidRPr="00D51714" w:rsidRDefault="00A56285" w:rsidP="008828DB">
      <w:pPr>
        <w:pStyle w:val="Heading2"/>
      </w:pPr>
      <w:bookmarkStart w:id="26" w:name="_Toc33441641"/>
      <w:r w:rsidRPr="00D51714">
        <w:t>Members of the School Board</w:t>
      </w:r>
      <w:bookmarkEnd w:id="26"/>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5B3CB334" w14:textId="77777777" w:rsidTr="00AC01B1">
        <w:tc>
          <w:tcPr>
            <w:tcW w:w="3040" w:type="dxa"/>
            <w:tcMar>
              <w:top w:w="57" w:type="dxa"/>
              <w:left w:w="57" w:type="dxa"/>
              <w:bottom w:w="57" w:type="dxa"/>
              <w:right w:w="57" w:type="dxa"/>
            </w:tcMar>
          </w:tcPr>
          <w:p w14:paraId="3B06F506"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14F2B914" w14:textId="77777777" w:rsidR="00744494" w:rsidRDefault="00470B47" w:rsidP="00D51714">
            <w:pPr>
              <w:pStyle w:val="TableBodyRight"/>
              <w:jc w:val="left"/>
            </w:pPr>
            <w:r>
              <w:t>Melissa Martin,</w:t>
            </w:r>
          </w:p>
        </w:tc>
        <w:tc>
          <w:tcPr>
            <w:tcW w:w="2003" w:type="dxa"/>
            <w:tcMar>
              <w:top w:w="57" w:type="dxa"/>
              <w:left w:w="57" w:type="dxa"/>
              <w:bottom w:w="57" w:type="dxa"/>
              <w:right w:w="57" w:type="dxa"/>
            </w:tcMar>
          </w:tcPr>
          <w:p w14:paraId="3EB2FC32" w14:textId="77777777" w:rsidR="00744494" w:rsidRDefault="00470B47" w:rsidP="00D51714">
            <w:pPr>
              <w:pStyle w:val="TableBodyRight"/>
              <w:jc w:val="left"/>
            </w:pPr>
            <w:r>
              <w:t>Tony Page</w:t>
            </w:r>
          </w:p>
        </w:tc>
        <w:tc>
          <w:tcPr>
            <w:tcW w:w="2003" w:type="dxa"/>
            <w:tcMar>
              <w:top w:w="57" w:type="dxa"/>
              <w:left w:w="57" w:type="dxa"/>
              <w:bottom w:w="57" w:type="dxa"/>
              <w:right w:w="57" w:type="dxa"/>
            </w:tcMar>
          </w:tcPr>
          <w:p w14:paraId="7381F263" w14:textId="77777777" w:rsidR="00744494" w:rsidRDefault="00470B47" w:rsidP="00D51714">
            <w:pPr>
              <w:pStyle w:val="TableBodyRight"/>
              <w:jc w:val="left"/>
            </w:pPr>
            <w:r>
              <w:t>Andrew Windsor</w:t>
            </w:r>
          </w:p>
        </w:tc>
      </w:tr>
      <w:tr w:rsidR="00744494" w14:paraId="1A19E8BD" w14:textId="77777777" w:rsidTr="00AC01B1">
        <w:tc>
          <w:tcPr>
            <w:tcW w:w="3040" w:type="dxa"/>
            <w:tcMar>
              <w:top w:w="57" w:type="dxa"/>
              <w:left w:w="57" w:type="dxa"/>
              <w:bottom w:w="57" w:type="dxa"/>
              <w:right w:w="57" w:type="dxa"/>
            </w:tcMar>
          </w:tcPr>
          <w:p w14:paraId="42B3B9D1"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03EC5E4C" w14:textId="77777777" w:rsidR="00744494" w:rsidRDefault="00470B47" w:rsidP="00D51714">
            <w:pPr>
              <w:pStyle w:val="TableBodyRight"/>
              <w:jc w:val="left"/>
            </w:pPr>
            <w:r>
              <w:t>Peter Henry</w:t>
            </w:r>
          </w:p>
        </w:tc>
        <w:tc>
          <w:tcPr>
            <w:tcW w:w="2003" w:type="dxa"/>
            <w:tcMar>
              <w:top w:w="57" w:type="dxa"/>
              <w:left w:w="57" w:type="dxa"/>
              <w:bottom w:w="57" w:type="dxa"/>
              <w:right w:w="57" w:type="dxa"/>
            </w:tcMar>
          </w:tcPr>
          <w:p w14:paraId="1DEA3525" w14:textId="77777777" w:rsidR="00744494" w:rsidRDefault="00744494" w:rsidP="00D51714">
            <w:pPr>
              <w:pStyle w:val="TableBodyRight"/>
              <w:jc w:val="left"/>
            </w:pPr>
          </w:p>
        </w:tc>
        <w:tc>
          <w:tcPr>
            <w:tcW w:w="2003" w:type="dxa"/>
            <w:tcMar>
              <w:top w:w="57" w:type="dxa"/>
              <w:left w:w="57" w:type="dxa"/>
              <w:bottom w:w="57" w:type="dxa"/>
              <w:right w:w="57" w:type="dxa"/>
            </w:tcMar>
          </w:tcPr>
          <w:p w14:paraId="3D059460" w14:textId="77777777" w:rsidR="00744494" w:rsidRDefault="00744494" w:rsidP="00D51714">
            <w:pPr>
              <w:pStyle w:val="TableBodyRight"/>
              <w:jc w:val="left"/>
            </w:pPr>
          </w:p>
        </w:tc>
      </w:tr>
      <w:tr w:rsidR="00744494" w14:paraId="01C9CA42" w14:textId="77777777" w:rsidTr="00AC01B1">
        <w:tc>
          <w:tcPr>
            <w:tcW w:w="3040" w:type="dxa"/>
            <w:tcMar>
              <w:top w:w="57" w:type="dxa"/>
              <w:left w:w="57" w:type="dxa"/>
              <w:bottom w:w="57" w:type="dxa"/>
              <w:right w:w="57" w:type="dxa"/>
            </w:tcMar>
          </w:tcPr>
          <w:p w14:paraId="6F026789"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4A4ADA8B" w14:textId="77777777" w:rsidR="00744494" w:rsidRDefault="00470B47" w:rsidP="00D51714">
            <w:pPr>
              <w:pStyle w:val="TableBodyRight"/>
              <w:jc w:val="left"/>
            </w:pPr>
            <w:r>
              <w:t>Cameron Taylor</w:t>
            </w:r>
          </w:p>
        </w:tc>
        <w:tc>
          <w:tcPr>
            <w:tcW w:w="2003" w:type="dxa"/>
            <w:tcMar>
              <w:top w:w="57" w:type="dxa"/>
              <w:left w:w="57" w:type="dxa"/>
              <w:bottom w:w="57" w:type="dxa"/>
              <w:right w:w="57" w:type="dxa"/>
            </w:tcMar>
          </w:tcPr>
          <w:p w14:paraId="34AEF65D" w14:textId="77777777" w:rsidR="00744494" w:rsidRDefault="00744494" w:rsidP="00D51714">
            <w:pPr>
              <w:pStyle w:val="TableBodyRight"/>
              <w:jc w:val="left"/>
            </w:pPr>
          </w:p>
        </w:tc>
        <w:tc>
          <w:tcPr>
            <w:tcW w:w="2003" w:type="dxa"/>
            <w:tcMar>
              <w:top w:w="57" w:type="dxa"/>
              <w:left w:w="57" w:type="dxa"/>
              <w:bottom w:w="57" w:type="dxa"/>
              <w:right w:w="57" w:type="dxa"/>
            </w:tcMar>
          </w:tcPr>
          <w:p w14:paraId="372E2EE5" w14:textId="77777777" w:rsidR="00744494" w:rsidRDefault="00744494" w:rsidP="00D51714">
            <w:pPr>
              <w:pStyle w:val="TableBodyRight"/>
              <w:jc w:val="left"/>
            </w:pPr>
          </w:p>
        </w:tc>
      </w:tr>
      <w:tr w:rsidR="00744494" w14:paraId="06F4B24A" w14:textId="77777777" w:rsidTr="00AC01B1">
        <w:tc>
          <w:tcPr>
            <w:tcW w:w="3040" w:type="dxa"/>
            <w:tcMar>
              <w:top w:w="57" w:type="dxa"/>
              <w:left w:w="57" w:type="dxa"/>
              <w:bottom w:w="57" w:type="dxa"/>
              <w:right w:w="57" w:type="dxa"/>
            </w:tcMar>
          </w:tcPr>
          <w:p w14:paraId="3560E8E5" w14:textId="77777777" w:rsidR="00744494" w:rsidRDefault="00744494" w:rsidP="00202598">
            <w:pPr>
              <w:pStyle w:val="TableRowHeader"/>
            </w:pPr>
            <w:r>
              <w:t>Student Representative(s):</w:t>
            </w:r>
          </w:p>
        </w:tc>
        <w:tc>
          <w:tcPr>
            <w:tcW w:w="2003" w:type="dxa"/>
            <w:tcMar>
              <w:top w:w="57" w:type="dxa"/>
              <w:left w:w="57" w:type="dxa"/>
              <w:bottom w:w="57" w:type="dxa"/>
              <w:right w:w="57" w:type="dxa"/>
            </w:tcMar>
          </w:tcPr>
          <w:p w14:paraId="61D36565" w14:textId="77777777" w:rsidR="00744494" w:rsidRDefault="00470B47" w:rsidP="00D51714">
            <w:pPr>
              <w:pStyle w:val="TableBodyRight"/>
              <w:jc w:val="left"/>
            </w:pPr>
            <w:r>
              <w:t>Leila Rickman</w:t>
            </w:r>
          </w:p>
        </w:tc>
        <w:tc>
          <w:tcPr>
            <w:tcW w:w="2003" w:type="dxa"/>
            <w:tcMar>
              <w:top w:w="57" w:type="dxa"/>
              <w:left w:w="57" w:type="dxa"/>
              <w:bottom w:w="57" w:type="dxa"/>
              <w:right w:w="57" w:type="dxa"/>
            </w:tcMar>
          </w:tcPr>
          <w:p w14:paraId="05E5BA1F" w14:textId="77777777" w:rsidR="00744494" w:rsidRDefault="00470B47" w:rsidP="00D51714">
            <w:pPr>
              <w:pStyle w:val="TableBodyRight"/>
              <w:jc w:val="left"/>
            </w:pPr>
            <w:r>
              <w:t>Shaun Payne</w:t>
            </w:r>
          </w:p>
        </w:tc>
        <w:tc>
          <w:tcPr>
            <w:tcW w:w="2003" w:type="dxa"/>
            <w:tcMar>
              <w:top w:w="57" w:type="dxa"/>
              <w:left w:w="57" w:type="dxa"/>
              <w:bottom w:w="57" w:type="dxa"/>
              <w:right w:w="57" w:type="dxa"/>
            </w:tcMar>
          </w:tcPr>
          <w:p w14:paraId="5921F65A" w14:textId="77777777" w:rsidR="00744494" w:rsidRDefault="00744494" w:rsidP="00D51714">
            <w:pPr>
              <w:pStyle w:val="TableBodyRight"/>
              <w:jc w:val="left"/>
            </w:pPr>
          </w:p>
        </w:tc>
      </w:tr>
      <w:tr w:rsidR="00744494" w14:paraId="72E446AE" w14:textId="77777777" w:rsidTr="00AC01B1">
        <w:tc>
          <w:tcPr>
            <w:tcW w:w="3040" w:type="dxa"/>
            <w:tcMar>
              <w:top w:w="57" w:type="dxa"/>
              <w:left w:w="57" w:type="dxa"/>
              <w:bottom w:w="57" w:type="dxa"/>
              <w:right w:w="57" w:type="dxa"/>
            </w:tcMar>
          </w:tcPr>
          <w:p w14:paraId="74688151"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683608B8" w14:textId="77777777" w:rsidR="00744494" w:rsidRDefault="00470B47" w:rsidP="00D51714">
            <w:pPr>
              <w:pStyle w:val="TableBodyRight"/>
              <w:jc w:val="left"/>
            </w:pPr>
            <w:r>
              <w:t>Tony Page</w:t>
            </w:r>
          </w:p>
        </w:tc>
        <w:tc>
          <w:tcPr>
            <w:tcW w:w="2003" w:type="dxa"/>
            <w:tcMar>
              <w:top w:w="57" w:type="dxa"/>
              <w:left w:w="57" w:type="dxa"/>
              <w:bottom w:w="57" w:type="dxa"/>
              <w:right w:w="57" w:type="dxa"/>
            </w:tcMar>
          </w:tcPr>
          <w:p w14:paraId="7BF96444" w14:textId="77777777" w:rsidR="00744494" w:rsidRDefault="00744494" w:rsidP="00D51714">
            <w:pPr>
              <w:pStyle w:val="TableBodyRight"/>
              <w:jc w:val="left"/>
            </w:pPr>
          </w:p>
        </w:tc>
        <w:tc>
          <w:tcPr>
            <w:tcW w:w="2003" w:type="dxa"/>
            <w:tcMar>
              <w:top w:w="57" w:type="dxa"/>
              <w:left w:w="57" w:type="dxa"/>
              <w:bottom w:w="57" w:type="dxa"/>
              <w:right w:w="57" w:type="dxa"/>
            </w:tcMar>
          </w:tcPr>
          <w:p w14:paraId="29887459" w14:textId="77777777" w:rsidR="00744494" w:rsidRDefault="00744494" w:rsidP="00D51714">
            <w:pPr>
              <w:pStyle w:val="TableBodyRight"/>
              <w:jc w:val="left"/>
            </w:pPr>
          </w:p>
        </w:tc>
      </w:tr>
      <w:tr w:rsidR="00744494" w14:paraId="6927C6FC" w14:textId="77777777" w:rsidTr="00AC01B1">
        <w:tc>
          <w:tcPr>
            <w:tcW w:w="3040" w:type="dxa"/>
            <w:tcMar>
              <w:top w:w="57" w:type="dxa"/>
              <w:left w:w="57" w:type="dxa"/>
              <w:bottom w:w="57" w:type="dxa"/>
              <w:right w:w="57" w:type="dxa"/>
            </w:tcMar>
          </w:tcPr>
          <w:p w14:paraId="3A7884F0"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3C90AB40" w14:textId="77777777" w:rsidR="00744494" w:rsidRDefault="00470B47" w:rsidP="00D51714">
            <w:pPr>
              <w:pStyle w:val="TableBodyRight"/>
              <w:jc w:val="left"/>
            </w:pPr>
            <w:r>
              <w:t>Julie Murkins</w:t>
            </w:r>
          </w:p>
        </w:tc>
        <w:tc>
          <w:tcPr>
            <w:tcW w:w="2003" w:type="dxa"/>
            <w:tcMar>
              <w:top w:w="57" w:type="dxa"/>
              <w:left w:w="57" w:type="dxa"/>
              <w:bottom w:w="57" w:type="dxa"/>
              <w:right w:w="57" w:type="dxa"/>
            </w:tcMar>
          </w:tcPr>
          <w:p w14:paraId="15069BB5" w14:textId="77777777" w:rsidR="00744494" w:rsidRDefault="00744494" w:rsidP="00D51714">
            <w:pPr>
              <w:pStyle w:val="TableBodyRight"/>
              <w:jc w:val="left"/>
            </w:pPr>
          </w:p>
        </w:tc>
        <w:tc>
          <w:tcPr>
            <w:tcW w:w="2003" w:type="dxa"/>
            <w:tcMar>
              <w:top w:w="57" w:type="dxa"/>
              <w:left w:w="57" w:type="dxa"/>
              <w:bottom w:w="57" w:type="dxa"/>
              <w:right w:w="57" w:type="dxa"/>
            </w:tcMar>
          </w:tcPr>
          <w:p w14:paraId="39901FFC" w14:textId="77777777" w:rsidR="00744494" w:rsidRDefault="00744494" w:rsidP="00D51714">
            <w:pPr>
              <w:pStyle w:val="TableBodyRight"/>
              <w:jc w:val="left"/>
            </w:pPr>
          </w:p>
        </w:tc>
      </w:tr>
    </w:tbl>
    <w:p w14:paraId="3609937B"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286B98AC" w14:textId="77777777" w:rsidR="005B5125" w:rsidRPr="00BB0EA0" w:rsidRDefault="005B5125" w:rsidP="00AC01B1">
      <w:pPr>
        <w:pStyle w:val="BodyText"/>
        <w:spacing w:before="360" w:after="0"/>
      </w:pP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3537"/>
        <w:gridCol w:w="739"/>
        <w:gridCol w:w="2339"/>
      </w:tblGrid>
      <w:tr w:rsidR="00AC01B1" w14:paraId="6F322598" w14:textId="77777777" w:rsidTr="00C031A8">
        <w:tc>
          <w:tcPr>
            <w:tcW w:w="2565" w:type="dxa"/>
            <w:tcMar>
              <w:top w:w="284" w:type="dxa"/>
            </w:tcMar>
          </w:tcPr>
          <w:p w14:paraId="42CCC0CC" w14:textId="77777777" w:rsidR="00AC01B1" w:rsidRDefault="00AC01B1" w:rsidP="005B5125">
            <w:pPr>
              <w:pStyle w:val="BodyText"/>
              <w:spacing w:after="0"/>
            </w:pPr>
            <w:r w:rsidRPr="00BB0EA0">
              <w:t>Board Chair Signature:</w:t>
            </w:r>
          </w:p>
        </w:tc>
        <w:tc>
          <w:tcPr>
            <w:tcW w:w="3825" w:type="dxa"/>
            <w:tcMar>
              <w:top w:w="284" w:type="dxa"/>
            </w:tcMar>
          </w:tcPr>
          <w:p w14:paraId="440D226F" w14:textId="77777777" w:rsidR="00AC01B1" w:rsidRDefault="00470B47" w:rsidP="005B5125">
            <w:pPr>
              <w:pStyle w:val="BodyText"/>
              <w:spacing w:after="0"/>
            </w:pPr>
            <w:r>
              <w:t>Tony Page</w:t>
            </w:r>
          </w:p>
        </w:tc>
        <w:tc>
          <w:tcPr>
            <w:tcW w:w="743" w:type="dxa"/>
            <w:tcMar>
              <w:top w:w="284" w:type="dxa"/>
            </w:tcMar>
          </w:tcPr>
          <w:p w14:paraId="46EECB60" w14:textId="77777777" w:rsidR="00AC01B1" w:rsidRDefault="00AC01B1" w:rsidP="005B5125">
            <w:pPr>
              <w:pStyle w:val="BodyText"/>
              <w:spacing w:after="0"/>
            </w:pPr>
            <w:r w:rsidRPr="00BB0EA0">
              <w:t>Date:</w:t>
            </w:r>
          </w:p>
        </w:tc>
        <w:tc>
          <w:tcPr>
            <w:tcW w:w="2506" w:type="dxa"/>
            <w:tcMar>
              <w:top w:w="284" w:type="dxa"/>
            </w:tcMar>
          </w:tcPr>
          <w:p w14:paraId="51FCED8D" w14:textId="59CBD860" w:rsidR="00AC01B1" w:rsidRDefault="002029A4" w:rsidP="005B5125">
            <w:pPr>
              <w:pStyle w:val="BodyText"/>
              <w:spacing w:after="0"/>
            </w:pPr>
            <w:r>
              <w:t>26</w:t>
            </w:r>
            <w:r w:rsidR="00AC01B1">
              <w:t xml:space="preserve"> / </w:t>
            </w:r>
            <w:r>
              <w:t>06</w:t>
            </w:r>
            <w:r w:rsidR="00AC01B1">
              <w:t xml:space="preserve"> / </w:t>
            </w:r>
            <w:r>
              <w:t>2020</w:t>
            </w:r>
          </w:p>
        </w:tc>
      </w:tr>
    </w:tbl>
    <w:p w14:paraId="71D91D38" w14:textId="77777777" w:rsidR="00AC01B1" w:rsidRDefault="00AC01B1" w:rsidP="00AC01B1">
      <w:pPr>
        <w:pStyle w:val="BodyText"/>
        <w:spacing w:after="0"/>
      </w:pPr>
    </w:p>
    <w:p w14:paraId="3142E7DA"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6EC56F6F" w14:textId="64962EFB" w:rsidR="005B5125" w:rsidRPr="00BB0EA0" w:rsidRDefault="00E85515" w:rsidP="00AC01B1">
      <w:pPr>
        <w:pStyle w:val="BodyText"/>
        <w:spacing w:before="360" w:after="0"/>
      </w:pPr>
      <w:r>
        <w:rPr>
          <w:noProof/>
        </w:rPr>
        <w:drawing>
          <wp:inline distT="0" distB="0" distL="0" distR="0" wp14:anchorId="70954F56" wp14:editId="47BACF1C">
            <wp:extent cx="1297305" cy="664175"/>
            <wp:effectExtent l="0" t="0" r="0" b="3175"/>
            <wp:docPr id="2" name="Picture 2" descr="Principal's signature - Julie Murki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g.b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93328" cy="713335"/>
                    </a:xfrm>
                    <a:prstGeom prst="rect">
                      <a:avLst/>
                    </a:prstGeom>
                  </pic:spPr>
                </pic:pic>
              </a:graphicData>
            </a:graphic>
          </wp:inline>
        </w:drawing>
      </w: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3551"/>
        <w:gridCol w:w="739"/>
        <w:gridCol w:w="2331"/>
      </w:tblGrid>
      <w:tr w:rsidR="00BB0EA0" w14:paraId="1AEFD27E" w14:textId="77777777" w:rsidTr="00FF098B">
        <w:tc>
          <w:tcPr>
            <w:tcW w:w="2565" w:type="dxa"/>
            <w:tcMar>
              <w:top w:w="284" w:type="dxa"/>
            </w:tcMar>
          </w:tcPr>
          <w:p w14:paraId="2750DBFA" w14:textId="77777777" w:rsidR="00BB0EA0" w:rsidRDefault="00BB0EA0" w:rsidP="00AC01B1">
            <w:pPr>
              <w:pStyle w:val="BodyText"/>
              <w:spacing w:after="0"/>
            </w:pPr>
            <w:r w:rsidRPr="00BB0EA0">
              <w:t>Principal Signature:</w:t>
            </w:r>
          </w:p>
        </w:tc>
        <w:tc>
          <w:tcPr>
            <w:tcW w:w="3825" w:type="dxa"/>
            <w:tcMar>
              <w:top w:w="284" w:type="dxa"/>
            </w:tcMar>
          </w:tcPr>
          <w:p w14:paraId="6413D9F7" w14:textId="77777777" w:rsidR="00BB0EA0" w:rsidRDefault="00470B47" w:rsidP="00AC01B1">
            <w:pPr>
              <w:pStyle w:val="BodyText"/>
              <w:spacing w:after="0"/>
            </w:pPr>
            <w:r>
              <w:t>Julie Murkins</w:t>
            </w:r>
          </w:p>
        </w:tc>
        <w:tc>
          <w:tcPr>
            <w:tcW w:w="743" w:type="dxa"/>
            <w:tcMar>
              <w:top w:w="284" w:type="dxa"/>
            </w:tcMar>
          </w:tcPr>
          <w:p w14:paraId="689DB1E5" w14:textId="77777777" w:rsidR="00BB0EA0" w:rsidRDefault="00BB0EA0" w:rsidP="00AC01B1">
            <w:pPr>
              <w:pStyle w:val="BodyText"/>
              <w:spacing w:after="0"/>
            </w:pPr>
            <w:r w:rsidRPr="00BB0EA0">
              <w:t>Date:</w:t>
            </w:r>
          </w:p>
        </w:tc>
        <w:tc>
          <w:tcPr>
            <w:tcW w:w="2506" w:type="dxa"/>
            <w:tcMar>
              <w:top w:w="284" w:type="dxa"/>
            </w:tcMar>
          </w:tcPr>
          <w:p w14:paraId="04BE7DE1" w14:textId="611D7FE2" w:rsidR="00BB0EA0" w:rsidRDefault="002029A4" w:rsidP="00AC01B1">
            <w:pPr>
              <w:pStyle w:val="BodyText"/>
              <w:spacing w:after="0"/>
            </w:pPr>
            <w:r>
              <w:t>26</w:t>
            </w:r>
            <w:r w:rsidR="00BB0EA0">
              <w:t xml:space="preserve"> / </w:t>
            </w:r>
            <w:r>
              <w:t>06</w:t>
            </w:r>
            <w:r w:rsidR="00BB0EA0">
              <w:t xml:space="preserve"> / </w:t>
            </w:r>
            <w:r>
              <w:t>2020</w:t>
            </w:r>
          </w:p>
        </w:tc>
      </w:tr>
    </w:tbl>
    <w:p w14:paraId="7D6AF6A0" w14:textId="77777777" w:rsidR="00744494" w:rsidRPr="00A17D54" w:rsidRDefault="00744494" w:rsidP="00AC01B1">
      <w:pPr>
        <w:pStyle w:val="BodyText"/>
        <w:spacing w:after="0"/>
        <w:rPr>
          <w:sz w:val="2"/>
        </w:rPr>
      </w:pPr>
    </w:p>
    <w:sectPr w:rsidR="00744494" w:rsidRPr="00A17D54" w:rsidSect="00D51714">
      <w:footerReference w:type="default" r:id="rId1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5BE89" w14:textId="77777777" w:rsidR="00F06DA5" w:rsidRDefault="00F06DA5" w:rsidP="00762CDB">
      <w:pPr>
        <w:spacing w:after="0" w:line="240" w:lineRule="auto"/>
      </w:pPr>
      <w:r>
        <w:separator/>
      </w:r>
    </w:p>
  </w:endnote>
  <w:endnote w:type="continuationSeparator" w:id="0">
    <w:p w14:paraId="39EC54FF" w14:textId="77777777" w:rsidR="00F06DA5" w:rsidRDefault="00F06DA5"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F8E36" w14:textId="77777777" w:rsidR="005C3834" w:rsidRPr="00047153" w:rsidRDefault="005C3834"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21044"/>
      <w:docPartObj>
        <w:docPartGallery w:val="Page Numbers (Bottom of Page)"/>
        <w:docPartUnique/>
      </w:docPartObj>
    </w:sdtPr>
    <w:sdtEndPr>
      <w:rPr>
        <w:noProof/>
        <w:color w:val="333092"/>
      </w:rPr>
    </w:sdtEndPr>
    <w:sdtContent>
      <w:p w14:paraId="111EE3A1" w14:textId="77777777" w:rsidR="005C3834" w:rsidRPr="00047153" w:rsidRDefault="005C3834"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4719A" w14:textId="77777777" w:rsidR="00F06DA5" w:rsidRDefault="00F06DA5" w:rsidP="00762CDB">
      <w:pPr>
        <w:spacing w:after="0" w:line="240" w:lineRule="auto"/>
      </w:pPr>
      <w:r>
        <w:separator/>
      </w:r>
    </w:p>
  </w:footnote>
  <w:footnote w:type="continuationSeparator" w:id="0">
    <w:p w14:paraId="416E5E1C" w14:textId="77777777" w:rsidR="00F06DA5" w:rsidRDefault="00F06DA5"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44393" w14:textId="77777777" w:rsidR="005C3834" w:rsidRDefault="005C3834"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516DB" w14:textId="77777777" w:rsidR="005C3834" w:rsidRPr="002E0817" w:rsidRDefault="005C3834"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51298"/>
    <w:multiLevelType w:val="hybridMultilevel"/>
    <w:tmpl w:val="F13E8774"/>
    <w:lvl w:ilvl="0" w:tplc="C0E0D0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8433BB"/>
    <w:multiLevelType w:val="hybridMultilevel"/>
    <w:tmpl w:val="2E8C38C4"/>
    <w:lvl w:ilvl="0" w:tplc="4B987C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BC454C7"/>
    <w:multiLevelType w:val="hybridMultilevel"/>
    <w:tmpl w:val="DFEE6EEE"/>
    <w:lvl w:ilvl="0" w:tplc="E9D08A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6"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4128F9"/>
    <w:multiLevelType w:val="hybridMultilevel"/>
    <w:tmpl w:val="26E2F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7"/>
  </w:num>
  <w:num w:numId="14">
    <w:abstractNumId w:val="11"/>
  </w:num>
  <w:num w:numId="15">
    <w:abstractNumId w:val="16"/>
  </w:num>
  <w:num w:numId="16">
    <w:abstractNumId w:val="13"/>
  </w:num>
  <w:num w:numId="17">
    <w:abstractNumId w:val="12"/>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14D78"/>
    <w:rsid w:val="00015554"/>
    <w:rsid w:val="00025E46"/>
    <w:rsid w:val="00026871"/>
    <w:rsid w:val="00031BB6"/>
    <w:rsid w:val="0003391C"/>
    <w:rsid w:val="00036B7F"/>
    <w:rsid w:val="00043F24"/>
    <w:rsid w:val="00047153"/>
    <w:rsid w:val="0005055F"/>
    <w:rsid w:val="00052823"/>
    <w:rsid w:val="00057C45"/>
    <w:rsid w:val="0006419C"/>
    <w:rsid w:val="000703D1"/>
    <w:rsid w:val="000721B0"/>
    <w:rsid w:val="00075D8E"/>
    <w:rsid w:val="000916AB"/>
    <w:rsid w:val="00094024"/>
    <w:rsid w:val="000A01C0"/>
    <w:rsid w:val="000A2D68"/>
    <w:rsid w:val="000B2B2B"/>
    <w:rsid w:val="000C54C3"/>
    <w:rsid w:val="000D5EC9"/>
    <w:rsid w:val="000D6836"/>
    <w:rsid w:val="000F0510"/>
    <w:rsid w:val="001011D2"/>
    <w:rsid w:val="00103B5E"/>
    <w:rsid w:val="001132C0"/>
    <w:rsid w:val="001256EB"/>
    <w:rsid w:val="001439FE"/>
    <w:rsid w:val="00151887"/>
    <w:rsid w:val="0016207A"/>
    <w:rsid w:val="00172DC1"/>
    <w:rsid w:val="0017375F"/>
    <w:rsid w:val="00174BA1"/>
    <w:rsid w:val="00174DB7"/>
    <w:rsid w:val="00181B9C"/>
    <w:rsid w:val="00183048"/>
    <w:rsid w:val="001957CE"/>
    <w:rsid w:val="001965FE"/>
    <w:rsid w:val="001A1857"/>
    <w:rsid w:val="001A2351"/>
    <w:rsid w:val="001A7617"/>
    <w:rsid w:val="001B71C8"/>
    <w:rsid w:val="001C08A5"/>
    <w:rsid w:val="001D6223"/>
    <w:rsid w:val="001E39F1"/>
    <w:rsid w:val="001F0AA4"/>
    <w:rsid w:val="00202598"/>
    <w:rsid w:val="002029A4"/>
    <w:rsid w:val="00202B1D"/>
    <w:rsid w:val="00210510"/>
    <w:rsid w:val="00234252"/>
    <w:rsid w:val="00236A71"/>
    <w:rsid w:val="002439FA"/>
    <w:rsid w:val="002450F5"/>
    <w:rsid w:val="00245CBA"/>
    <w:rsid w:val="0024693D"/>
    <w:rsid w:val="00247F33"/>
    <w:rsid w:val="0026228D"/>
    <w:rsid w:val="0026691B"/>
    <w:rsid w:val="00273F28"/>
    <w:rsid w:val="00274459"/>
    <w:rsid w:val="00276694"/>
    <w:rsid w:val="002800D4"/>
    <w:rsid w:val="002830AD"/>
    <w:rsid w:val="00292EDE"/>
    <w:rsid w:val="00295063"/>
    <w:rsid w:val="002A5A95"/>
    <w:rsid w:val="002B1940"/>
    <w:rsid w:val="002B6A8A"/>
    <w:rsid w:val="002C1B14"/>
    <w:rsid w:val="002C1C85"/>
    <w:rsid w:val="002C7A56"/>
    <w:rsid w:val="002E0817"/>
    <w:rsid w:val="002F1542"/>
    <w:rsid w:val="00311AF2"/>
    <w:rsid w:val="00321C4D"/>
    <w:rsid w:val="00321DEF"/>
    <w:rsid w:val="0033161C"/>
    <w:rsid w:val="00356852"/>
    <w:rsid w:val="00365781"/>
    <w:rsid w:val="00367F5F"/>
    <w:rsid w:val="003700BB"/>
    <w:rsid w:val="00383980"/>
    <w:rsid w:val="00385051"/>
    <w:rsid w:val="003968FA"/>
    <w:rsid w:val="00396D6F"/>
    <w:rsid w:val="003B0830"/>
    <w:rsid w:val="003C06A7"/>
    <w:rsid w:val="003C26E9"/>
    <w:rsid w:val="003C4C3A"/>
    <w:rsid w:val="003C56AD"/>
    <w:rsid w:val="003D542F"/>
    <w:rsid w:val="003E39C7"/>
    <w:rsid w:val="003F135A"/>
    <w:rsid w:val="00402A25"/>
    <w:rsid w:val="00410914"/>
    <w:rsid w:val="00442857"/>
    <w:rsid w:val="0044563D"/>
    <w:rsid w:val="004459C7"/>
    <w:rsid w:val="00455E2E"/>
    <w:rsid w:val="0045621E"/>
    <w:rsid w:val="00457A5F"/>
    <w:rsid w:val="004605F8"/>
    <w:rsid w:val="00460D5B"/>
    <w:rsid w:val="0046203D"/>
    <w:rsid w:val="004624B3"/>
    <w:rsid w:val="00470B47"/>
    <w:rsid w:val="00476A9C"/>
    <w:rsid w:val="00482367"/>
    <w:rsid w:val="0048397D"/>
    <w:rsid w:val="004907B8"/>
    <w:rsid w:val="004920F3"/>
    <w:rsid w:val="004A250A"/>
    <w:rsid w:val="004A5BDE"/>
    <w:rsid w:val="004C0ABF"/>
    <w:rsid w:val="004C6C71"/>
    <w:rsid w:val="004E52B6"/>
    <w:rsid w:val="004E6FC9"/>
    <w:rsid w:val="004F0EEA"/>
    <w:rsid w:val="005024EF"/>
    <w:rsid w:val="00503D3F"/>
    <w:rsid w:val="00506A80"/>
    <w:rsid w:val="00511156"/>
    <w:rsid w:val="005179D7"/>
    <w:rsid w:val="00517A2D"/>
    <w:rsid w:val="00524791"/>
    <w:rsid w:val="00553936"/>
    <w:rsid w:val="00557644"/>
    <w:rsid w:val="005611DD"/>
    <w:rsid w:val="0057263B"/>
    <w:rsid w:val="00573924"/>
    <w:rsid w:val="00573F0E"/>
    <w:rsid w:val="00581BDD"/>
    <w:rsid w:val="00590C1A"/>
    <w:rsid w:val="00590E7D"/>
    <w:rsid w:val="00595DB0"/>
    <w:rsid w:val="005960CA"/>
    <w:rsid w:val="005969A5"/>
    <w:rsid w:val="005A3190"/>
    <w:rsid w:val="005A31B6"/>
    <w:rsid w:val="005A5E92"/>
    <w:rsid w:val="005B1C70"/>
    <w:rsid w:val="005B1C88"/>
    <w:rsid w:val="005B3AA9"/>
    <w:rsid w:val="005B42ED"/>
    <w:rsid w:val="005B5125"/>
    <w:rsid w:val="005B5794"/>
    <w:rsid w:val="005C2117"/>
    <w:rsid w:val="005C2D22"/>
    <w:rsid w:val="005C3834"/>
    <w:rsid w:val="005D1D2C"/>
    <w:rsid w:val="005E5C4E"/>
    <w:rsid w:val="006060B4"/>
    <w:rsid w:val="0062020B"/>
    <w:rsid w:val="006278FB"/>
    <w:rsid w:val="00634CDB"/>
    <w:rsid w:val="006561B6"/>
    <w:rsid w:val="00671202"/>
    <w:rsid w:val="00682115"/>
    <w:rsid w:val="00684A34"/>
    <w:rsid w:val="006963E2"/>
    <w:rsid w:val="006A2A38"/>
    <w:rsid w:val="006A5FC5"/>
    <w:rsid w:val="006A66A1"/>
    <w:rsid w:val="006A7875"/>
    <w:rsid w:val="006D5465"/>
    <w:rsid w:val="006E4463"/>
    <w:rsid w:val="006E4631"/>
    <w:rsid w:val="006F5A74"/>
    <w:rsid w:val="006F6DC0"/>
    <w:rsid w:val="007046D6"/>
    <w:rsid w:val="00717E37"/>
    <w:rsid w:val="00732ACB"/>
    <w:rsid w:val="0073590A"/>
    <w:rsid w:val="00744494"/>
    <w:rsid w:val="0074658E"/>
    <w:rsid w:val="007465C0"/>
    <w:rsid w:val="00750316"/>
    <w:rsid w:val="007544FC"/>
    <w:rsid w:val="00761AE9"/>
    <w:rsid w:val="00762CDB"/>
    <w:rsid w:val="00764588"/>
    <w:rsid w:val="00765C13"/>
    <w:rsid w:val="00772497"/>
    <w:rsid w:val="00774D12"/>
    <w:rsid w:val="00776628"/>
    <w:rsid w:val="0078096D"/>
    <w:rsid w:val="00782CC0"/>
    <w:rsid w:val="0078389F"/>
    <w:rsid w:val="00792AE6"/>
    <w:rsid w:val="00796C32"/>
    <w:rsid w:val="007A26D0"/>
    <w:rsid w:val="007A5786"/>
    <w:rsid w:val="007B2ABF"/>
    <w:rsid w:val="007C0714"/>
    <w:rsid w:val="007D0158"/>
    <w:rsid w:val="007D6878"/>
    <w:rsid w:val="007E7700"/>
    <w:rsid w:val="007F19ED"/>
    <w:rsid w:val="007F6E1C"/>
    <w:rsid w:val="007F71E2"/>
    <w:rsid w:val="00810A28"/>
    <w:rsid w:val="0082034E"/>
    <w:rsid w:val="008216DF"/>
    <w:rsid w:val="00826EE4"/>
    <w:rsid w:val="0083438D"/>
    <w:rsid w:val="00835125"/>
    <w:rsid w:val="00844005"/>
    <w:rsid w:val="00844E48"/>
    <w:rsid w:val="00846ADE"/>
    <w:rsid w:val="00852E65"/>
    <w:rsid w:val="008611D9"/>
    <w:rsid w:val="008623A2"/>
    <w:rsid w:val="00864A3F"/>
    <w:rsid w:val="00881FC0"/>
    <w:rsid w:val="008828DB"/>
    <w:rsid w:val="008937AA"/>
    <w:rsid w:val="008A5720"/>
    <w:rsid w:val="008B0329"/>
    <w:rsid w:val="008B303B"/>
    <w:rsid w:val="008B3A75"/>
    <w:rsid w:val="008C575E"/>
    <w:rsid w:val="008C603A"/>
    <w:rsid w:val="008C6FBA"/>
    <w:rsid w:val="008D0867"/>
    <w:rsid w:val="008D5346"/>
    <w:rsid w:val="008F090B"/>
    <w:rsid w:val="008F0AC2"/>
    <w:rsid w:val="008F533D"/>
    <w:rsid w:val="00901B1D"/>
    <w:rsid w:val="00906E51"/>
    <w:rsid w:val="00920790"/>
    <w:rsid w:val="00924F0F"/>
    <w:rsid w:val="009265D7"/>
    <w:rsid w:val="009451B4"/>
    <w:rsid w:val="009525F2"/>
    <w:rsid w:val="00953DA2"/>
    <w:rsid w:val="00956242"/>
    <w:rsid w:val="00965200"/>
    <w:rsid w:val="00967996"/>
    <w:rsid w:val="0097130B"/>
    <w:rsid w:val="00976A78"/>
    <w:rsid w:val="00990900"/>
    <w:rsid w:val="009A4B99"/>
    <w:rsid w:val="009A7B97"/>
    <w:rsid w:val="009B3D02"/>
    <w:rsid w:val="009D7DCE"/>
    <w:rsid w:val="009E313E"/>
    <w:rsid w:val="009F3BA3"/>
    <w:rsid w:val="00A01A20"/>
    <w:rsid w:val="00A114DA"/>
    <w:rsid w:val="00A167ED"/>
    <w:rsid w:val="00A17D54"/>
    <w:rsid w:val="00A41FCD"/>
    <w:rsid w:val="00A56285"/>
    <w:rsid w:val="00A61498"/>
    <w:rsid w:val="00A6295E"/>
    <w:rsid w:val="00A663EF"/>
    <w:rsid w:val="00A725B6"/>
    <w:rsid w:val="00A765CA"/>
    <w:rsid w:val="00A77E6A"/>
    <w:rsid w:val="00A848FD"/>
    <w:rsid w:val="00A903F7"/>
    <w:rsid w:val="00A9316D"/>
    <w:rsid w:val="00A97DF7"/>
    <w:rsid w:val="00AA14D1"/>
    <w:rsid w:val="00AA2BD5"/>
    <w:rsid w:val="00AA7F66"/>
    <w:rsid w:val="00AB0555"/>
    <w:rsid w:val="00AB11E8"/>
    <w:rsid w:val="00AB32D4"/>
    <w:rsid w:val="00AB379A"/>
    <w:rsid w:val="00AB3D92"/>
    <w:rsid w:val="00AB5A9C"/>
    <w:rsid w:val="00AC01B1"/>
    <w:rsid w:val="00AC1D59"/>
    <w:rsid w:val="00AC657B"/>
    <w:rsid w:val="00AE2B0D"/>
    <w:rsid w:val="00AF6C29"/>
    <w:rsid w:val="00AF7B7E"/>
    <w:rsid w:val="00B04CA9"/>
    <w:rsid w:val="00B209CC"/>
    <w:rsid w:val="00B40C91"/>
    <w:rsid w:val="00B50EB8"/>
    <w:rsid w:val="00B70263"/>
    <w:rsid w:val="00B711C7"/>
    <w:rsid w:val="00B73370"/>
    <w:rsid w:val="00B803B9"/>
    <w:rsid w:val="00B86B42"/>
    <w:rsid w:val="00B93521"/>
    <w:rsid w:val="00BA3173"/>
    <w:rsid w:val="00BB0EA0"/>
    <w:rsid w:val="00BC482F"/>
    <w:rsid w:val="00BD4862"/>
    <w:rsid w:val="00BE4222"/>
    <w:rsid w:val="00BF56B7"/>
    <w:rsid w:val="00BF5FAB"/>
    <w:rsid w:val="00C031A8"/>
    <w:rsid w:val="00C04F4F"/>
    <w:rsid w:val="00C077FC"/>
    <w:rsid w:val="00C10798"/>
    <w:rsid w:val="00C12D40"/>
    <w:rsid w:val="00C37579"/>
    <w:rsid w:val="00C602AE"/>
    <w:rsid w:val="00C72EBC"/>
    <w:rsid w:val="00C77F11"/>
    <w:rsid w:val="00CA0535"/>
    <w:rsid w:val="00CA509F"/>
    <w:rsid w:val="00CA6297"/>
    <w:rsid w:val="00CA7172"/>
    <w:rsid w:val="00CB2543"/>
    <w:rsid w:val="00CB3950"/>
    <w:rsid w:val="00CC67DE"/>
    <w:rsid w:val="00CD4215"/>
    <w:rsid w:val="00CE22BC"/>
    <w:rsid w:val="00CE3BF0"/>
    <w:rsid w:val="00CF5035"/>
    <w:rsid w:val="00CF7818"/>
    <w:rsid w:val="00D0145D"/>
    <w:rsid w:val="00D01678"/>
    <w:rsid w:val="00D06CCD"/>
    <w:rsid w:val="00D10826"/>
    <w:rsid w:val="00D2760B"/>
    <w:rsid w:val="00D31154"/>
    <w:rsid w:val="00D33314"/>
    <w:rsid w:val="00D34F4A"/>
    <w:rsid w:val="00D377BD"/>
    <w:rsid w:val="00D45704"/>
    <w:rsid w:val="00D50489"/>
    <w:rsid w:val="00D51714"/>
    <w:rsid w:val="00D52239"/>
    <w:rsid w:val="00D53269"/>
    <w:rsid w:val="00D579B5"/>
    <w:rsid w:val="00D61CB8"/>
    <w:rsid w:val="00D73D3F"/>
    <w:rsid w:val="00D94B90"/>
    <w:rsid w:val="00DB12CC"/>
    <w:rsid w:val="00DB474A"/>
    <w:rsid w:val="00DD16A2"/>
    <w:rsid w:val="00DE162F"/>
    <w:rsid w:val="00DE2239"/>
    <w:rsid w:val="00DE7060"/>
    <w:rsid w:val="00E0221C"/>
    <w:rsid w:val="00E0246A"/>
    <w:rsid w:val="00E16DF2"/>
    <w:rsid w:val="00E20EE3"/>
    <w:rsid w:val="00E24C0F"/>
    <w:rsid w:val="00E27637"/>
    <w:rsid w:val="00E304AA"/>
    <w:rsid w:val="00E328C1"/>
    <w:rsid w:val="00E3331B"/>
    <w:rsid w:val="00E557D1"/>
    <w:rsid w:val="00E62B13"/>
    <w:rsid w:val="00E7041E"/>
    <w:rsid w:val="00E7481D"/>
    <w:rsid w:val="00E74EB6"/>
    <w:rsid w:val="00E754D4"/>
    <w:rsid w:val="00E80D11"/>
    <w:rsid w:val="00E8170F"/>
    <w:rsid w:val="00E85515"/>
    <w:rsid w:val="00E943F6"/>
    <w:rsid w:val="00EA7A58"/>
    <w:rsid w:val="00EC791E"/>
    <w:rsid w:val="00ED09C0"/>
    <w:rsid w:val="00ED4B12"/>
    <w:rsid w:val="00EE03E5"/>
    <w:rsid w:val="00EE42FD"/>
    <w:rsid w:val="00EE6FA2"/>
    <w:rsid w:val="00EF30F4"/>
    <w:rsid w:val="00EF785C"/>
    <w:rsid w:val="00F040F9"/>
    <w:rsid w:val="00F06DA5"/>
    <w:rsid w:val="00F11B8A"/>
    <w:rsid w:val="00F23654"/>
    <w:rsid w:val="00F528EA"/>
    <w:rsid w:val="00F61F15"/>
    <w:rsid w:val="00F6225E"/>
    <w:rsid w:val="00F815FD"/>
    <w:rsid w:val="00F820A9"/>
    <w:rsid w:val="00F8454E"/>
    <w:rsid w:val="00F85691"/>
    <w:rsid w:val="00F91121"/>
    <w:rsid w:val="00F9249E"/>
    <w:rsid w:val="00F92E6C"/>
    <w:rsid w:val="00F9745C"/>
    <w:rsid w:val="00FA193F"/>
    <w:rsid w:val="00FA268B"/>
    <w:rsid w:val="00FA7530"/>
    <w:rsid w:val="00FB31CD"/>
    <w:rsid w:val="00FE006A"/>
    <w:rsid w:val="00FE5508"/>
    <w:rsid w:val="00FE5CDC"/>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CAF43"/>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5488792ECB46FA943372A9456A26B3"/>
        <w:category>
          <w:name w:val="General"/>
          <w:gallery w:val="placeholder"/>
        </w:category>
        <w:types>
          <w:type w:val="bbPlcHdr"/>
        </w:types>
        <w:behaviors>
          <w:behavior w:val="content"/>
        </w:behaviors>
        <w:guid w:val="{CDA9B411-C893-4693-8F71-797D03D9CC89}"/>
      </w:docPartPr>
      <w:docPartBody>
        <w:p w:rsidR="00FF681A" w:rsidRDefault="00FF681A" w:rsidP="00FF681A">
          <w:pPr>
            <w:pStyle w:val="4D5488792ECB46FA943372A9456A26B3"/>
          </w:pPr>
          <w:r w:rsidRPr="003C5CCF">
            <w:rPr>
              <w:rStyle w:val="PlaceholderText"/>
            </w:rPr>
            <w:t>Click here to enter text.</w:t>
          </w:r>
        </w:p>
      </w:docPartBody>
    </w:docPart>
    <w:docPart>
      <w:docPartPr>
        <w:name w:val="63B00FC8F6B442CE85ABA55741F62FE3"/>
        <w:category>
          <w:name w:val="General"/>
          <w:gallery w:val="placeholder"/>
        </w:category>
        <w:types>
          <w:type w:val="bbPlcHdr"/>
        </w:types>
        <w:behaviors>
          <w:behavior w:val="content"/>
        </w:behaviors>
        <w:guid w:val="{CABA1F51-7DEA-40D0-A4C5-F358F9931D9D}"/>
      </w:docPartPr>
      <w:docPartBody>
        <w:p w:rsidR="00402121" w:rsidRDefault="00402121" w:rsidP="00402121">
          <w:pPr>
            <w:pStyle w:val="63B00FC8F6B442CE85ABA55741F62FE3"/>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42AD"/>
    <w:rsid w:val="001D3D46"/>
    <w:rsid w:val="0023432A"/>
    <w:rsid w:val="002447F6"/>
    <w:rsid w:val="00245B07"/>
    <w:rsid w:val="002752B0"/>
    <w:rsid w:val="00281BDB"/>
    <w:rsid w:val="002C30FC"/>
    <w:rsid w:val="002C4575"/>
    <w:rsid w:val="002D26EA"/>
    <w:rsid w:val="00301CE8"/>
    <w:rsid w:val="00322E21"/>
    <w:rsid w:val="003603B0"/>
    <w:rsid w:val="003B146E"/>
    <w:rsid w:val="003F139F"/>
    <w:rsid w:val="00402121"/>
    <w:rsid w:val="004575EB"/>
    <w:rsid w:val="00494262"/>
    <w:rsid w:val="004D606D"/>
    <w:rsid w:val="00534C2E"/>
    <w:rsid w:val="0057204E"/>
    <w:rsid w:val="006F111B"/>
    <w:rsid w:val="006F23CA"/>
    <w:rsid w:val="00775F89"/>
    <w:rsid w:val="0079719D"/>
    <w:rsid w:val="007E07DC"/>
    <w:rsid w:val="00813182"/>
    <w:rsid w:val="008531B1"/>
    <w:rsid w:val="008827F6"/>
    <w:rsid w:val="00892E65"/>
    <w:rsid w:val="008A4916"/>
    <w:rsid w:val="008A6269"/>
    <w:rsid w:val="00954682"/>
    <w:rsid w:val="00A131CA"/>
    <w:rsid w:val="00AA6209"/>
    <w:rsid w:val="00B14680"/>
    <w:rsid w:val="00BB4061"/>
    <w:rsid w:val="00BC3E17"/>
    <w:rsid w:val="00C07A82"/>
    <w:rsid w:val="00C07FED"/>
    <w:rsid w:val="00C84053"/>
    <w:rsid w:val="00D1270D"/>
    <w:rsid w:val="00D61462"/>
    <w:rsid w:val="00D83C7C"/>
    <w:rsid w:val="00DE0A6C"/>
    <w:rsid w:val="00DE4D54"/>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04E"/>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 w:type="paragraph" w:customStyle="1" w:styleId="0DCF8C4A2D764548B1E8F8AB4F455759">
    <w:name w:val="0DCF8C4A2D764548B1E8F8AB4F455759"/>
    <w:rsid w:val="00E85AFE"/>
    <w:pPr>
      <w:spacing w:after="160" w:line="259" w:lineRule="auto"/>
    </w:pPr>
  </w:style>
  <w:style w:type="paragraph" w:customStyle="1" w:styleId="FABE9E17761D4DE3A33A65E58E44F506">
    <w:name w:val="FABE9E17761D4DE3A33A65E58E44F506"/>
    <w:rsid w:val="00813182"/>
    <w:pPr>
      <w:spacing w:after="160" w:line="259" w:lineRule="auto"/>
    </w:pPr>
  </w:style>
  <w:style w:type="paragraph" w:customStyle="1" w:styleId="E7391C056D254FFA98D1B0DAF9AAA413">
    <w:name w:val="E7391C056D254FFA98D1B0DAF9AAA413"/>
    <w:rsid w:val="0057204E"/>
    <w:pPr>
      <w:spacing w:after="160" w:line="259" w:lineRule="auto"/>
    </w:pPr>
  </w:style>
  <w:style w:type="paragraph" w:customStyle="1" w:styleId="D07ACF42FF124C9B9ECDB02F8E8430A2">
    <w:name w:val="D07ACF42FF124C9B9ECDB02F8E8430A2"/>
    <w:rsid w:val="0057204E"/>
    <w:pPr>
      <w:spacing w:after="160" w:line="259" w:lineRule="auto"/>
    </w:pPr>
  </w:style>
  <w:style w:type="paragraph" w:customStyle="1" w:styleId="829127079F834F808725263CC12971BF">
    <w:name w:val="829127079F834F808725263CC12971BF"/>
    <w:rsid w:val="005720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4.xml><?xml version="1.0" encoding="utf-8"?>
<ds:datastoreItem xmlns:ds="http://schemas.openxmlformats.org/officeDocument/2006/customXml" ds:itemID="{7BCF6423-F5BD-4CF7-8BBC-23945F56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13</Pages>
  <Words>2750</Words>
  <Characters>15677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Murkins, Julie</cp:lastModifiedBy>
  <cp:revision>42</cp:revision>
  <cp:lastPrinted>2020-02-24T01:19:00Z</cp:lastPrinted>
  <dcterms:created xsi:type="dcterms:W3CDTF">2020-07-01T07:47:00Z</dcterms:created>
  <dcterms:modified xsi:type="dcterms:W3CDTF">2020-07-21T00:42:00Z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