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4B0495B7" w:rsidR="00FE1945" w:rsidRPr="00563A3D" w:rsidRDefault="00727430" w:rsidP="00FE1945">
          <w:pPr>
            <w:rPr>
              <w:rStyle w:val="SchoolName"/>
              <w:color w:val="1F4E79"/>
            </w:rPr>
          </w:pPr>
          <w:r>
            <w:rPr>
              <w:rStyle w:val="SchoolName"/>
              <w:color w:val="1F4E79"/>
            </w:rPr>
            <w:t>Melrose High School</w:t>
          </w:r>
        </w:p>
      </w:sdtContent>
    </w:sdt>
    <w:p w14:paraId="63330FCF" w14:textId="669BC7C1"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727430">
            <w:t>South Canberra/ Weston</w:t>
          </w:r>
        </w:sdtContent>
      </w:sdt>
    </w:p>
    <w:p w14:paraId="38F253B0" w14:textId="6AAFF420" w:rsidR="00FE1945" w:rsidRDefault="00846E51" w:rsidP="00FE1945">
      <w:pPr>
        <w:pStyle w:val="Title"/>
        <w:jc w:val="left"/>
      </w:pPr>
      <w:r>
        <w:t>Impact</w:t>
      </w:r>
      <w:r w:rsidR="00FE1945" w:rsidRPr="005F3926">
        <w:t xml:space="preserve"> </w:t>
      </w:r>
      <w:r w:rsidR="00B10319">
        <w:t xml:space="preserve">Report </w:t>
      </w:r>
      <w:r w:rsidR="00FE1945">
        <w:t>20</w:t>
      </w:r>
      <w:r w:rsidR="00727430">
        <w:t>19</w:t>
      </w:r>
    </w:p>
    <w:p w14:paraId="43815876" w14:textId="77777777" w:rsidR="00E434FA" w:rsidRPr="001B2E33" w:rsidRDefault="00E434FA" w:rsidP="001B2E33">
      <w:pPr>
        <w:pStyle w:val="Heading1"/>
      </w:pPr>
      <w:r w:rsidRPr="001B2E33">
        <w:t>The purpose of this document</w:t>
      </w:r>
    </w:p>
    <w:p w14:paraId="542B7252" w14:textId="5F1A65FA"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12C720AF"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0E4AE3ED" w14:textId="7F17A8D3"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2436A4">
        <w:t xml:space="preserve">1 </w:t>
      </w:r>
      <w:r w:rsidR="007A269C">
        <w:t xml:space="preserve">and 2 </w:t>
      </w:r>
      <w:r w:rsidRPr="00132917">
        <w:t>(see reporting for detail):</w:t>
      </w:r>
    </w:p>
    <w:p w14:paraId="05831A13" w14:textId="66C5FF5A" w:rsidR="00300F72" w:rsidRDefault="002436A4" w:rsidP="00300F72">
      <w:pPr>
        <w:pStyle w:val="ListBullet"/>
      </w:pPr>
      <w:r>
        <w:t>Increase growth in writing</w:t>
      </w:r>
    </w:p>
    <w:p w14:paraId="2618D243" w14:textId="6AD9D879" w:rsidR="002436A4" w:rsidRPr="00300F72" w:rsidRDefault="007A269C" w:rsidP="00300F72">
      <w:pPr>
        <w:pStyle w:val="ListBullet"/>
      </w:pPr>
      <w:r>
        <w:t>Increase growth in numeracy for all s</w:t>
      </w:r>
      <w:r w:rsidR="001E0D5F">
        <w:t>tudents</w:t>
      </w:r>
    </w:p>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5A54A98A" w14:textId="2D638CB9" w:rsidR="00300F72" w:rsidRPr="001E0D5F" w:rsidRDefault="00B10319" w:rsidP="00300F72">
      <w:pPr>
        <w:pStyle w:val="BodyText"/>
        <w:rPr>
          <w:i/>
        </w:rPr>
      </w:pPr>
      <w:r w:rsidRPr="001B2E33">
        <w:rPr>
          <w:i/>
        </w:rPr>
        <w:t>To facilitate high quality teaching in ACT public schools and strengthen educational outcomes.</w:t>
      </w:r>
    </w:p>
    <w:p w14:paraId="14162F1A" w14:textId="1311714B"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ndicator through – Priority</w:t>
      </w:r>
      <w:r w:rsidR="00A934F3">
        <w:t xml:space="preserve"> </w:t>
      </w:r>
      <w:r w:rsidR="001E0D5F">
        <w:t>1 and 2</w:t>
      </w:r>
      <w:r w:rsidRPr="00132917">
        <w:t xml:space="preserve"> (see reporting for detail):</w:t>
      </w:r>
    </w:p>
    <w:p w14:paraId="0742E9FE" w14:textId="77777777" w:rsidR="001E0D5F" w:rsidRDefault="001E0D5F" w:rsidP="001E0D5F">
      <w:pPr>
        <w:pStyle w:val="ListBullet"/>
      </w:pPr>
      <w:r>
        <w:t>Increase growth in writing</w:t>
      </w:r>
    </w:p>
    <w:p w14:paraId="283823B0" w14:textId="7E4A33A1" w:rsidR="00461D07" w:rsidRPr="0066643F" w:rsidRDefault="001E0D5F" w:rsidP="001B2E33">
      <w:pPr>
        <w:pStyle w:val="ListBullet"/>
      </w:pPr>
      <w:r>
        <w:t>Increase growth in numeracy for all students</w:t>
      </w: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00CB48B2" w14:textId="102FC10F" w:rsidR="00300F72" w:rsidRDefault="00300F72" w:rsidP="00300F72">
      <w:pPr>
        <w:pStyle w:val="BodyText"/>
      </w:pPr>
    </w:p>
    <w:p w14:paraId="6B398A53" w14:textId="798069B2"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1E0D5F">
        <w:t>3</w:t>
      </w:r>
      <w:r w:rsidRPr="00132917">
        <w:t xml:space="preserve"> (see reporting for detail):</w:t>
      </w:r>
    </w:p>
    <w:p w14:paraId="200F6B8B" w14:textId="3E110116" w:rsidR="0093040B" w:rsidRDefault="001E0D5F" w:rsidP="001B26EA">
      <w:pPr>
        <w:pStyle w:val="ListBullet"/>
      </w:pPr>
      <w:r>
        <w:t>Students are engaged in a positive and respectful learning culture</w:t>
      </w: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5A7DC0CC" w14:textId="4E588C44"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1E0D5F">
        <w:rPr>
          <w:color w:val="auto"/>
        </w:rPr>
        <w:t>Increase growth in writing</w:t>
      </w:r>
    </w:p>
    <w:p w14:paraId="255A28BA" w14:textId="77777777" w:rsidR="004D5E45" w:rsidRPr="00837137" w:rsidRDefault="006D2F6B" w:rsidP="00837137">
      <w:pPr>
        <w:pStyle w:val="Heading3"/>
      </w:pPr>
      <w:r w:rsidRPr="00837137">
        <w:t>Targets or measures</w:t>
      </w:r>
    </w:p>
    <w:p w14:paraId="0ED94083" w14:textId="01ED29E2" w:rsidR="000031B5" w:rsidRDefault="00481BD2" w:rsidP="0058339C">
      <w:pPr>
        <w:pStyle w:val="BodyText"/>
      </w:pPr>
      <w:r>
        <w:t>By the end of 20</w:t>
      </w:r>
      <w:r w:rsidR="00311380">
        <w:t>23</w:t>
      </w:r>
      <w:r w:rsidR="000031B5">
        <w:t xml:space="preserve"> we will achieve:</w:t>
      </w:r>
    </w:p>
    <w:p w14:paraId="3F8CAC5E" w14:textId="2736D7C8" w:rsidR="00896B58" w:rsidRPr="00837137" w:rsidRDefault="00311380" w:rsidP="00837137">
      <w:pPr>
        <w:pStyle w:val="ListBullet"/>
      </w:pPr>
      <w:r>
        <w:t>Increased Year 7 average NAPLAN writing growth score to 45 points</w:t>
      </w:r>
    </w:p>
    <w:p w14:paraId="6D446E11" w14:textId="002346AC" w:rsidR="00311380" w:rsidRPr="00837137" w:rsidRDefault="00311380" w:rsidP="00311380">
      <w:pPr>
        <w:pStyle w:val="ListBullet"/>
      </w:pPr>
      <w:r>
        <w:t>Increased Year 9 average NAPLAN writing growth score to 45 points</w:t>
      </w:r>
    </w:p>
    <w:p w14:paraId="1319DBFF" w14:textId="6FAF44AA"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1733D4E5" w14:textId="77777777" w:rsidR="001E0D5F" w:rsidRPr="00A423C5" w:rsidRDefault="001E0D5F" w:rsidP="00527F70">
      <w:pPr>
        <w:pStyle w:val="NumberedList"/>
        <w:numPr>
          <w:ilvl w:val="0"/>
          <w:numId w:val="26"/>
        </w:numPr>
        <w:rPr>
          <w:sz w:val="24"/>
          <w:szCs w:val="24"/>
        </w:rPr>
      </w:pPr>
      <w:r w:rsidRPr="00A423C5">
        <w:rPr>
          <w:sz w:val="24"/>
          <w:szCs w:val="24"/>
        </w:rPr>
        <w:t>The Writing Project</w:t>
      </w:r>
    </w:p>
    <w:p w14:paraId="3A7B0333" w14:textId="77777777" w:rsidR="001E0D5F" w:rsidRPr="00A423C5" w:rsidRDefault="001E0D5F" w:rsidP="00527F70">
      <w:pPr>
        <w:pStyle w:val="NumberedList"/>
        <w:numPr>
          <w:ilvl w:val="0"/>
          <w:numId w:val="26"/>
        </w:numPr>
        <w:rPr>
          <w:sz w:val="24"/>
          <w:szCs w:val="24"/>
        </w:rPr>
      </w:pPr>
      <w:r w:rsidRPr="00A423C5">
        <w:rPr>
          <w:sz w:val="24"/>
          <w:szCs w:val="24"/>
        </w:rPr>
        <w:t>PLC support for teacher development</w:t>
      </w:r>
    </w:p>
    <w:p w14:paraId="1C36833C" w14:textId="77777777" w:rsidR="001E0D5F" w:rsidRPr="00A423C5" w:rsidRDefault="001E0D5F" w:rsidP="00527F70">
      <w:pPr>
        <w:pStyle w:val="NumberedList"/>
        <w:numPr>
          <w:ilvl w:val="0"/>
          <w:numId w:val="26"/>
        </w:numPr>
        <w:rPr>
          <w:sz w:val="24"/>
          <w:szCs w:val="24"/>
        </w:rPr>
      </w:pPr>
      <w:r w:rsidRPr="00A423C5">
        <w:rPr>
          <w:sz w:val="24"/>
          <w:szCs w:val="24"/>
        </w:rPr>
        <w:t>Personalised learning</w:t>
      </w:r>
    </w:p>
    <w:p w14:paraId="6403B9E2" w14:textId="75C2EDC3" w:rsidR="009B454E" w:rsidRPr="002F65A3" w:rsidRDefault="001E0D5F" w:rsidP="00527F70">
      <w:pPr>
        <w:pStyle w:val="NumberedList"/>
        <w:numPr>
          <w:ilvl w:val="0"/>
          <w:numId w:val="26"/>
        </w:numPr>
        <w:rPr>
          <w:sz w:val="24"/>
          <w:szCs w:val="24"/>
        </w:rPr>
      </w:pPr>
      <w:r w:rsidRPr="00A423C5">
        <w:rPr>
          <w:sz w:val="24"/>
          <w:szCs w:val="24"/>
        </w:rPr>
        <w:t>Data informed practice</w:t>
      </w:r>
    </w:p>
    <w:p w14:paraId="7DFF073D" w14:textId="643D860B"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118BFB5A" w14:textId="77777777" w:rsidR="006D2F6B" w:rsidRPr="00D03B0C" w:rsidRDefault="006D2F6B" w:rsidP="00D56F59">
            <w:pPr>
              <w:jc w:val="center"/>
              <w:rPr>
                <w:b/>
              </w:rPr>
            </w:pPr>
            <w:r w:rsidRPr="00D03B0C">
              <w:rPr>
                <w:b/>
              </w:rPr>
              <w:t>Base</w:t>
            </w:r>
          </w:p>
        </w:tc>
        <w:tc>
          <w:tcPr>
            <w:tcW w:w="790" w:type="dxa"/>
            <w:shd w:val="clear" w:color="auto" w:fill="auto"/>
          </w:tcPr>
          <w:p w14:paraId="42366ADC" w14:textId="77777777" w:rsidR="006D2F6B" w:rsidRPr="00D03B0C" w:rsidRDefault="006D2F6B" w:rsidP="00D56F59">
            <w:pPr>
              <w:jc w:val="center"/>
              <w:rPr>
                <w:b/>
              </w:rPr>
            </w:pPr>
            <w:r w:rsidRPr="00D03B0C">
              <w:rPr>
                <w:b/>
              </w:rPr>
              <w:t>Year 1</w:t>
            </w:r>
          </w:p>
        </w:tc>
        <w:tc>
          <w:tcPr>
            <w:tcW w:w="790" w:type="dxa"/>
            <w:shd w:val="clear" w:color="auto" w:fill="auto"/>
          </w:tcPr>
          <w:p w14:paraId="3CAE587B" w14:textId="77777777" w:rsidR="006D2F6B" w:rsidRPr="00D03B0C" w:rsidRDefault="006D2F6B" w:rsidP="00D56F59">
            <w:pPr>
              <w:jc w:val="center"/>
              <w:rPr>
                <w:b/>
              </w:rPr>
            </w:pPr>
            <w:r w:rsidRPr="00D03B0C">
              <w:rPr>
                <w:b/>
              </w:rPr>
              <w:t>Year 2</w:t>
            </w:r>
          </w:p>
        </w:tc>
        <w:tc>
          <w:tcPr>
            <w:tcW w:w="790" w:type="dxa"/>
            <w:shd w:val="clear" w:color="auto" w:fill="auto"/>
          </w:tcPr>
          <w:p w14:paraId="0785495E" w14:textId="77777777" w:rsidR="006D2F6B" w:rsidRPr="00D03B0C" w:rsidRDefault="006D2F6B" w:rsidP="00D56F59">
            <w:pPr>
              <w:jc w:val="center"/>
              <w:rPr>
                <w:b/>
              </w:rPr>
            </w:pPr>
            <w:r w:rsidRPr="00D03B0C">
              <w:rPr>
                <w:b/>
              </w:rPr>
              <w:t>Year 3</w:t>
            </w:r>
          </w:p>
        </w:tc>
        <w:tc>
          <w:tcPr>
            <w:tcW w:w="790" w:type="dxa"/>
            <w:shd w:val="clear" w:color="auto" w:fill="auto"/>
          </w:tcPr>
          <w:p w14:paraId="1F5C5718" w14:textId="77777777" w:rsidR="006D2F6B" w:rsidRPr="00D03B0C" w:rsidRDefault="006D2F6B" w:rsidP="00D56F59">
            <w:pPr>
              <w:jc w:val="center"/>
              <w:rPr>
                <w:b/>
              </w:rPr>
            </w:pPr>
            <w:r w:rsidRPr="00D03B0C">
              <w:rPr>
                <w:b/>
              </w:rPr>
              <w:t>Year 4</w:t>
            </w:r>
          </w:p>
        </w:tc>
        <w:tc>
          <w:tcPr>
            <w:tcW w:w="791" w:type="dxa"/>
            <w:shd w:val="clear" w:color="auto" w:fill="auto"/>
          </w:tcPr>
          <w:p w14:paraId="3485F32F" w14:textId="77777777" w:rsidR="006D2F6B" w:rsidRPr="00D03B0C" w:rsidRDefault="006D2F6B" w:rsidP="00D56F59">
            <w:pPr>
              <w:jc w:val="center"/>
              <w:rPr>
                <w:b/>
              </w:rPr>
            </w:pPr>
            <w:r w:rsidRPr="00D03B0C">
              <w:rPr>
                <w:b/>
              </w:rPr>
              <w:t>Year 5</w:t>
            </w:r>
          </w:p>
        </w:tc>
      </w:tr>
      <w:tr w:rsidR="006D2F6B" w14:paraId="3B6F6B79" w14:textId="77777777" w:rsidTr="00D03B0C">
        <w:trPr>
          <w:jc w:val="center"/>
        </w:trPr>
        <w:tc>
          <w:tcPr>
            <w:tcW w:w="4297" w:type="dxa"/>
            <w:shd w:val="clear" w:color="auto" w:fill="auto"/>
          </w:tcPr>
          <w:p w14:paraId="52F72BA3" w14:textId="1371B905" w:rsidR="006D2F6B" w:rsidRPr="00D03B0C" w:rsidRDefault="00A764A2" w:rsidP="00D03B0C">
            <w:pPr>
              <w:pStyle w:val="PlainText"/>
            </w:pPr>
            <w:r>
              <w:t xml:space="preserve">Increase Year 7 growth in Writing to </w:t>
            </w:r>
            <w:r w:rsidR="00305687">
              <w:t>45</w:t>
            </w:r>
            <w:r>
              <w:t xml:space="preserve"> on NAPLAN average scores</w:t>
            </w:r>
          </w:p>
        </w:tc>
        <w:tc>
          <w:tcPr>
            <w:tcW w:w="790" w:type="dxa"/>
            <w:shd w:val="clear" w:color="auto" w:fill="auto"/>
          </w:tcPr>
          <w:p w14:paraId="6F51F004" w14:textId="4E334A16" w:rsidR="006D2F6B" w:rsidRPr="00D03B0C" w:rsidRDefault="00A764A2" w:rsidP="00D03B0C">
            <w:r>
              <w:t>29.11</w:t>
            </w:r>
          </w:p>
        </w:tc>
        <w:tc>
          <w:tcPr>
            <w:tcW w:w="790" w:type="dxa"/>
            <w:shd w:val="clear" w:color="auto" w:fill="auto"/>
          </w:tcPr>
          <w:p w14:paraId="3571C78F" w14:textId="623C7010" w:rsidR="006D2F6B" w:rsidRPr="00D03B0C" w:rsidRDefault="00E51F57" w:rsidP="00D03B0C">
            <w:r>
              <w:t>42.2</w:t>
            </w:r>
          </w:p>
        </w:tc>
        <w:tc>
          <w:tcPr>
            <w:tcW w:w="790" w:type="dxa"/>
            <w:shd w:val="clear" w:color="auto" w:fill="auto"/>
          </w:tcPr>
          <w:p w14:paraId="69018766" w14:textId="77777777" w:rsidR="006D2F6B" w:rsidRPr="00D03B0C" w:rsidRDefault="006D2F6B" w:rsidP="00D03B0C"/>
        </w:tc>
        <w:tc>
          <w:tcPr>
            <w:tcW w:w="790" w:type="dxa"/>
            <w:shd w:val="clear" w:color="auto" w:fill="auto"/>
          </w:tcPr>
          <w:p w14:paraId="7AB434B5" w14:textId="77777777" w:rsidR="006D2F6B" w:rsidRPr="00D03B0C" w:rsidRDefault="006D2F6B" w:rsidP="00D03B0C"/>
        </w:tc>
        <w:tc>
          <w:tcPr>
            <w:tcW w:w="790" w:type="dxa"/>
            <w:shd w:val="clear" w:color="auto" w:fill="auto"/>
          </w:tcPr>
          <w:p w14:paraId="6E571018" w14:textId="77777777" w:rsidR="006D2F6B" w:rsidRPr="00D03B0C" w:rsidRDefault="006D2F6B" w:rsidP="00D03B0C"/>
        </w:tc>
        <w:tc>
          <w:tcPr>
            <w:tcW w:w="791" w:type="dxa"/>
            <w:shd w:val="clear" w:color="auto" w:fill="auto"/>
          </w:tcPr>
          <w:p w14:paraId="1D114ACD" w14:textId="77777777" w:rsidR="006D2F6B" w:rsidRPr="00D03B0C" w:rsidRDefault="006D2F6B" w:rsidP="00D03B0C"/>
        </w:tc>
      </w:tr>
      <w:tr w:rsidR="006D2F6B" w14:paraId="3E447EBE" w14:textId="77777777" w:rsidTr="00D03B0C">
        <w:trPr>
          <w:jc w:val="center"/>
        </w:trPr>
        <w:tc>
          <w:tcPr>
            <w:tcW w:w="4297" w:type="dxa"/>
            <w:shd w:val="clear" w:color="auto" w:fill="auto"/>
          </w:tcPr>
          <w:p w14:paraId="3C7AC1FF" w14:textId="6E595354" w:rsidR="006D2F6B" w:rsidRPr="00D03B0C" w:rsidRDefault="00A764A2" w:rsidP="006D2F6B">
            <w:r>
              <w:t xml:space="preserve">Increase Year </w:t>
            </w:r>
            <w:r w:rsidR="002F65A3">
              <w:t>9</w:t>
            </w:r>
            <w:r>
              <w:t xml:space="preserve"> growth in Writing to</w:t>
            </w:r>
            <w:r w:rsidR="00305687">
              <w:t xml:space="preserve"> 45</w:t>
            </w:r>
            <w:r>
              <w:t xml:space="preserve"> on NAPLAN average scores</w:t>
            </w:r>
          </w:p>
        </w:tc>
        <w:tc>
          <w:tcPr>
            <w:tcW w:w="790" w:type="dxa"/>
            <w:shd w:val="clear" w:color="auto" w:fill="auto"/>
          </w:tcPr>
          <w:p w14:paraId="4C712096" w14:textId="2489FCF4" w:rsidR="006D2F6B" w:rsidRPr="00D03B0C" w:rsidRDefault="00A764A2" w:rsidP="00D03B0C">
            <w:r>
              <w:t>29.11</w:t>
            </w:r>
          </w:p>
        </w:tc>
        <w:tc>
          <w:tcPr>
            <w:tcW w:w="790" w:type="dxa"/>
            <w:shd w:val="clear" w:color="auto" w:fill="auto"/>
          </w:tcPr>
          <w:p w14:paraId="2AFC093D" w14:textId="5B3DB21F" w:rsidR="006D2F6B" w:rsidRPr="00D03B0C" w:rsidRDefault="00E51F57" w:rsidP="00D03B0C">
            <w:r>
              <w:t>-11.5</w:t>
            </w:r>
          </w:p>
        </w:tc>
        <w:tc>
          <w:tcPr>
            <w:tcW w:w="790" w:type="dxa"/>
            <w:shd w:val="clear" w:color="auto" w:fill="auto"/>
          </w:tcPr>
          <w:p w14:paraId="21FB2E79" w14:textId="77777777" w:rsidR="006D2F6B" w:rsidRPr="00D03B0C" w:rsidRDefault="006D2F6B" w:rsidP="00D03B0C"/>
        </w:tc>
        <w:tc>
          <w:tcPr>
            <w:tcW w:w="790" w:type="dxa"/>
            <w:shd w:val="clear" w:color="auto" w:fill="auto"/>
          </w:tcPr>
          <w:p w14:paraId="3C328C1C" w14:textId="77777777" w:rsidR="006D2F6B" w:rsidRPr="00D03B0C" w:rsidRDefault="006D2F6B" w:rsidP="00D03B0C"/>
        </w:tc>
        <w:tc>
          <w:tcPr>
            <w:tcW w:w="790" w:type="dxa"/>
            <w:shd w:val="clear" w:color="auto" w:fill="auto"/>
          </w:tcPr>
          <w:p w14:paraId="7A35D1D4" w14:textId="77777777" w:rsidR="006D2F6B" w:rsidRPr="00D03B0C" w:rsidRDefault="006D2F6B" w:rsidP="00D03B0C"/>
        </w:tc>
        <w:tc>
          <w:tcPr>
            <w:tcW w:w="791" w:type="dxa"/>
            <w:shd w:val="clear" w:color="auto" w:fill="auto"/>
          </w:tcPr>
          <w:p w14:paraId="7DBFB30A" w14:textId="77777777" w:rsidR="006D2F6B" w:rsidRPr="00D03B0C" w:rsidRDefault="006D2F6B" w:rsidP="00D03B0C"/>
        </w:tc>
      </w:tr>
    </w:tbl>
    <w:p w14:paraId="64BF1F74" w14:textId="77777777"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4EF7DD9F" w14:textId="77777777" w:rsidTr="00D03B0C">
        <w:trPr>
          <w:jc w:val="center"/>
        </w:trPr>
        <w:tc>
          <w:tcPr>
            <w:tcW w:w="4297" w:type="dxa"/>
            <w:shd w:val="clear" w:color="auto" w:fill="auto"/>
          </w:tcPr>
          <w:p w14:paraId="13269C94" w14:textId="77777777" w:rsidR="006D2F6B" w:rsidRPr="006D2F6B" w:rsidRDefault="006D2F6B" w:rsidP="00D03B0C">
            <w:pPr>
              <w:rPr>
                <w:b/>
              </w:rPr>
            </w:pPr>
            <w:r w:rsidRPr="006D2F6B">
              <w:rPr>
                <w:b/>
              </w:rPr>
              <w:t>Targets or Measures</w:t>
            </w:r>
          </w:p>
        </w:tc>
        <w:tc>
          <w:tcPr>
            <w:tcW w:w="790" w:type="dxa"/>
            <w:shd w:val="clear" w:color="auto" w:fill="auto"/>
          </w:tcPr>
          <w:p w14:paraId="4B51A1C5" w14:textId="77777777" w:rsidR="006D2F6B" w:rsidRPr="006D2F6B" w:rsidRDefault="006D2F6B" w:rsidP="00D56F59">
            <w:pPr>
              <w:jc w:val="center"/>
              <w:rPr>
                <w:b/>
              </w:rPr>
            </w:pPr>
            <w:r w:rsidRPr="006D2F6B">
              <w:rPr>
                <w:b/>
              </w:rPr>
              <w:t>Base</w:t>
            </w:r>
          </w:p>
        </w:tc>
        <w:tc>
          <w:tcPr>
            <w:tcW w:w="790" w:type="dxa"/>
            <w:shd w:val="clear" w:color="auto" w:fill="auto"/>
          </w:tcPr>
          <w:p w14:paraId="15B7F1C3" w14:textId="77777777" w:rsidR="006D2F6B" w:rsidRPr="006D2F6B" w:rsidRDefault="006D2F6B" w:rsidP="00D56F59">
            <w:pPr>
              <w:jc w:val="center"/>
              <w:rPr>
                <w:b/>
              </w:rPr>
            </w:pPr>
            <w:r w:rsidRPr="006D2F6B">
              <w:rPr>
                <w:b/>
              </w:rPr>
              <w:t>Year 1</w:t>
            </w:r>
          </w:p>
        </w:tc>
        <w:tc>
          <w:tcPr>
            <w:tcW w:w="790" w:type="dxa"/>
            <w:shd w:val="clear" w:color="auto" w:fill="auto"/>
          </w:tcPr>
          <w:p w14:paraId="4CC28E98" w14:textId="77777777" w:rsidR="006D2F6B" w:rsidRPr="006D2F6B" w:rsidRDefault="006D2F6B" w:rsidP="00D56F59">
            <w:pPr>
              <w:jc w:val="center"/>
              <w:rPr>
                <w:b/>
              </w:rPr>
            </w:pPr>
            <w:r w:rsidRPr="006D2F6B">
              <w:rPr>
                <w:b/>
              </w:rPr>
              <w:t>Year 2</w:t>
            </w:r>
          </w:p>
        </w:tc>
        <w:tc>
          <w:tcPr>
            <w:tcW w:w="790" w:type="dxa"/>
            <w:shd w:val="clear" w:color="auto" w:fill="auto"/>
          </w:tcPr>
          <w:p w14:paraId="5EE5455E" w14:textId="77777777" w:rsidR="006D2F6B" w:rsidRPr="006D2F6B" w:rsidRDefault="006D2F6B" w:rsidP="00D56F59">
            <w:pPr>
              <w:jc w:val="center"/>
              <w:rPr>
                <w:b/>
              </w:rPr>
            </w:pPr>
            <w:r w:rsidRPr="006D2F6B">
              <w:rPr>
                <w:b/>
              </w:rPr>
              <w:t>Year 3</w:t>
            </w:r>
          </w:p>
        </w:tc>
        <w:tc>
          <w:tcPr>
            <w:tcW w:w="790" w:type="dxa"/>
            <w:shd w:val="clear" w:color="auto" w:fill="auto"/>
          </w:tcPr>
          <w:p w14:paraId="1CA3136C" w14:textId="77777777" w:rsidR="006D2F6B" w:rsidRPr="006D2F6B" w:rsidRDefault="006D2F6B" w:rsidP="00D56F59">
            <w:pPr>
              <w:jc w:val="center"/>
              <w:rPr>
                <w:b/>
              </w:rPr>
            </w:pPr>
            <w:r w:rsidRPr="006D2F6B">
              <w:rPr>
                <w:b/>
              </w:rPr>
              <w:t>Year 4</w:t>
            </w:r>
          </w:p>
        </w:tc>
        <w:tc>
          <w:tcPr>
            <w:tcW w:w="791" w:type="dxa"/>
            <w:shd w:val="clear" w:color="auto" w:fill="auto"/>
          </w:tcPr>
          <w:p w14:paraId="372CDBC5" w14:textId="77777777" w:rsidR="006D2F6B" w:rsidRPr="006D2F6B" w:rsidRDefault="006D2F6B" w:rsidP="00D56F59">
            <w:pPr>
              <w:jc w:val="center"/>
              <w:rPr>
                <w:b/>
              </w:rPr>
            </w:pPr>
            <w:r w:rsidRPr="006D2F6B">
              <w:rPr>
                <w:b/>
              </w:rPr>
              <w:t>Year 5</w:t>
            </w:r>
          </w:p>
        </w:tc>
      </w:tr>
      <w:tr w:rsidR="006D2F6B" w14:paraId="71FE611D" w14:textId="77777777" w:rsidTr="00D03B0C">
        <w:trPr>
          <w:jc w:val="center"/>
        </w:trPr>
        <w:tc>
          <w:tcPr>
            <w:tcW w:w="4297" w:type="dxa"/>
            <w:shd w:val="clear" w:color="auto" w:fill="auto"/>
          </w:tcPr>
          <w:p w14:paraId="15FDFA6D" w14:textId="40184945" w:rsidR="006D2F6B" w:rsidRPr="006D2F6B" w:rsidRDefault="00A764A2" w:rsidP="00D03B0C">
            <w:pPr>
              <w:pStyle w:val="PlainText"/>
            </w:pPr>
            <w:r>
              <w:t>70% o</w:t>
            </w:r>
            <w:r w:rsidR="00915743">
              <w:t xml:space="preserve">f </w:t>
            </w:r>
            <w:r>
              <w:t>students agree that teachers provide useful feedback about their work</w:t>
            </w:r>
          </w:p>
        </w:tc>
        <w:tc>
          <w:tcPr>
            <w:tcW w:w="790" w:type="dxa"/>
            <w:shd w:val="clear" w:color="auto" w:fill="auto"/>
          </w:tcPr>
          <w:p w14:paraId="4B7CDD05" w14:textId="009A77CE" w:rsidR="006D2F6B" w:rsidRPr="006D2F6B" w:rsidRDefault="00A764A2" w:rsidP="00D03B0C">
            <w:r>
              <w:t>59%</w:t>
            </w:r>
          </w:p>
        </w:tc>
        <w:tc>
          <w:tcPr>
            <w:tcW w:w="790" w:type="dxa"/>
            <w:shd w:val="clear" w:color="auto" w:fill="auto"/>
          </w:tcPr>
          <w:p w14:paraId="1037F637" w14:textId="65E87243" w:rsidR="006D2F6B" w:rsidRPr="006D2F6B" w:rsidRDefault="00915743" w:rsidP="00D03B0C">
            <w:r>
              <w:t>43%</w:t>
            </w:r>
          </w:p>
        </w:tc>
        <w:tc>
          <w:tcPr>
            <w:tcW w:w="790" w:type="dxa"/>
            <w:shd w:val="clear" w:color="auto" w:fill="auto"/>
          </w:tcPr>
          <w:p w14:paraId="4DED56F3" w14:textId="77777777" w:rsidR="006D2F6B" w:rsidRPr="006D2F6B" w:rsidRDefault="006D2F6B" w:rsidP="00D03B0C"/>
        </w:tc>
        <w:tc>
          <w:tcPr>
            <w:tcW w:w="790" w:type="dxa"/>
            <w:shd w:val="clear" w:color="auto" w:fill="auto"/>
          </w:tcPr>
          <w:p w14:paraId="252D803F" w14:textId="77777777" w:rsidR="006D2F6B" w:rsidRPr="006D2F6B" w:rsidRDefault="006D2F6B" w:rsidP="00D03B0C"/>
        </w:tc>
        <w:tc>
          <w:tcPr>
            <w:tcW w:w="790" w:type="dxa"/>
            <w:shd w:val="clear" w:color="auto" w:fill="auto"/>
          </w:tcPr>
          <w:p w14:paraId="5D9DADCD" w14:textId="77777777" w:rsidR="006D2F6B" w:rsidRPr="006D2F6B" w:rsidRDefault="006D2F6B" w:rsidP="00D03B0C"/>
        </w:tc>
        <w:tc>
          <w:tcPr>
            <w:tcW w:w="791" w:type="dxa"/>
            <w:shd w:val="clear" w:color="auto" w:fill="auto"/>
          </w:tcPr>
          <w:p w14:paraId="0521852A" w14:textId="77777777" w:rsidR="006D2F6B" w:rsidRPr="006D2F6B" w:rsidRDefault="006D2F6B" w:rsidP="00D03B0C"/>
        </w:tc>
      </w:tr>
      <w:tr w:rsidR="006D2F6B" w14:paraId="38F74B11" w14:textId="77777777" w:rsidTr="00D03B0C">
        <w:trPr>
          <w:jc w:val="center"/>
        </w:trPr>
        <w:tc>
          <w:tcPr>
            <w:tcW w:w="4297" w:type="dxa"/>
            <w:shd w:val="clear" w:color="auto" w:fill="auto"/>
          </w:tcPr>
          <w:p w14:paraId="46E092F7" w14:textId="222CA4AF" w:rsidR="006D2F6B" w:rsidRPr="006D2F6B" w:rsidRDefault="00A764A2" w:rsidP="00704E3D">
            <w:r>
              <w:t>85% of staff agree that teachers use testing results to inform planning</w:t>
            </w:r>
          </w:p>
        </w:tc>
        <w:tc>
          <w:tcPr>
            <w:tcW w:w="790" w:type="dxa"/>
            <w:shd w:val="clear" w:color="auto" w:fill="auto"/>
          </w:tcPr>
          <w:p w14:paraId="3072EA45" w14:textId="4E0545C8" w:rsidR="006D2F6B" w:rsidRPr="006D2F6B" w:rsidRDefault="00A764A2" w:rsidP="00D03B0C">
            <w:r>
              <w:t>49%</w:t>
            </w:r>
          </w:p>
        </w:tc>
        <w:tc>
          <w:tcPr>
            <w:tcW w:w="790" w:type="dxa"/>
            <w:shd w:val="clear" w:color="auto" w:fill="auto"/>
          </w:tcPr>
          <w:p w14:paraId="4392190E" w14:textId="300AC6B7" w:rsidR="006D2F6B" w:rsidRPr="006D2F6B" w:rsidRDefault="00915743" w:rsidP="00D03B0C">
            <w:r>
              <w:t>48%</w:t>
            </w:r>
          </w:p>
        </w:tc>
        <w:tc>
          <w:tcPr>
            <w:tcW w:w="790" w:type="dxa"/>
            <w:shd w:val="clear" w:color="auto" w:fill="auto"/>
          </w:tcPr>
          <w:p w14:paraId="56D80C92" w14:textId="77777777" w:rsidR="006D2F6B" w:rsidRPr="006D2F6B" w:rsidRDefault="006D2F6B" w:rsidP="00D03B0C"/>
        </w:tc>
        <w:tc>
          <w:tcPr>
            <w:tcW w:w="790" w:type="dxa"/>
            <w:shd w:val="clear" w:color="auto" w:fill="auto"/>
          </w:tcPr>
          <w:p w14:paraId="396718C1" w14:textId="77777777" w:rsidR="006D2F6B" w:rsidRPr="006D2F6B" w:rsidRDefault="006D2F6B" w:rsidP="00D03B0C"/>
        </w:tc>
        <w:tc>
          <w:tcPr>
            <w:tcW w:w="790" w:type="dxa"/>
            <w:shd w:val="clear" w:color="auto" w:fill="auto"/>
          </w:tcPr>
          <w:p w14:paraId="432D642D" w14:textId="77777777" w:rsidR="006D2F6B" w:rsidRPr="006D2F6B" w:rsidRDefault="006D2F6B" w:rsidP="00D03B0C"/>
        </w:tc>
        <w:tc>
          <w:tcPr>
            <w:tcW w:w="791" w:type="dxa"/>
            <w:shd w:val="clear" w:color="auto" w:fill="auto"/>
          </w:tcPr>
          <w:p w14:paraId="3F68F7CD" w14:textId="77777777" w:rsidR="006D2F6B" w:rsidRPr="006D2F6B" w:rsidRDefault="006D2F6B" w:rsidP="00D03B0C"/>
        </w:tc>
      </w:tr>
    </w:tbl>
    <w:p w14:paraId="02078B9E" w14:textId="77777777" w:rsidR="008A01DA" w:rsidRPr="008A01DA" w:rsidRDefault="008A01DA" w:rsidP="00C064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114"/>
        <w:gridCol w:w="992"/>
        <w:gridCol w:w="1871"/>
        <w:gridCol w:w="765"/>
        <w:gridCol w:w="765"/>
        <w:gridCol w:w="765"/>
        <w:gridCol w:w="766"/>
      </w:tblGrid>
      <w:tr w:rsidR="00EC7974" w14:paraId="5A7D1DBC" w14:textId="77777777" w:rsidTr="00EC7974">
        <w:trPr>
          <w:jc w:val="center"/>
        </w:trPr>
        <w:tc>
          <w:tcPr>
            <w:tcW w:w="3114" w:type="dxa"/>
            <w:shd w:val="clear" w:color="auto" w:fill="auto"/>
          </w:tcPr>
          <w:p w14:paraId="7683E7F7" w14:textId="77777777" w:rsidR="006D2F6B" w:rsidRPr="006D2F6B" w:rsidRDefault="006D2F6B" w:rsidP="00D03B0C">
            <w:pPr>
              <w:rPr>
                <w:b/>
              </w:rPr>
            </w:pPr>
            <w:r w:rsidRPr="006D2F6B">
              <w:rPr>
                <w:b/>
              </w:rPr>
              <w:t>Targets or Measures</w:t>
            </w:r>
          </w:p>
        </w:tc>
        <w:tc>
          <w:tcPr>
            <w:tcW w:w="992" w:type="dxa"/>
            <w:shd w:val="clear" w:color="auto" w:fill="auto"/>
          </w:tcPr>
          <w:p w14:paraId="3D66D815" w14:textId="77777777" w:rsidR="006D2F6B" w:rsidRPr="006D2F6B" w:rsidRDefault="006D2F6B" w:rsidP="00D56F59">
            <w:pPr>
              <w:jc w:val="center"/>
              <w:rPr>
                <w:b/>
              </w:rPr>
            </w:pPr>
            <w:r w:rsidRPr="006D2F6B">
              <w:rPr>
                <w:b/>
              </w:rPr>
              <w:t>Base</w:t>
            </w:r>
          </w:p>
        </w:tc>
        <w:tc>
          <w:tcPr>
            <w:tcW w:w="1871" w:type="dxa"/>
            <w:shd w:val="clear" w:color="auto" w:fill="auto"/>
          </w:tcPr>
          <w:p w14:paraId="2D7C7705" w14:textId="77777777" w:rsidR="006D2F6B" w:rsidRPr="006D2F6B" w:rsidRDefault="006D2F6B" w:rsidP="00D56F59">
            <w:pPr>
              <w:jc w:val="center"/>
              <w:rPr>
                <w:b/>
              </w:rPr>
            </w:pPr>
            <w:r w:rsidRPr="006D2F6B">
              <w:rPr>
                <w:b/>
              </w:rPr>
              <w:t>Year 1</w:t>
            </w:r>
          </w:p>
        </w:tc>
        <w:tc>
          <w:tcPr>
            <w:tcW w:w="765" w:type="dxa"/>
            <w:shd w:val="clear" w:color="auto" w:fill="auto"/>
          </w:tcPr>
          <w:p w14:paraId="1AEEC90B" w14:textId="77777777" w:rsidR="006D2F6B" w:rsidRPr="006D2F6B" w:rsidRDefault="006D2F6B" w:rsidP="00D56F59">
            <w:pPr>
              <w:jc w:val="center"/>
              <w:rPr>
                <w:b/>
              </w:rPr>
            </w:pPr>
            <w:r w:rsidRPr="006D2F6B">
              <w:rPr>
                <w:b/>
              </w:rPr>
              <w:t>Year 2</w:t>
            </w:r>
          </w:p>
        </w:tc>
        <w:tc>
          <w:tcPr>
            <w:tcW w:w="765" w:type="dxa"/>
            <w:shd w:val="clear" w:color="auto" w:fill="auto"/>
          </w:tcPr>
          <w:p w14:paraId="55A376BF" w14:textId="77777777" w:rsidR="006D2F6B" w:rsidRPr="006D2F6B" w:rsidRDefault="006D2F6B" w:rsidP="00D56F59">
            <w:pPr>
              <w:jc w:val="center"/>
              <w:rPr>
                <w:b/>
              </w:rPr>
            </w:pPr>
            <w:r w:rsidRPr="006D2F6B">
              <w:rPr>
                <w:b/>
              </w:rPr>
              <w:t>Year 3</w:t>
            </w:r>
          </w:p>
        </w:tc>
        <w:tc>
          <w:tcPr>
            <w:tcW w:w="765" w:type="dxa"/>
            <w:shd w:val="clear" w:color="auto" w:fill="auto"/>
          </w:tcPr>
          <w:p w14:paraId="7B0F6FB9" w14:textId="77777777" w:rsidR="006D2F6B" w:rsidRPr="006D2F6B" w:rsidRDefault="006D2F6B" w:rsidP="00D56F59">
            <w:pPr>
              <w:jc w:val="center"/>
              <w:rPr>
                <w:b/>
              </w:rPr>
            </w:pPr>
            <w:r w:rsidRPr="006D2F6B">
              <w:rPr>
                <w:b/>
              </w:rPr>
              <w:t>Year 4</w:t>
            </w:r>
          </w:p>
        </w:tc>
        <w:tc>
          <w:tcPr>
            <w:tcW w:w="766" w:type="dxa"/>
            <w:shd w:val="clear" w:color="auto" w:fill="auto"/>
          </w:tcPr>
          <w:p w14:paraId="1A3E1375" w14:textId="77777777" w:rsidR="006D2F6B" w:rsidRPr="006D2F6B" w:rsidRDefault="006D2F6B" w:rsidP="00D56F59">
            <w:pPr>
              <w:jc w:val="center"/>
              <w:rPr>
                <w:b/>
              </w:rPr>
            </w:pPr>
            <w:r w:rsidRPr="006D2F6B">
              <w:rPr>
                <w:b/>
              </w:rPr>
              <w:t>Year 5</w:t>
            </w:r>
          </w:p>
        </w:tc>
      </w:tr>
      <w:tr w:rsidR="00EC7974" w14:paraId="511DB66E" w14:textId="77777777" w:rsidTr="00EC7974">
        <w:trPr>
          <w:jc w:val="center"/>
        </w:trPr>
        <w:tc>
          <w:tcPr>
            <w:tcW w:w="3114" w:type="dxa"/>
            <w:shd w:val="clear" w:color="auto" w:fill="auto"/>
          </w:tcPr>
          <w:p w14:paraId="0CEA91E9" w14:textId="51C9AB06" w:rsidR="006D2F6B" w:rsidRPr="006D2F6B" w:rsidRDefault="00C21952" w:rsidP="00D03B0C">
            <w:pPr>
              <w:pStyle w:val="PlainText"/>
            </w:pPr>
            <w:r>
              <w:t>School wide awareness of writing strategies (Qualitative data analysis)</w:t>
            </w:r>
          </w:p>
        </w:tc>
        <w:tc>
          <w:tcPr>
            <w:tcW w:w="992" w:type="dxa"/>
            <w:shd w:val="clear" w:color="auto" w:fill="auto"/>
          </w:tcPr>
          <w:p w14:paraId="1DEC5E9B" w14:textId="1783DFFC" w:rsidR="006D2F6B" w:rsidRPr="006D2F6B" w:rsidRDefault="00311380" w:rsidP="00D03B0C">
            <w:r>
              <w:t>Identify person</w:t>
            </w:r>
            <w:r w:rsidR="00EC7974">
              <w:t>a</w:t>
            </w:r>
            <w:r>
              <w:t xml:space="preserve">l and </w:t>
            </w:r>
            <w:r w:rsidR="00EC7974">
              <w:t xml:space="preserve">school wide </w:t>
            </w:r>
            <w:r>
              <w:t>strategies</w:t>
            </w:r>
          </w:p>
        </w:tc>
        <w:tc>
          <w:tcPr>
            <w:tcW w:w="1871" w:type="dxa"/>
            <w:shd w:val="clear" w:color="auto" w:fill="auto"/>
          </w:tcPr>
          <w:p w14:paraId="0FF61450" w14:textId="385C00DD" w:rsidR="006D2F6B" w:rsidRPr="006D2F6B" w:rsidRDefault="00EC7974" w:rsidP="00D03B0C">
            <w:r>
              <w:t>Provided PL through ESO to review and improve writing strategies within each learning area</w:t>
            </w:r>
          </w:p>
        </w:tc>
        <w:tc>
          <w:tcPr>
            <w:tcW w:w="765" w:type="dxa"/>
            <w:shd w:val="clear" w:color="auto" w:fill="auto"/>
          </w:tcPr>
          <w:p w14:paraId="6E75F6C9" w14:textId="77777777" w:rsidR="006D2F6B" w:rsidRPr="006D2F6B" w:rsidRDefault="006D2F6B" w:rsidP="00D03B0C"/>
        </w:tc>
        <w:tc>
          <w:tcPr>
            <w:tcW w:w="765" w:type="dxa"/>
            <w:shd w:val="clear" w:color="auto" w:fill="auto"/>
          </w:tcPr>
          <w:p w14:paraId="3E895FED" w14:textId="77777777" w:rsidR="006D2F6B" w:rsidRPr="006D2F6B" w:rsidRDefault="006D2F6B" w:rsidP="00D03B0C"/>
        </w:tc>
        <w:tc>
          <w:tcPr>
            <w:tcW w:w="765" w:type="dxa"/>
            <w:shd w:val="clear" w:color="auto" w:fill="auto"/>
          </w:tcPr>
          <w:p w14:paraId="3731D7F2" w14:textId="77777777" w:rsidR="006D2F6B" w:rsidRPr="006D2F6B" w:rsidRDefault="006D2F6B" w:rsidP="00D03B0C"/>
        </w:tc>
        <w:tc>
          <w:tcPr>
            <w:tcW w:w="766" w:type="dxa"/>
            <w:shd w:val="clear" w:color="auto" w:fill="auto"/>
          </w:tcPr>
          <w:p w14:paraId="0E363862" w14:textId="77777777" w:rsidR="006D2F6B" w:rsidRPr="006D2F6B" w:rsidRDefault="006D2F6B" w:rsidP="00D03B0C"/>
        </w:tc>
      </w:tr>
      <w:tr w:rsidR="00EC7974" w14:paraId="67C433EE" w14:textId="77777777" w:rsidTr="00EC7974">
        <w:trPr>
          <w:jc w:val="center"/>
        </w:trPr>
        <w:tc>
          <w:tcPr>
            <w:tcW w:w="3114" w:type="dxa"/>
            <w:shd w:val="clear" w:color="auto" w:fill="auto"/>
          </w:tcPr>
          <w:p w14:paraId="7BEC87F4" w14:textId="476355AD" w:rsidR="006D2F6B" w:rsidRPr="006D2F6B" w:rsidRDefault="006D2F6B" w:rsidP="00704E3D"/>
        </w:tc>
        <w:tc>
          <w:tcPr>
            <w:tcW w:w="992" w:type="dxa"/>
            <w:shd w:val="clear" w:color="auto" w:fill="auto"/>
          </w:tcPr>
          <w:p w14:paraId="3C288E5B" w14:textId="77777777" w:rsidR="006D2F6B" w:rsidRPr="006D2F6B" w:rsidRDefault="006D2F6B" w:rsidP="00D03B0C"/>
        </w:tc>
        <w:tc>
          <w:tcPr>
            <w:tcW w:w="1871" w:type="dxa"/>
            <w:shd w:val="clear" w:color="auto" w:fill="auto"/>
          </w:tcPr>
          <w:p w14:paraId="7AEA167E" w14:textId="77777777" w:rsidR="006D2F6B" w:rsidRPr="006D2F6B" w:rsidRDefault="006D2F6B" w:rsidP="00D03B0C"/>
        </w:tc>
        <w:tc>
          <w:tcPr>
            <w:tcW w:w="765" w:type="dxa"/>
            <w:shd w:val="clear" w:color="auto" w:fill="auto"/>
          </w:tcPr>
          <w:p w14:paraId="016DCD06" w14:textId="77777777" w:rsidR="006D2F6B" w:rsidRPr="006D2F6B" w:rsidRDefault="006D2F6B" w:rsidP="00D03B0C"/>
        </w:tc>
        <w:tc>
          <w:tcPr>
            <w:tcW w:w="765" w:type="dxa"/>
            <w:shd w:val="clear" w:color="auto" w:fill="auto"/>
          </w:tcPr>
          <w:p w14:paraId="6C5F0C5C" w14:textId="77777777" w:rsidR="006D2F6B" w:rsidRPr="006D2F6B" w:rsidRDefault="006D2F6B" w:rsidP="00D03B0C"/>
        </w:tc>
        <w:tc>
          <w:tcPr>
            <w:tcW w:w="765" w:type="dxa"/>
            <w:shd w:val="clear" w:color="auto" w:fill="auto"/>
          </w:tcPr>
          <w:p w14:paraId="156A1392" w14:textId="77777777" w:rsidR="006D2F6B" w:rsidRPr="006D2F6B" w:rsidRDefault="006D2F6B" w:rsidP="00D03B0C"/>
        </w:tc>
        <w:tc>
          <w:tcPr>
            <w:tcW w:w="766" w:type="dxa"/>
            <w:shd w:val="clear" w:color="auto" w:fill="auto"/>
          </w:tcPr>
          <w:p w14:paraId="217D8781" w14:textId="77777777" w:rsidR="006D2F6B" w:rsidRPr="006D2F6B" w:rsidRDefault="006D2F6B" w:rsidP="00D03B0C"/>
        </w:tc>
      </w:tr>
    </w:tbl>
    <w:p w14:paraId="6D092A05" w14:textId="77777777" w:rsidR="008A01DA" w:rsidRDefault="008A01DA" w:rsidP="00E061B8">
      <w:pPr>
        <w:pStyle w:val="BodyText"/>
      </w:pPr>
    </w:p>
    <w:p w14:paraId="139DE5A0" w14:textId="6F00AC00" w:rsidR="003C69DC" w:rsidRDefault="00997CD0" w:rsidP="005C7432">
      <w:pPr>
        <w:pStyle w:val="Heading3"/>
      </w:pPr>
      <w:r w:rsidRPr="00E061B8">
        <w:lastRenderedPageBreak/>
        <w:t xml:space="preserve">What </w:t>
      </w:r>
      <w:r w:rsidR="006D2F6B" w:rsidRPr="00E061B8">
        <w:t>this</w:t>
      </w:r>
      <w:r w:rsidRPr="00E061B8">
        <w:t xml:space="preserve"> evidence tells us</w:t>
      </w:r>
    </w:p>
    <w:p w14:paraId="04D14F66" w14:textId="5BE3C390" w:rsidR="000A6AED" w:rsidRDefault="002F65A3" w:rsidP="002F65A3">
      <w:pPr>
        <w:pStyle w:val="PlainText"/>
        <w:numPr>
          <w:ilvl w:val="0"/>
          <w:numId w:val="2"/>
        </w:numPr>
        <w:ind w:left="426" w:hanging="425"/>
      </w:pPr>
      <w:r>
        <w:t xml:space="preserve">Results from 2019 indicate that we are well on track with Year 7 </w:t>
      </w:r>
      <w:proofErr w:type="gramStart"/>
      <w:r>
        <w:t>students</w:t>
      </w:r>
      <w:proofErr w:type="gramEnd"/>
      <w:r>
        <w:t xml:space="preserve"> average growth in writing. There may be a range of factors in this including but not limited to Thinking Carnivals and the transition process (including data and feedback from cluster primary schools). Results also indicate an issue within the Year 9 cohort which was represented in other 2019 data</w:t>
      </w:r>
      <w:r w:rsidR="00580F2B">
        <w:t xml:space="preserve"> (internal moderation task showed that 68% of Year 9 students were at or above standard and this was matched by PAT testing which showed the same data</w:t>
      </w:r>
      <w:r w:rsidR="0001026C">
        <w:t xml:space="preserve"> quantum</w:t>
      </w:r>
      <w:r w:rsidR="00580F2B">
        <w:t xml:space="preserve"> at 64% and </w:t>
      </w:r>
      <w:r w:rsidR="0001026C">
        <w:t>6</w:t>
      </w:r>
      <w:r w:rsidR="00580F2B">
        <w:t>5% for numeracy results)</w:t>
      </w:r>
      <w:r>
        <w:t>.</w:t>
      </w:r>
    </w:p>
    <w:p w14:paraId="5342F766" w14:textId="494A0F65" w:rsidR="002F65A3" w:rsidRDefault="00EC7974" w:rsidP="002F65A3">
      <w:pPr>
        <w:pStyle w:val="PlainText"/>
        <w:numPr>
          <w:ilvl w:val="0"/>
          <w:numId w:val="2"/>
        </w:numPr>
        <w:ind w:left="426" w:hanging="425"/>
      </w:pPr>
      <w:r>
        <w:t xml:space="preserve">Exit poll data from </w:t>
      </w:r>
      <w:r w:rsidRPr="00EC7974">
        <w:t xml:space="preserve">a significant number </w:t>
      </w:r>
      <w:r>
        <w:t xml:space="preserve">of </w:t>
      </w:r>
      <w:r w:rsidRPr="00EC7974">
        <w:t xml:space="preserve">year 9 students after the test </w:t>
      </w:r>
      <w:r>
        <w:t>indicated</w:t>
      </w:r>
      <w:r w:rsidRPr="00EC7974">
        <w:t xml:space="preserve"> that they did not make a serious attempt at the test. Many wrote one off-topic sentence as a protest to having to do NAPLAN and some submitted the test paper blank</w:t>
      </w:r>
      <w:r>
        <w:t xml:space="preserve">. </w:t>
      </w:r>
      <w:r w:rsidR="002F65A3">
        <w:t xml:space="preserve">Teachers reported a very pronounced disengagement of Year 9 students during the NAPLAN online testing and some interruptions with the network. </w:t>
      </w:r>
      <w:r>
        <w:t>However, w</w:t>
      </w:r>
      <w:r w:rsidR="002F65A3">
        <w:t>riting data over time presents as an area for development in teaching toolkits across the school.</w:t>
      </w:r>
    </w:p>
    <w:p w14:paraId="015A03D3" w14:textId="77777777" w:rsidR="002F65A3" w:rsidRDefault="002F65A3" w:rsidP="002F65A3">
      <w:pPr>
        <w:pStyle w:val="PlainText"/>
        <w:numPr>
          <w:ilvl w:val="0"/>
          <w:numId w:val="2"/>
        </w:numPr>
        <w:ind w:left="426" w:hanging="425"/>
      </w:pPr>
      <w:r>
        <w:t>We are now utilising PAT and COGAT data more and more in addition to NAPLAN. The main reasons for doing this is to capture data from Year 8 and Year 10 as well as a greater capacity to test more than once a year.</w:t>
      </w:r>
    </w:p>
    <w:p w14:paraId="07D36128" w14:textId="320F1012" w:rsidR="002F65A3" w:rsidRPr="002F65A3" w:rsidRDefault="002F65A3" w:rsidP="002F65A3">
      <w:pPr>
        <w:pStyle w:val="PlainText"/>
        <w:numPr>
          <w:ilvl w:val="0"/>
          <w:numId w:val="2"/>
        </w:numPr>
        <w:ind w:left="426" w:hanging="425"/>
      </w:pPr>
      <w:r>
        <w:t xml:space="preserve">Continued focus through all </w:t>
      </w:r>
      <w:r w:rsidR="00EC7974">
        <w:t>learning areas</w:t>
      </w:r>
      <w:r>
        <w:t xml:space="preserve"> will be a feature of the 2020 plan as well as a greater emphasis on Year 9 motivation and the capacity for the PLC to utilise the cross</w:t>
      </w:r>
      <w:r w:rsidR="00C32630">
        <w:t>-</w:t>
      </w:r>
      <w:r>
        <w:t>referenced data more often.</w:t>
      </w:r>
    </w:p>
    <w:p w14:paraId="7C5F2EDC" w14:textId="3BF1F761" w:rsidR="002F65A3" w:rsidRDefault="00937D6F" w:rsidP="002F65A3">
      <w:pPr>
        <w:pStyle w:val="Heading3"/>
      </w:pPr>
      <w:r>
        <w:t>Our achievements for this priority</w:t>
      </w:r>
    </w:p>
    <w:p w14:paraId="3E971EB8" w14:textId="77777777" w:rsidR="002F65A3" w:rsidRPr="00CA26FB" w:rsidRDefault="002F65A3" w:rsidP="002F65A3">
      <w:pPr>
        <w:pStyle w:val="BodyText"/>
        <w:rPr>
          <w:b/>
        </w:rPr>
      </w:pPr>
      <w:r>
        <w:rPr>
          <w:b/>
        </w:rPr>
        <w:t>Establishment of whole school approach to develop equitable development of student outcomes and growth in writing</w:t>
      </w:r>
    </w:p>
    <w:p w14:paraId="46825142" w14:textId="77777777" w:rsidR="002F65A3" w:rsidRDefault="002F65A3" w:rsidP="002F65A3">
      <w:pPr>
        <w:pStyle w:val="ListBullet"/>
      </w:pPr>
      <w:r>
        <w:t>Clarified data from PAT (almost whole of Year 7 tested) and NAPLAN testing</w:t>
      </w:r>
    </w:p>
    <w:p w14:paraId="107437B5" w14:textId="77777777" w:rsidR="002F65A3" w:rsidRDefault="002F65A3" w:rsidP="002F65A3">
      <w:pPr>
        <w:pStyle w:val="ListBullet"/>
      </w:pPr>
      <w:r>
        <w:t>Data informed practices emerging</w:t>
      </w:r>
    </w:p>
    <w:p w14:paraId="5589CF5A" w14:textId="77777777" w:rsidR="002F65A3" w:rsidRDefault="002F65A3" w:rsidP="002F65A3">
      <w:pPr>
        <w:pStyle w:val="ListBullet"/>
      </w:pPr>
      <w:proofErr w:type="spellStart"/>
      <w:r>
        <w:t>MACQLit</w:t>
      </w:r>
      <w:proofErr w:type="spellEnd"/>
      <w:r>
        <w:t xml:space="preserve"> Strategies to support identified students</w:t>
      </w:r>
    </w:p>
    <w:p w14:paraId="22E49D2B" w14:textId="77777777" w:rsidR="002F65A3" w:rsidRDefault="002F65A3" w:rsidP="002F65A3">
      <w:pPr>
        <w:pStyle w:val="ListBullet"/>
        <w:numPr>
          <w:ilvl w:val="0"/>
          <w:numId w:val="0"/>
        </w:numPr>
        <w:ind w:left="360" w:hanging="360"/>
      </w:pPr>
    </w:p>
    <w:p w14:paraId="376E3C8F" w14:textId="4FEF3FDB" w:rsidR="002F65A3" w:rsidRPr="00CA26FB" w:rsidRDefault="002F65A3" w:rsidP="002F65A3">
      <w:pPr>
        <w:pStyle w:val="BodyText"/>
        <w:rPr>
          <w:b/>
        </w:rPr>
      </w:pPr>
      <w:r>
        <w:rPr>
          <w:b/>
        </w:rPr>
        <w:t xml:space="preserve">Writing Project PLC undertaken with all </w:t>
      </w:r>
      <w:r w:rsidR="00EC7974">
        <w:rPr>
          <w:b/>
        </w:rPr>
        <w:t>Learning Area</w:t>
      </w:r>
      <w:r>
        <w:rPr>
          <w:b/>
        </w:rPr>
        <w:t>s represented</w:t>
      </w:r>
    </w:p>
    <w:p w14:paraId="1B160DCC" w14:textId="77777777" w:rsidR="002F65A3" w:rsidRDefault="002F65A3" w:rsidP="002F65A3">
      <w:pPr>
        <w:pStyle w:val="ListBullet"/>
      </w:pPr>
      <w:r>
        <w:t>Thursday afternoon PLC on writing every Thursday</w:t>
      </w:r>
    </w:p>
    <w:p w14:paraId="381C0867" w14:textId="5675D9CB" w:rsidR="002F65A3" w:rsidRDefault="00EC7974" w:rsidP="002F65A3">
      <w:pPr>
        <w:pStyle w:val="ListBullet"/>
      </w:pPr>
      <w:r>
        <w:t>Melrose High Toolbox</w:t>
      </w:r>
      <w:r w:rsidR="002F65A3">
        <w:t xml:space="preserve"> to support writing visible </w:t>
      </w:r>
      <w:r w:rsidR="00C32630">
        <w:t>for staff, students and families</w:t>
      </w:r>
    </w:p>
    <w:p w14:paraId="5CB65E53" w14:textId="3B861B53" w:rsidR="002F65A3" w:rsidRDefault="002F65A3" w:rsidP="002F65A3">
      <w:pPr>
        <w:pStyle w:val="ListBullet"/>
      </w:pPr>
      <w:r>
        <w:t>PLC sharing across whole staff on best practice</w:t>
      </w:r>
    </w:p>
    <w:p w14:paraId="5B4D6F17" w14:textId="77777777" w:rsidR="002F65A3" w:rsidRDefault="002F65A3" w:rsidP="002F65A3">
      <w:pPr>
        <w:pStyle w:val="BodyText"/>
        <w:rPr>
          <w:b/>
        </w:rPr>
      </w:pPr>
      <w:r>
        <w:rPr>
          <w:b/>
        </w:rPr>
        <w:t>Data banks</w:t>
      </w:r>
    </w:p>
    <w:p w14:paraId="53530C31" w14:textId="6FCDF6AF" w:rsidR="00937D6F" w:rsidRDefault="002F65A3" w:rsidP="002F65A3">
      <w:r>
        <w:t>There are now multiple testing points including NAPLAN and PAT data that are developing a clearer picture of the need and potential strategies. We have also developed a differentiation checklist for all teachers which include suggested adjustment to support writing development</w:t>
      </w:r>
    </w:p>
    <w:p w14:paraId="2996CB7C" w14:textId="77777777"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b/>
          <w:bCs/>
          <w:color w:val="000000"/>
          <w:lang w:eastAsia="en-AU"/>
        </w:rPr>
        <w:t>School Approach to Improving Writing Data:</w:t>
      </w:r>
    </w:p>
    <w:p w14:paraId="190929C4" w14:textId="77777777"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b/>
          <w:bCs/>
          <w:color w:val="000000"/>
          <w:lang w:eastAsia="en-AU"/>
        </w:rPr>
        <w:t>The Writing Project:</w:t>
      </w:r>
    </w:p>
    <w:p w14:paraId="0F941641" w14:textId="77777777"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color w:val="000000"/>
          <w:lang w:eastAsia="en-AU"/>
        </w:rPr>
        <w:t xml:space="preserve">This year we have had a PLC focused on The Writing Project. This PLC has been informed by Sheena Camera and Louise Dempsey’s </w:t>
      </w:r>
      <w:r w:rsidRPr="00C21952">
        <w:rPr>
          <w:rFonts w:eastAsia="Times New Roman" w:cstheme="minorHAnsi"/>
          <w:i/>
          <w:iCs/>
          <w:color w:val="000000"/>
          <w:lang w:eastAsia="en-AU"/>
        </w:rPr>
        <w:t>The Writing Book</w:t>
      </w:r>
      <w:r w:rsidRPr="00C21952">
        <w:rPr>
          <w:rFonts w:eastAsia="Times New Roman" w:cstheme="minorHAnsi"/>
          <w:color w:val="000000"/>
          <w:lang w:eastAsia="en-AU"/>
        </w:rPr>
        <w:t xml:space="preserve"> and </w:t>
      </w:r>
      <w:r w:rsidRPr="00C21952">
        <w:rPr>
          <w:rFonts w:eastAsia="Times New Roman" w:cstheme="minorHAnsi"/>
          <w:i/>
          <w:iCs/>
          <w:color w:val="000000"/>
          <w:lang w:eastAsia="en-AU"/>
        </w:rPr>
        <w:t>The Oral Language Book</w:t>
      </w:r>
      <w:r w:rsidRPr="00C21952">
        <w:rPr>
          <w:rFonts w:eastAsia="Times New Roman" w:cstheme="minorHAnsi"/>
          <w:color w:val="000000"/>
          <w:lang w:eastAsia="en-AU"/>
        </w:rPr>
        <w:t xml:space="preserve"> and associated Professional Learning. It has also been informed by Dr Rosie </w:t>
      </w:r>
      <w:proofErr w:type="spellStart"/>
      <w:r w:rsidRPr="00C21952">
        <w:rPr>
          <w:rFonts w:eastAsia="Times New Roman" w:cstheme="minorHAnsi"/>
          <w:color w:val="000000"/>
          <w:lang w:eastAsia="en-AU"/>
        </w:rPr>
        <w:t>Kerin’s</w:t>
      </w:r>
      <w:proofErr w:type="spellEnd"/>
      <w:r w:rsidRPr="00C21952">
        <w:rPr>
          <w:rFonts w:eastAsia="Times New Roman" w:cstheme="minorHAnsi"/>
          <w:color w:val="000000"/>
          <w:lang w:eastAsia="en-AU"/>
        </w:rPr>
        <w:t xml:space="preserve"> work and workshops on </w:t>
      </w:r>
      <w:r w:rsidRPr="00C21952">
        <w:rPr>
          <w:rFonts w:eastAsia="Times New Roman" w:cstheme="minorHAnsi"/>
          <w:i/>
          <w:iCs/>
          <w:color w:val="000000"/>
          <w:lang w:eastAsia="en-AU"/>
        </w:rPr>
        <w:t>Writing Across the Curriculum</w:t>
      </w:r>
      <w:r w:rsidRPr="00C21952">
        <w:rPr>
          <w:rFonts w:eastAsia="Times New Roman" w:cstheme="minorHAnsi"/>
          <w:color w:val="000000"/>
          <w:lang w:eastAsia="en-AU"/>
        </w:rPr>
        <w:t>. This team have worked on building student writing skills in all faculty areas through implementation of:</w:t>
      </w:r>
    </w:p>
    <w:p w14:paraId="3F266B1E" w14:textId="77777777" w:rsidR="00E40020" w:rsidRPr="00C21952" w:rsidRDefault="00E40020" w:rsidP="00E40020">
      <w:pPr>
        <w:numPr>
          <w:ilvl w:val="0"/>
          <w:numId w:val="25"/>
        </w:numPr>
        <w:spacing w:before="240" w:after="0" w:line="240" w:lineRule="auto"/>
        <w:textAlignment w:val="baseline"/>
        <w:rPr>
          <w:rFonts w:eastAsia="Times New Roman" w:cstheme="minorHAnsi"/>
          <w:color w:val="000000"/>
          <w:lang w:eastAsia="en-AU"/>
        </w:rPr>
      </w:pPr>
      <w:r w:rsidRPr="00C21952">
        <w:rPr>
          <w:rFonts w:eastAsia="Times New Roman" w:cstheme="minorHAnsi"/>
          <w:color w:val="000000"/>
          <w:lang w:eastAsia="en-AU"/>
        </w:rPr>
        <w:t>low stakes writing</w:t>
      </w:r>
    </w:p>
    <w:p w14:paraId="3FE83DE2" w14:textId="77777777" w:rsidR="00E40020" w:rsidRPr="00C21952" w:rsidRDefault="00E40020" w:rsidP="00E40020">
      <w:pPr>
        <w:numPr>
          <w:ilvl w:val="0"/>
          <w:numId w:val="25"/>
        </w:numPr>
        <w:spacing w:after="0" w:line="240" w:lineRule="auto"/>
        <w:textAlignment w:val="baseline"/>
        <w:rPr>
          <w:rFonts w:eastAsia="Times New Roman" w:cstheme="minorHAnsi"/>
          <w:color w:val="000000"/>
          <w:lang w:eastAsia="en-AU"/>
        </w:rPr>
      </w:pPr>
      <w:r w:rsidRPr="00C21952">
        <w:rPr>
          <w:rFonts w:eastAsia="Times New Roman" w:cstheme="minorHAnsi"/>
          <w:color w:val="000000"/>
          <w:lang w:eastAsia="en-AU"/>
        </w:rPr>
        <w:lastRenderedPageBreak/>
        <w:t>work banks</w:t>
      </w:r>
    </w:p>
    <w:p w14:paraId="4B9AD4BA" w14:textId="77777777" w:rsidR="00E40020" w:rsidRPr="00C21952" w:rsidRDefault="00E40020" w:rsidP="00E40020">
      <w:pPr>
        <w:numPr>
          <w:ilvl w:val="0"/>
          <w:numId w:val="25"/>
        </w:numPr>
        <w:spacing w:after="0" w:line="240" w:lineRule="auto"/>
        <w:textAlignment w:val="baseline"/>
        <w:rPr>
          <w:rFonts w:eastAsia="Times New Roman" w:cstheme="minorHAnsi"/>
          <w:color w:val="000000"/>
          <w:lang w:eastAsia="en-AU"/>
        </w:rPr>
      </w:pPr>
      <w:r w:rsidRPr="00C21952">
        <w:rPr>
          <w:rFonts w:eastAsia="Times New Roman" w:cstheme="minorHAnsi"/>
          <w:color w:val="000000"/>
          <w:lang w:eastAsia="en-AU"/>
        </w:rPr>
        <w:t>subject specific vocabulary building</w:t>
      </w:r>
    </w:p>
    <w:p w14:paraId="0DDFC44E" w14:textId="77777777" w:rsidR="00E40020" w:rsidRPr="00C21952" w:rsidRDefault="00E40020" w:rsidP="00E40020">
      <w:pPr>
        <w:numPr>
          <w:ilvl w:val="0"/>
          <w:numId w:val="25"/>
        </w:numPr>
        <w:spacing w:after="0" w:line="240" w:lineRule="auto"/>
        <w:textAlignment w:val="baseline"/>
        <w:rPr>
          <w:rFonts w:eastAsia="Times New Roman" w:cstheme="minorHAnsi"/>
          <w:color w:val="000000"/>
          <w:lang w:eastAsia="en-AU"/>
        </w:rPr>
      </w:pPr>
      <w:r w:rsidRPr="00C21952">
        <w:rPr>
          <w:rFonts w:eastAsia="Times New Roman" w:cstheme="minorHAnsi"/>
          <w:color w:val="000000"/>
          <w:lang w:eastAsia="en-AU"/>
        </w:rPr>
        <w:t>command terms definition and use</w:t>
      </w:r>
    </w:p>
    <w:p w14:paraId="5C7AAAEB" w14:textId="77777777" w:rsidR="00E40020" w:rsidRPr="00C21952" w:rsidRDefault="00E40020" w:rsidP="00E40020">
      <w:pPr>
        <w:numPr>
          <w:ilvl w:val="0"/>
          <w:numId w:val="25"/>
        </w:numPr>
        <w:spacing w:after="240" w:line="240" w:lineRule="auto"/>
        <w:textAlignment w:val="baseline"/>
        <w:rPr>
          <w:rFonts w:eastAsia="Times New Roman" w:cstheme="minorHAnsi"/>
          <w:color w:val="000000"/>
          <w:lang w:eastAsia="en-AU"/>
        </w:rPr>
      </w:pPr>
      <w:r w:rsidRPr="00C21952">
        <w:rPr>
          <w:rFonts w:eastAsia="Times New Roman" w:cstheme="minorHAnsi"/>
          <w:color w:val="000000"/>
          <w:lang w:eastAsia="en-AU"/>
        </w:rPr>
        <w:t>development of the Melrose Toolbox.</w:t>
      </w:r>
    </w:p>
    <w:p w14:paraId="68FBD741" w14:textId="77777777" w:rsidR="00E40020" w:rsidRPr="00C21952" w:rsidRDefault="00E40020" w:rsidP="00E40020">
      <w:pPr>
        <w:spacing w:before="240" w:after="240" w:line="240" w:lineRule="auto"/>
        <w:rPr>
          <w:rFonts w:eastAsia="Times New Roman" w:cstheme="minorHAnsi"/>
          <w:sz w:val="24"/>
          <w:szCs w:val="24"/>
          <w:lang w:eastAsia="en-AU"/>
        </w:rPr>
      </w:pPr>
      <w:r w:rsidRPr="00C21952">
        <w:rPr>
          <w:rFonts w:eastAsia="Times New Roman" w:cstheme="minorHAnsi"/>
          <w:color w:val="000000"/>
          <w:lang w:eastAsia="en-AU"/>
        </w:rPr>
        <w:t>The Melrose Toolbox is the reformed version of the school’s style guide. This is an online resource which provides students with support, scaffolds and exemplars for writing. Both staff and students have been using this to improve student writing across the school. </w:t>
      </w:r>
    </w:p>
    <w:p w14:paraId="207DC94F" w14:textId="77777777" w:rsidR="00E40020" w:rsidRPr="00C21952" w:rsidRDefault="00E40020" w:rsidP="00E40020">
      <w:pPr>
        <w:spacing w:before="240" w:after="240" w:line="240" w:lineRule="auto"/>
        <w:rPr>
          <w:rFonts w:eastAsia="Times New Roman" w:cstheme="minorHAnsi"/>
          <w:sz w:val="24"/>
          <w:szCs w:val="24"/>
          <w:lang w:eastAsia="en-AU"/>
        </w:rPr>
      </w:pPr>
      <w:r w:rsidRPr="00C21952">
        <w:rPr>
          <w:rFonts w:eastAsia="Times New Roman" w:cstheme="minorHAnsi"/>
          <w:b/>
          <w:bCs/>
          <w:color w:val="000000"/>
          <w:lang w:eastAsia="en-AU"/>
        </w:rPr>
        <w:t>Homework Club:</w:t>
      </w:r>
    </w:p>
    <w:p w14:paraId="14A0965F" w14:textId="646CEA75" w:rsidR="00E40020" w:rsidRPr="00C21952" w:rsidRDefault="00E40020" w:rsidP="00E40020">
      <w:pPr>
        <w:spacing w:before="240" w:after="240" w:line="240" w:lineRule="auto"/>
        <w:rPr>
          <w:rFonts w:eastAsia="Times New Roman" w:cstheme="minorHAnsi"/>
          <w:sz w:val="24"/>
          <w:szCs w:val="24"/>
          <w:lang w:eastAsia="en-AU"/>
        </w:rPr>
      </w:pPr>
      <w:r w:rsidRPr="00C21952">
        <w:rPr>
          <w:rFonts w:eastAsia="Times New Roman" w:cstheme="minorHAnsi"/>
          <w:color w:val="000000"/>
          <w:lang w:eastAsia="en-AU"/>
        </w:rPr>
        <w:t xml:space="preserve">The school runs a homework club twice a week, </w:t>
      </w:r>
      <w:r w:rsidR="00C32630" w:rsidRPr="00C21952">
        <w:rPr>
          <w:rFonts w:eastAsia="Times New Roman" w:cstheme="minorHAnsi"/>
          <w:color w:val="000000"/>
          <w:lang w:eastAsia="en-AU"/>
        </w:rPr>
        <w:t>with</w:t>
      </w:r>
      <w:r w:rsidRPr="00C21952">
        <w:rPr>
          <w:rFonts w:eastAsia="Times New Roman" w:cstheme="minorHAnsi"/>
          <w:color w:val="000000"/>
          <w:lang w:eastAsia="en-AU"/>
        </w:rPr>
        <w:t xml:space="preserve"> a selection of dedicated teachers</w:t>
      </w:r>
      <w:r w:rsidR="00C32630" w:rsidRPr="00C21952">
        <w:rPr>
          <w:rFonts w:eastAsia="Times New Roman" w:cstheme="minorHAnsi"/>
          <w:color w:val="000000"/>
          <w:lang w:eastAsia="en-AU"/>
        </w:rPr>
        <w:t xml:space="preserve"> and, in semester 2 2019, parents with WWVP clearance</w:t>
      </w:r>
      <w:r w:rsidRPr="00C21952">
        <w:rPr>
          <w:rFonts w:eastAsia="Times New Roman" w:cstheme="minorHAnsi"/>
          <w:color w:val="000000"/>
          <w:lang w:eastAsia="en-AU"/>
        </w:rPr>
        <w:t>. Students can access targeted support with staff at this to support them with their writing as well as other skills.</w:t>
      </w:r>
    </w:p>
    <w:p w14:paraId="6FB5769A" w14:textId="77777777" w:rsidR="00E40020" w:rsidRPr="00C21952" w:rsidRDefault="00E40020" w:rsidP="00E40020">
      <w:pPr>
        <w:spacing w:before="240" w:after="240" w:line="240" w:lineRule="auto"/>
        <w:rPr>
          <w:rFonts w:eastAsia="Times New Roman" w:cstheme="minorHAnsi"/>
          <w:sz w:val="24"/>
          <w:szCs w:val="24"/>
          <w:lang w:eastAsia="en-AU"/>
        </w:rPr>
      </w:pPr>
      <w:r w:rsidRPr="00C21952">
        <w:rPr>
          <w:rFonts w:eastAsia="Times New Roman" w:cstheme="minorHAnsi"/>
          <w:b/>
          <w:bCs/>
          <w:color w:val="000000"/>
          <w:lang w:eastAsia="en-AU"/>
        </w:rPr>
        <w:t>English Curriculum:</w:t>
      </w:r>
    </w:p>
    <w:p w14:paraId="1F93E5B6" w14:textId="77777777" w:rsidR="00E40020" w:rsidRPr="00C21952" w:rsidRDefault="00E40020" w:rsidP="00E40020">
      <w:pPr>
        <w:spacing w:before="240" w:after="240" w:line="240" w:lineRule="auto"/>
        <w:rPr>
          <w:rFonts w:eastAsia="Times New Roman" w:cstheme="minorHAnsi"/>
          <w:sz w:val="24"/>
          <w:szCs w:val="24"/>
          <w:lang w:eastAsia="en-AU"/>
        </w:rPr>
      </w:pPr>
      <w:r w:rsidRPr="00C21952">
        <w:rPr>
          <w:rFonts w:eastAsia="Times New Roman" w:cstheme="minorHAnsi"/>
          <w:color w:val="000000"/>
          <w:lang w:eastAsia="en-AU"/>
        </w:rPr>
        <w:t>The English faculty runs targeted units in Year 7&amp;9 English on Text Types with a focus on the writing conventions for the three text purposes (to entertain, to persuade and to inform). Students engage in a moderation writing task and are provided with feedback on this. Students are given opportunities to reflect on this feedback and set learning goals for improvement.</w:t>
      </w:r>
    </w:p>
    <w:p w14:paraId="07E04306" w14:textId="77777777" w:rsidR="00E40020" w:rsidRPr="00C21952" w:rsidRDefault="00E40020" w:rsidP="00E40020">
      <w:pPr>
        <w:spacing w:before="240" w:after="240" w:line="240" w:lineRule="auto"/>
        <w:rPr>
          <w:rFonts w:eastAsia="Times New Roman" w:cstheme="minorHAnsi"/>
          <w:sz w:val="24"/>
          <w:szCs w:val="24"/>
          <w:lang w:eastAsia="en-AU"/>
        </w:rPr>
      </w:pPr>
      <w:r w:rsidRPr="00C21952">
        <w:rPr>
          <w:rFonts w:eastAsia="Times New Roman" w:cstheme="minorHAnsi"/>
          <w:b/>
          <w:bCs/>
          <w:color w:val="000000"/>
          <w:lang w:eastAsia="en-AU"/>
        </w:rPr>
        <w:t>MACQLIT:</w:t>
      </w:r>
    </w:p>
    <w:p w14:paraId="4177F0BB" w14:textId="77777777" w:rsidR="00E40020" w:rsidRPr="00C21952" w:rsidRDefault="00E40020" w:rsidP="00E40020">
      <w:pPr>
        <w:spacing w:before="240" w:after="240" w:line="240" w:lineRule="auto"/>
        <w:rPr>
          <w:rFonts w:eastAsia="Times New Roman" w:cstheme="minorHAnsi"/>
          <w:sz w:val="24"/>
          <w:szCs w:val="24"/>
          <w:lang w:eastAsia="en-AU"/>
        </w:rPr>
      </w:pPr>
      <w:r w:rsidRPr="00C21952">
        <w:rPr>
          <w:rFonts w:eastAsia="Times New Roman" w:cstheme="minorHAnsi"/>
          <w:color w:val="000000"/>
          <w:lang w:eastAsia="en-AU"/>
        </w:rPr>
        <w:t xml:space="preserve">All students are screened using PAT testing, with </w:t>
      </w:r>
      <w:proofErr w:type="spellStart"/>
      <w:r w:rsidRPr="00C21952">
        <w:rPr>
          <w:rFonts w:eastAsia="Times New Roman" w:cstheme="minorHAnsi"/>
          <w:color w:val="000000"/>
          <w:lang w:eastAsia="en-AU"/>
        </w:rPr>
        <w:t>Towere</w:t>
      </w:r>
      <w:proofErr w:type="spellEnd"/>
      <w:r w:rsidRPr="00C21952">
        <w:rPr>
          <w:rFonts w:eastAsia="Times New Roman" w:cstheme="minorHAnsi"/>
          <w:color w:val="000000"/>
          <w:lang w:eastAsia="en-AU"/>
        </w:rPr>
        <w:t xml:space="preserve"> as a follow up test to identify with targeted students. Students with low reading skills are provided with </w:t>
      </w:r>
      <w:proofErr w:type="spellStart"/>
      <w:r w:rsidRPr="00C21952">
        <w:rPr>
          <w:rFonts w:eastAsia="Times New Roman" w:cstheme="minorHAnsi"/>
          <w:color w:val="000000"/>
          <w:lang w:eastAsia="en-AU"/>
        </w:rPr>
        <w:t>MacqLit</w:t>
      </w:r>
      <w:proofErr w:type="spellEnd"/>
      <w:r w:rsidRPr="00C21952">
        <w:rPr>
          <w:rFonts w:eastAsia="Times New Roman" w:cstheme="minorHAnsi"/>
          <w:color w:val="000000"/>
          <w:lang w:eastAsia="en-AU"/>
        </w:rPr>
        <w:t xml:space="preserve"> intervention. Reading intervention improves all student literacy including writing skills.</w:t>
      </w:r>
    </w:p>
    <w:p w14:paraId="340790F0" w14:textId="257C3828" w:rsidR="00937D6F" w:rsidRPr="00C21952" w:rsidRDefault="00937D6F" w:rsidP="00937D6F">
      <w:pPr>
        <w:pStyle w:val="Heading3"/>
        <w:rPr>
          <w:rFonts w:asciiTheme="minorHAnsi" w:hAnsiTheme="minorHAnsi" w:cstheme="minorHAnsi"/>
        </w:rPr>
      </w:pPr>
      <w:r w:rsidRPr="00C21952">
        <w:rPr>
          <w:rFonts w:asciiTheme="minorHAnsi" w:hAnsiTheme="minorHAnsi" w:cstheme="minorHAnsi"/>
        </w:rPr>
        <w:t>Challenges we will address in our next Action Plan</w:t>
      </w:r>
    </w:p>
    <w:p w14:paraId="25CA21E1" w14:textId="77777777" w:rsidR="002F65A3" w:rsidRPr="00C21952" w:rsidRDefault="002F65A3" w:rsidP="002F65A3">
      <w:pPr>
        <w:pStyle w:val="ListBullet"/>
        <w:rPr>
          <w:rFonts w:cstheme="minorHAnsi"/>
        </w:rPr>
      </w:pPr>
      <w:r w:rsidRPr="00C21952">
        <w:rPr>
          <w:rFonts w:cstheme="minorHAnsi"/>
        </w:rPr>
        <w:t>Data wall</w:t>
      </w:r>
    </w:p>
    <w:p w14:paraId="568280A4" w14:textId="77777777" w:rsidR="002F65A3" w:rsidRPr="00C21952" w:rsidRDefault="002F65A3" w:rsidP="002F65A3">
      <w:pPr>
        <w:pStyle w:val="ListBullet2"/>
        <w:rPr>
          <w:rFonts w:cstheme="minorHAnsi"/>
        </w:rPr>
      </w:pPr>
      <w:r w:rsidRPr="00C21952">
        <w:rPr>
          <w:rFonts w:cstheme="minorHAnsi"/>
        </w:rPr>
        <w:t>Develop easier access for all staff to pertinent student data</w:t>
      </w:r>
    </w:p>
    <w:p w14:paraId="678DED7D" w14:textId="77777777" w:rsidR="002F65A3" w:rsidRPr="00C21952" w:rsidRDefault="002F65A3" w:rsidP="002F65A3">
      <w:pPr>
        <w:pStyle w:val="ListBullet2"/>
        <w:rPr>
          <w:rFonts w:cstheme="minorHAnsi"/>
        </w:rPr>
      </w:pPr>
      <w:r w:rsidRPr="00C21952">
        <w:rPr>
          <w:rFonts w:cstheme="minorHAnsi"/>
        </w:rPr>
        <w:t>Embed and evaluate differentiation strategies through Google Sheets</w:t>
      </w:r>
    </w:p>
    <w:p w14:paraId="4ADCD36A" w14:textId="77777777" w:rsidR="002F65A3" w:rsidRPr="00C21952" w:rsidRDefault="002F65A3" w:rsidP="002F65A3">
      <w:pPr>
        <w:pStyle w:val="ListBullet"/>
        <w:rPr>
          <w:rFonts w:cstheme="minorHAnsi"/>
        </w:rPr>
      </w:pPr>
      <w:r w:rsidRPr="00C21952">
        <w:rPr>
          <w:rFonts w:cstheme="minorHAnsi"/>
        </w:rPr>
        <w:t>Provide a writing growth analytic for Executive planning sessions</w:t>
      </w:r>
    </w:p>
    <w:p w14:paraId="29831BB1" w14:textId="77777777" w:rsidR="002F65A3" w:rsidRPr="002F65A3" w:rsidRDefault="002F65A3" w:rsidP="002F65A3"/>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447A74D3"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311380">
        <w:rPr>
          <w:color w:val="auto"/>
        </w:rPr>
        <w:t>Increase growth in numeracy for all students</w:t>
      </w:r>
    </w:p>
    <w:p w14:paraId="516A240E" w14:textId="77777777" w:rsidR="00EB70CE" w:rsidRPr="00837137" w:rsidRDefault="00EB70CE" w:rsidP="00EB70CE">
      <w:pPr>
        <w:pStyle w:val="Heading3"/>
      </w:pPr>
      <w:r w:rsidRPr="00837137">
        <w:t>Targets or measures</w:t>
      </w:r>
    </w:p>
    <w:p w14:paraId="6FF6208C" w14:textId="7B388177" w:rsidR="00EB70CE" w:rsidRDefault="00EB70CE" w:rsidP="00EB70CE">
      <w:pPr>
        <w:pStyle w:val="BodyText"/>
      </w:pPr>
      <w:r>
        <w:t>By the end of 20</w:t>
      </w:r>
      <w:r w:rsidR="00311380">
        <w:t>23</w:t>
      </w:r>
      <w:r>
        <w:t xml:space="preserve"> we will achieve:</w:t>
      </w:r>
    </w:p>
    <w:p w14:paraId="41CBAE16" w14:textId="1267961C" w:rsidR="00311380" w:rsidRPr="00837137" w:rsidRDefault="00311380" w:rsidP="00311380">
      <w:pPr>
        <w:pStyle w:val="ListBullet"/>
      </w:pPr>
      <w:r>
        <w:t>Increased Year</w:t>
      </w:r>
      <w:r w:rsidR="00305687">
        <w:t xml:space="preserve"> 7</w:t>
      </w:r>
      <w:r>
        <w:t xml:space="preserve"> average NAPLAN numeracy growth score to 47 points</w:t>
      </w:r>
    </w:p>
    <w:p w14:paraId="35BC7634" w14:textId="2AF6648C" w:rsidR="00305687" w:rsidRPr="00837137" w:rsidRDefault="00305687" w:rsidP="00305687">
      <w:pPr>
        <w:pStyle w:val="ListBullet"/>
      </w:pPr>
      <w:r>
        <w:t>Increased Year 9 average NAPLAN numeracy growth score to 50 points</w:t>
      </w:r>
    </w:p>
    <w:p w14:paraId="6BF90988" w14:textId="196F07EC" w:rsidR="00EB70CE" w:rsidRPr="00373DC0" w:rsidRDefault="00EB70CE" w:rsidP="00EB70CE">
      <w:pPr>
        <w:pStyle w:val="BodyText"/>
      </w:pPr>
      <w:r w:rsidRPr="00373DC0">
        <w:t>In 20</w:t>
      </w:r>
      <w:r w:rsidR="00305687">
        <w:t>19</w:t>
      </w:r>
      <w:r w:rsidRPr="00373DC0">
        <w:t xml:space="preserve"> we </w:t>
      </w:r>
      <w:r>
        <w:t>implemented</w:t>
      </w:r>
      <w:r w:rsidRPr="00373DC0">
        <w:t xml:space="preserve"> this priority throug</w:t>
      </w:r>
      <w:r>
        <w:t xml:space="preserve">h the following </w:t>
      </w:r>
      <w:r w:rsidRPr="00373DC0">
        <w:t>strategies.</w:t>
      </w:r>
    </w:p>
    <w:p w14:paraId="4AC87D8F" w14:textId="7124B981" w:rsidR="00305687" w:rsidRPr="00A423C5" w:rsidRDefault="00305687" w:rsidP="00C21952">
      <w:pPr>
        <w:pStyle w:val="NumberedList"/>
        <w:numPr>
          <w:ilvl w:val="0"/>
          <w:numId w:val="27"/>
        </w:numPr>
        <w:rPr>
          <w:sz w:val="24"/>
        </w:rPr>
      </w:pPr>
      <w:r w:rsidRPr="00A423C5">
        <w:rPr>
          <w:sz w:val="24"/>
        </w:rPr>
        <w:t>Teacher collaboration</w:t>
      </w:r>
      <w:r w:rsidR="00C32630">
        <w:rPr>
          <w:sz w:val="24"/>
        </w:rPr>
        <w:t xml:space="preserve"> and Professional Learning</w:t>
      </w:r>
    </w:p>
    <w:p w14:paraId="0885AE18" w14:textId="77777777" w:rsidR="00305687" w:rsidRPr="00A423C5" w:rsidRDefault="00305687" w:rsidP="00C21952">
      <w:pPr>
        <w:pStyle w:val="NumberedList"/>
        <w:numPr>
          <w:ilvl w:val="0"/>
          <w:numId w:val="27"/>
        </w:numPr>
        <w:rPr>
          <w:sz w:val="24"/>
        </w:rPr>
      </w:pPr>
      <w:r w:rsidRPr="00A423C5">
        <w:rPr>
          <w:sz w:val="24"/>
        </w:rPr>
        <w:t xml:space="preserve">Response to intervention through </w:t>
      </w:r>
      <w:proofErr w:type="spellStart"/>
      <w:r w:rsidRPr="00A423C5">
        <w:rPr>
          <w:sz w:val="24"/>
        </w:rPr>
        <w:t>G</w:t>
      </w:r>
      <w:r>
        <w:rPr>
          <w:sz w:val="24"/>
        </w:rPr>
        <w:t>ri</w:t>
      </w:r>
      <w:r w:rsidRPr="00A423C5">
        <w:rPr>
          <w:sz w:val="24"/>
        </w:rPr>
        <w:t>N</w:t>
      </w:r>
      <w:proofErr w:type="spellEnd"/>
    </w:p>
    <w:p w14:paraId="0B748BB7" w14:textId="77777777" w:rsidR="00305687" w:rsidRPr="00A423C5" w:rsidRDefault="00305687" w:rsidP="00C21952">
      <w:pPr>
        <w:pStyle w:val="NumberedList"/>
        <w:numPr>
          <w:ilvl w:val="0"/>
          <w:numId w:val="27"/>
        </w:numPr>
        <w:rPr>
          <w:sz w:val="24"/>
        </w:rPr>
      </w:pPr>
      <w:r w:rsidRPr="00A423C5">
        <w:rPr>
          <w:sz w:val="24"/>
        </w:rPr>
        <w:t>Data informed practice actions</w:t>
      </w:r>
    </w:p>
    <w:p w14:paraId="13F17F2B" w14:textId="77777777" w:rsidR="00EB70CE" w:rsidRDefault="00EB70CE" w:rsidP="00EB70CE">
      <w:pPr>
        <w:pStyle w:val="BodyText"/>
      </w:pPr>
    </w:p>
    <w:p w14:paraId="32A84660" w14:textId="2DD97C42"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52A1D276" w14:textId="77777777" w:rsidTr="00654356">
        <w:trPr>
          <w:jc w:val="center"/>
        </w:trPr>
        <w:tc>
          <w:tcPr>
            <w:tcW w:w="4297" w:type="dxa"/>
            <w:shd w:val="clear" w:color="auto" w:fill="auto"/>
          </w:tcPr>
          <w:p w14:paraId="38831A05" w14:textId="77777777" w:rsidR="00EB70CE" w:rsidRPr="00D03B0C" w:rsidRDefault="00EB70CE" w:rsidP="00654356">
            <w:pPr>
              <w:rPr>
                <w:b/>
              </w:rPr>
            </w:pPr>
            <w:r w:rsidRPr="00D03B0C">
              <w:rPr>
                <w:b/>
              </w:rPr>
              <w:t>Targets or Measures</w:t>
            </w:r>
          </w:p>
        </w:tc>
        <w:tc>
          <w:tcPr>
            <w:tcW w:w="790" w:type="dxa"/>
            <w:shd w:val="clear" w:color="auto" w:fill="auto"/>
          </w:tcPr>
          <w:p w14:paraId="1889F794" w14:textId="77777777" w:rsidR="00EB70CE" w:rsidRPr="00D03B0C" w:rsidRDefault="00EB70CE" w:rsidP="00654356">
            <w:pPr>
              <w:jc w:val="center"/>
              <w:rPr>
                <w:b/>
              </w:rPr>
            </w:pPr>
            <w:r w:rsidRPr="00D03B0C">
              <w:rPr>
                <w:b/>
              </w:rPr>
              <w:t>Base</w:t>
            </w:r>
          </w:p>
        </w:tc>
        <w:tc>
          <w:tcPr>
            <w:tcW w:w="790" w:type="dxa"/>
            <w:shd w:val="clear" w:color="auto" w:fill="auto"/>
          </w:tcPr>
          <w:p w14:paraId="7FEBA05C" w14:textId="77777777" w:rsidR="00EB70CE" w:rsidRPr="00D03B0C" w:rsidRDefault="00EB70CE" w:rsidP="00654356">
            <w:pPr>
              <w:jc w:val="center"/>
              <w:rPr>
                <w:b/>
              </w:rPr>
            </w:pPr>
            <w:r w:rsidRPr="00D03B0C">
              <w:rPr>
                <w:b/>
              </w:rPr>
              <w:t>Year 1</w:t>
            </w:r>
          </w:p>
        </w:tc>
        <w:tc>
          <w:tcPr>
            <w:tcW w:w="790" w:type="dxa"/>
            <w:shd w:val="clear" w:color="auto" w:fill="auto"/>
          </w:tcPr>
          <w:p w14:paraId="0D73E116" w14:textId="77777777" w:rsidR="00EB70CE" w:rsidRPr="00D03B0C" w:rsidRDefault="00EB70CE" w:rsidP="00654356">
            <w:pPr>
              <w:jc w:val="center"/>
              <w:rPr>
                <w:b/>
              </w:rPr>
            </w:pPr>
            <w:r w:rsidRPr="00D03B0C">
              <w:rPr>
                <w:b/>
              </w:rPr>
              <w:t>Year 2</w:t>
            </w:r>
          </w:p>
        </w:tc>
        <w:tc>
          <w:tcPr>
            <w:tcW w:w="790" w:type="dxa"/>
            <w:shd w:val="clear" w:color="auto" w:fill="auto"/>
          </w:tcPr>
          <w:p w14:paraId="318EBF9E" w14:textId="77777777" w:rsidR="00EB70CE" w:rsidRPr="00D03B0C" w:rsidRDefault="00EB70CE" w:rsidP="00654356">
            <w:pPr>
              <w:jc w:val="center"/>
              <w:rPr>
                <w:b/>
              </w:rPr>
            </w:pPr>
            <w:r w:rsidRPr="00D03B0C">
              <w:rPr>
                <w:b/>
              </w:rPr>
              <w:t>Year 3</w:t>
            </w:r>
          </w:p>
        </w:tc>
        <w:tc>
          <w:tcPr>
            <w:tcW w:w="790" w:type="dxa"/>
            <w:shd w:val="clear" w:color="auto" w:fill="auto"/>
          </w:tcPr>
          <w:p w14:paraId="4C59D3D5" w14:textId="77777777" w:rsidR="00EB70CE" w:rsidRPr="00D03B0C" w:rsidRDefault="00EB70CE" w:rsidP="00654356">
            <w:pPr>
              <w:jc w:val="center"/>
              <w:rPr>
                <w:b/>
              </w:rPr>
            </w:pPr>
            <w:r w:rsidRPr="00D03B0C">
              <w:rPr>
                <w:b/>
              </w:rPr>
              <w:t>Year 4</w:t>
            </w:r>
          </w:p>
        </w:tc>
        <w:tc>
          <w:tcPr>
            <w:tcW w:w="791" w:type="dxa"/>
            <w:shd w:val="clear" w:color="auto" w:fill="auto"/>
          </w:tcPr>
          <w:p w14:paraId="2D207E80" w14:textId="77777777" w:rsidR="00EB70CE" w:rsidRPr="00D03B0C" w:rsidRDefault="00EB70CE" w:rsidP="00654356">
            <w:pPr>
              <w:jc w:val="center"/>
              <w:rPr>
                <w:b/>
              </w:rPr>
            </w:pPr>
            <w:r w:rsidRPr="00D03B0C">
              <w:rPr>
                <w:b/>
              </w:rPr>
              <w:t>Year 5</w:t>
            </w:r>
          </w:p>
        </w:tc>
      </w:tr>
      <w:tr w:rsidR="00EB70CE" w14:paraId="619F7E44" w14:textId="77777777" w:rsidTr="00654356">
        <w:trPr>
          <w:jc w:val="center"/>
        </w:trPr>
        <w:tc>
          <w:tcPr>
            <w:tcW w:w="4297" w:type="dxa"/>
            <w:shd w:val="clear" w:color="auto" w:fill="auto"/>
          </w:tcPr>
          <w:p w14:paraId="2513CA2B" w14:textId="30E81DF2" w:rsidR="00EB70CE" w:rsidRPr="00D03B0C" w:rsidRDefault="00305687" w:rsidP="00305687">
            <w:pPr>
              <w:pStyle w:val="ListBullet"/>
              <w:numPr>
                <w:ilvl w:val="0"/>
                <w:numId w:val="0"/>
              </w:numPr>
            </w:pPr>
            <w:r>
              <w:t>Increased Year 7 average NAPLAN numeracy growth score to 47 points</w:t>
            </w:r>
          </w:p>
        </w:tc>
        <w:tc>
          <w:tcPr>
            <w:tcW w:w="790" w:type="dxa"/>
            <w:shd w:val="clear" w:color="auto" w:fill="auto"/>
          </w:tcPr>
          <w:p w14:paraId="033F8A2C" w14:textId="1DFE6E74" w:rsidR="00EB70CE" w:rsidRPr="00D03B0C" w:rsidRDefault="00305687" w:rsidP="00654356">
            <w:r>
              <w:t>29</w:t>
            </w:r>
          </w:p>
        </w:tc>
        <w:tc>
          <w:tcPr>
            <w:tcW w:w="790" w:type="dxa"/>
            <w:shd w:val="clear" w:color="auto" w:fill="auto"/>
          </w:tcPr>
          <w:p w14:paraId="37A47674" w14:textId="3F16235D" w:rsidR="00EB70CE" w:rsidRPr="00D03B0C" w:rsidRDefault="00E51F57" w:rsidP="00654356">
            <w:r>
              <w:t>52.6</w:t>
            </w:r>
          </w:p>
        </w:tc>
        <w:tc>
          <w:tcPr>
            <w:tcW w:w="790" w:type="dxa"/>
            <w:shd w:val="clear" w:color="auto" w:fill="auto"/>
          </w:tcPr>
          <w:p w14:paraId="3B610A06" w14:textId="77777777" w:rsidR="00EB70CE" w:rsidRPr="00D03B0C" w:rsidRDefault="00EB70CE" w:rsidP="00654356"/>
        </w:tc>
        <w:tc>
          <w:tcPr>
            <w:tcW w:w="790" w:type="dxa"/>
            <w:shd w:val="clear" w:color="auto" w:fill="auto"/>
          </w:tcPr>
          <w:p w14:paraId="14CA5668" w14:textId="77777777" w:rsidR="00EB70CE" w:rsidRPr="00D03B0C" w:rsidRDefault="00EB70CE" w:rsidP="00654356"/>
        </w:tc>
        <w:tc>
          <w:tcPr>
            <w:tcW w:w="790" w:type="dxa"/>
            <w:shd w:val="clear" w:color="auto" w:fill="auto"/>
          </w:tcPr>
          <w:p w14:paraId="31619F89" w14:textId="77777777" w:rsidR="00EB70CE" w:rsidRPr="00D03B0C" w:rsidRDefault="00EB70CE" w:rsidP="00654356"/>
        </w:tc>
        <w:tc>
          <w:tcPr>
            <w:tcW w:w="791" w:type="dxa"/>
            <w:shd w:val="clear" w:color="auto" w:fill="auto"/>
          </w:tcPr>
          <w:p w14:paraId="093216C0" w14:textId="77777777" w:rsidR="00EB70CE" w:rsidRPr="00D03B0C" w:rsidRDefault="00EB70CE" w:rsidP="00654356"/>
        </w:tc>
      </w:tr>
      <w:tr w:rsidR="00EB70CE" w14:paraId="4B3410E5" w14:textId="77777777" w:rsidTr="00654356">
        <w:trPr>
          <w:jc w:val="center"/>
        </w:trPr>
        <w:tc>
          <w:tcPr>
            <w:tcW w:w="4297" w:type="dxa"/>
            <w:shd w:val="clear" w:color="auto" w:fill="auto"/>
          </w:tcPr>
          <w:p w14:paraId="3EBBF196" w14:textId="1A9D58E2" w:rsidR="00EB70CE" w:rsidRPr="00D03B0C" w:rsidRDefault="00305687" w:rsidP="00305687">
            <w:pPr>
              <w:pStyle w:val="ListBullet"/>
              <w:numPr>
                <w:ilvl w:val="0"/>
                <w:numId w:val="0"/>
              </w:numPr>
              <w:ind w:firstLine="6"/>
            </w:pPr>
            <w:r>
              <w:t xml:space="preserve">Increased Year 9 average NAPLAN </w:t>
            </w:r>
            <w:proofErr w:type="gramStart"/>
            <w:r>
              <w:t>numeracy  growth</w:t>
            </w:r>
            <w:proofErr w:type="gramEnd"/>
            <w:r>
              <w:t xml:space="preserve"> score to 50 points</w:t>
            </w:r>
          </w:p>
        </w:tc>
        <w:tc>
          <w:tcPr>
            <w:tcW w:w="790" w:type="dxa"/>
            <w:shd w:val="clear" w:color="auto" w:fill="auto"/>
          </w:tcPr>
          <w:p w14:paraId="4B2FDD23" w14:textId="6657CDF6" w:rsidR="00EB70CE" w:rsidRPr="00D03B0C" w:rsidRDefault="00305687" w:rsidP="00654356">
            <w:r>
              <w:t>43</w:t>
            </w:r>
          </w:p>
        </w:tc>
        <w:tc>
          <w:tcPr>
            <w:tcW w:w="790" w:type="dxa"/>
            <w:shd w:val="clear" w:color="auto" w:fill="auto"/>
          </w:tcPr>
          <w:p w14:paraId="064352CC" w14:textId="53E88867" w:rsidR="00EB70CE" w:rsidRPr="00D03B0C" w:rsidRDefault="00E51F57" w:rsidP="00654356">
            <w:r>
              <w:t>14.4</w:t>
            </w:r>
          </w:p>
        </w:tc>
        <w:tc>
          <w:tcPr>
            <w:tcW w:w="790" w:type="dxa"/>
            <w:shd w:val="clear" w:color="auto" w:fill="auto"/>
          </w:tcPr>
          <w:p w14:paraId="5FCC0FBC" w14:textId="77777777" w:rsidR="00EB70CE" w:rsidRPr="00D03B0C" w:rsidRDefault="00EB70CE" w:rsidP="00654356"/>
        </w:tc>
        <w:tc>
          <w:tcPr>
            <w:tcW w:w="790" w:type="dxa"/>
            <w:shd w:val="clear" w:color="auto" w:fill="auto"/>
          </w:tcPr>
          <w:p w14:paraId="32847EE8" w14:textId="77777777" w:rsidR="00EB70CE" w:rsidRPr="00D03B0C" w:rsidRDefault="00EB70CE" w:rsidP="00654356"/>
        </w:tc>
        <w:tc>
          <w:tcPr>
            <w:tcW w:w="790" w:type="dxa"/>
            <w:shd w:val="clear" w:color="auto" w:fill="auto"/>
          </w:tcPr>
          <w:p w14:paraId="20055B6E" w14:textId="77777777" w:rsidR="00EB70CE" w:rsidRPr="00D03B0C" w:rsidRDefault="00EB70CE" w:rsidP="00654356"/>
        </w:tc>
        <w:tc>
          <w:tcPr>
            <w:tcW w:w="791" w:type="dxa"/>
            <w:shd w:val="clear" w:color="auto" w:fill="auto"/>
          </w:tcPr>
          <w:p w14:paraId="089159F0" w14:textId="77777777" w:rsidR="00EB70CE" w:rsidRPr="00D03B0C" w:rsidRDefault="00EB70CE" w:rsidP="00654356"/>
        </w:tc>
      </w:tr>
    </w:tbl>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654356">
        <w:trPr>
          <w:jc w:val="center"/>
        </w:trPr>
        <w:tc>
          <w:tcPr>
            <w:tcW w:w="4297" w:type="dxa"/>
            <w:shd w:val="clear" w:color="auto" w:fill="auto"/>
          </w:tcPr>
          <w:p w14:paraId="6A81EE33" w14:textId="77777777" w:rsidR="00EB70CE" w:rsidRPr="006D2F6B" w:rsidRDefault="00EB70CE" w:rsidP="00654356">
            <w:pPr>
              <w:rPr>
                <w:b/>
              </w:rPr>
            </w:pPr>
            <w:r w:rsidRPr="006D2F6B">
              <w:rPr>
                <w:b/>
              </w:rPr>
              <w:t>Targets or Measures</w:t>
            </w:r>
          </w:p>
        </w:tc>
        <w:tc>
          <w:tcPr>
            <w:tcW w:w="790" w:type="dxa"/>
            <w:shd w:val="clear" w:color="auto" w:fill="auto"/>
          </w:tcPr>
          <w:p w14:paraId="159C188F" w14:textId="77777777" w:rsidR="00EB70CE" w:rsidRPr="006D2F6B" w:rsidRDefault="00EB70CE" w:rsidP="00654356">
            <w:pPr>
              <w:jc w:val="center"/>
              <w:rPr>
                <w:b/>
              </w:rPr>
            </w:pPr>
            <w:r w:rsidRPr="006D2F6B">
              <w:rPr>
                <w:b/>
              </w:rPr>
              <w:t>Base</w:t>
            </w:r>
          </w:p>
        </w:tc>
        <w:tc>
          <w:tcPr>
            <w:tcW w:w="790" w:type="dxa"/>
            <w:shd w:val="clear" w:color="auto" w:fill="auto"/>
          </w:tcPr>
          <w:p w14:paraId="2066ED5C" w14:textId="77777777" w:rsidR="00EB70CE" w:rsidRPr="006D2F6B" w:rsidRDefault="00EB70CE" w:rsidP="00654356">
            <w:pPr>
              <w:jc w:val="center"/>
              <w:rPr>
                <w:b/>
              </w:rPr>
            </w:pPr>
            <w:r w:rsidRPr="006D2F6B">
              <w:rPr>
                <w:b/>
              </w:rPr>
              <w:t>Year 1</w:t>
            </w:r>
          </w:p>
        </w:tc>
        <w:tc>
          <w:tcPr>
            <w:tcW w:w="790" w:type="dxa"/>
            <w:shd w:val="clear" w:color="auto" w:fill="auto"/>
          </w:tcPr>
          <w:p w14:paraId="27AC99DF" w14:textId="77777777" w:rsidR="00EB70CE" w:rsidRPr="006D2F6B" w:rsidRDefault="00EB70CE" w:rsidP="00654356">
            <w:pPr>
              <w:jc w:val="center"/>
              <w:rPr>
                <w:b/>
              </w:rPr>
            </w:pPr>
            <w:r w:rsidRPr="006D2F6B">
              <w:rPr>
                <w:b/>
              </w:rPr>
              <w:t>Year 2</w:t>
            </w:r>
          </w:p>
        </w:tc>
        <w:tc>
          <w:tcPr>
            <w:tcW w:w="790" w:type="dxa"/>
            <w:shd w:val="clear" w:color="auto" w:fill="auto"/>
          </w:tcPr>
          <w:p w14:paraId="2397C360" w14:textId="77777777" w:rsidR="00EB70CE" w:rsidRPr="006D2F6B" w:rsidRDefault="00EB70CE" w:rsidP="00654356">
            <w:pPr>
              <w:jc w:val="center"/>
              <w:rPr>
                <w:b/>
              </w:rPr>
            </w:pPr>
            <w:r w:rsidRPr="006D2F6B">
              <w:rPr>
                <w:b/>
              </w:rPr>
              <w:t>Year 3</w:t>
            </w:r>
          </w:p>
        </w:tc>
        <w:tc>
          <w:tcPr>
            <w:tcW w:w="790" w:type="dxa"/>
            <w:shd w:val="clear" w:color="auto" w:fill="auto"/>
          </w:tcPr>
          <w:p w14:paraId="102EF8AB" w14:textId="77777777" w:rsidR="00EB70CE" w:rsidRPr="006D2F6B" w:rsidRDefault="00EB70CE" w:rsidP="00654356">
            <w:pPr>
              <w:jc w:val="center"/>
              <w:rPr>
                <w:b/>
              </w:rPr>
            </w:pPr>
            <w:r w:rsidRPr="006D2F6B">
              <w:rPr>
                <w:b/>
              </w:rPr>
              <w:t>Year 4</w:t>
            </w:r>
          </w:p>
        </w:tc>
        <w:tc>
          <w:tcPr>
            <w:tcW w:w="791" w:type="dxa"/>
            <w:shd w:val="clear" w:color="auto" w:fill="auto"/>
          </w:tcPr>
          <w:p w14:paraId="750673D6" w14:textId="77777777" w:rsidR="00EB70CE" w:rsidRPr="006D2F6B" w:rsidRDefault="00EB70CE" w:rsidP="00654356">
            <w:pPr>
              <w:jc w:val="center"/>
              <w:rPr>
                <w:b/>
              </w:rPr>
            </w:pPr>
            <w:r w:rsidRPr="006D2F6B">
              <w:rPr>
                <w:b/>
              </w:rPr>
              <w:t>Year 5</w:t>
            </w:r>
          </w:p>
        </w:tc>
      </w:tr>
      <w:tr w:rsidR="00EB70CE" w14:paraId="715AAF1C" w14:textId="77777777" w:rsidTr="00654356">
        <w:trPr>
          <w:jc w:val="center"/>
        </w:trPr>
        <w:tc>
          <w:tcPr>
            <w:tcW w:w="4297" w:type="dxa"/>
            <w:shd w:val="clear" w:color="auto" w:fill="auto"/>
          </w:tcPr>
          <w:p w14:paraId="1BB77CFA" w14:textId="26A04241" w:rsidR="00EB70CE" w:rsidRPr="00305687" w:rsidRDefault="00305687" w:rsidP="00305687">
            <w:pPr>
              <w:widowControl w:val="0"/>
              <w:autoSpaceDE w:val="0"/>
              <w:autoSpaceDN w:val="0"/>
              <w:spacing w:after="120"/>
              <w:contextualSpacing/>
              <w:rPr>
                <w:rFonts w:ascii="Calibri" w:eastAsia="Calibri" w:hAnsi="Calibri" w:cs="Calibri"/>
                <w:lang w:eastAsia="en-AU" w:bidi="en-AU"/>
              </w:rPr>
            </w:pPr>
            <w:r w:rsidRPr="00305687">
              <w:rPr>
                <w:rFonts w:ascii="Calibri" w:eastAsia="Calibri" w:hAnsi="Calibri" w:cs="Calibri"/>
                <w:lang w:eastAsia="en-AU" w:bidi="en-AU"/>
              </w:rPr>
              <w:t xml:space="preserve">85% of students agree/strongly agree that: “My teachers motivate me to learn” </w:t>
            </w:r>
          </w:p>
        </w:tc>
        <w:tc>
          <w:tcPr>
            <w:tcW w:w="790" w:type="dxa"/>
            <w:shd w:val="clear" w:color="auto" w:fill="auto"/>
          </w:tcPr>
          <w:p w14:paraId="694253E4" w14:textId="5F87FD01" w:rsidR="00EB70CE" w:rsidRPr="006D2F6B" w:rsidRDefault="00305687" w:rsidP="00654356">
            <w:r>
              <w:t>65%</w:t>
            </w:r>
          </w:p>
        </w:tc>
        <w:tc>
          <w:tcPr>
            <w:tcW w:w="790" w:type="dxa"/>
            <w:shd w:val="clear" w:color="auto" w:fill="auto"/>
          </w:tcPr>
          <w:p w14:paraId="30994033" w14:textId="2642AECC" w:rsidR="00EB70CE" w:rsidRPr="006D2F6B" w:rsidRDefault="00915743" w:rsidP="00654356">
            <w:r>
              <w:t>58%</w:t>
            </w:r>
          </w:p>
        </w:tc>
        <w:tc>
          <w:tcPr>
            <w:tcW w:w="790" w:type="dxa"/>
            <w:shd w:val="clear" w:color="auto" w:fill="auto"/>
          </w:tcPr>
          <w:p w14:paraId="0240AD5D" w14:textId="77777777" w:rsidR="00EB70CE" w:rsidRPr="006D2F6B" w:rsidRDefault="00EB70CE" w:rsidP="00654356"/>
        </w:tc>
        <w:tc>
          <w:tcPr>
            <w:tcW w:w="790" w:type="dxa"/>
            <w:shd w:val="clear" w:color="auto" w:fill="auto"/>
          </w:tcPr>
          <w:p w14:paraId="06476B2E" w14:textId="77777777" w:rsidR="00EB70CE" w:rsidRPr="006D2F6B" w:rsidRDefault="00EB70CE" w:rsidP="00654356"/>
        </w:tc>
        <w:tc>
          <w:tcPr>
            <w:tcW w:w="790" w:type="dxa"/>
            <w:shd w:val="clear" w:color="auto" w:fill="auto"/>
          </w:tcPr>
          <w:p w14:paraId="7CE7857F" w14:textId="77777777" w:rsidR="00EB70CE" w:rsidRPr="006D2F6B" w:rsidRDefault="00EB70CE" w:rsidP="00654356"/>
        </w:tc>
        <w:tc>
          <w:tcPr>
            <w:tcW w:w="791" w:type="dxa"/>
            <w:shd w:val="clear" w:color="auto" w:fill="auto"/>
          </w:tcPr>
          <w:p w14:paraId="58F95C67" w14:textId="77777777" w:rsidR="00EB70CE" w:rsidRPr="006D2F6B" w:rsidRDefault="00EB70CE" w:rsidP="00654356"/>
        </w:tc>
      </w:tr>
      <w:tr w:rsidR="00EB70CE" w14:paraId="6DD2C688" w14:textId="77777777" w:rsidTr="00654356">
        <w:trPr>
          <w:jc w:val="center"/>
        </w:trPr>
        <w:tc>
          <w:tcPr>
            <w:tcW w:w="4297" w:type="dxa"/>
            <w:shd w:val="clear" w:color="auto" w:fill="auto"/>
          </w:tcPr>
          <w:p w14:paraId="3EFCC141" w14:textId="1B664BDF" w:rsidR="00EB70CE" w:rsidRPr="006D2F6B" w:rsidRDefault="00305687" w:rsidP="00654356">
            <w:r w:rsidRPr="00305687">
              <w:rPr>
                <w:rFonts w:ascii="Calibri" w:eastAsia="Calibri" w:hAnsi="Calibri" w:cs="Calibri"/>
                <w:lang w:eastAsia="en-AU" w:bidi="en-AU"/>
              </w:rPr>
              <w:t>85% of students agree/strongly agree that “My school gives me opportunities to do interesting things.”</w:t>
            </w:r>
          </w:p>
        </w:tc>
        <w:tc>
          <w:tcPr>
            <w:tcW w:w="790" w:type="dxa"/>
            <w:shd w:val="clear" w:color="auto" w:fill="auto"/>
          </w:tcPr>
          <w:p w14:paraId="018EACAA" w14:textId="2A4DADBC" w:rsidR="00EB70CE" w:rsidRPr="006D2F6B" w:rsidRDefault="00305687" w:rsidP="00654356">
            <w:r>
              <w:t>73%</w:t>
            </w:r>
          </w:p>
        </w:tc>
        <w:tc>
          <w:tcPr>
            <w:tcW w:w="790" w:type="dxa"/>
            <w:shd w:val="clear" w:color="auto" w:fill="auto"/>
          </w:tcPr>
          <w:p w14:paraId="5982A543" w14:textId="4C412059" w:rsidR="00EB70CE" w:rsidRPr="006D2F6B" w:rsidRDefault="00915743" w:rsidP="00654356">
            <w:r>
              <w:t>63%</w:t>
            </w:r>
          </w:p>
        </w:tc>
        <w:tc>
          <w:tcPr>
            <w:tcW w:w="790" w:type="dxa"/>
            <w:shd w:val="clear" w:color="auto" w:fill="auto"/>
          </w:tcPr>
          <w:p w14:paraId="040ADB54" w14:textId="77777777" w:rsidR="00EB70CE" w:rsidRPr="006D2F6B" w:rsidRDefault="00EB70CE" w:rsidP="00654356"/>
        </w:tc>
        <w:tc>
          <w:tcPr>
            <w:tcW w:w="790" w:type="dxa"/>
            <w:shd w:val="clear" w:color="auto" w:fill="auto"/>
          </w:tcPr>
          <w:p w14:paraId="2F8CD83E" w14:textId="77777777" w:rsidR="00EB70CE" w:rsidRPr="006D2F6B" w:rsidRDefault="00EB70CE" w:rsidP="00654356"/>
        </w:tc>
        <w:tc>
          <w:tcPr>
            <w:tcW w:w="790" w:type="dxa"/>
            <w:shd w:val="clear" w:color="auto" w:fill="auto"/>
          </w:tcPr>
          <w:p w14:paraId="49509B3D" w14:textId="77777777" w:rsidR="00EB70CE" w:rsidRPr="006D2F6B" w:rsidRDefault="00EB70CE" w:rsidP="00654356"/>
        </w:tc>
        <w:tc>
          <w:tcPr>
            <w:tcW w:w="791" w:type="dxa"/>
            <w:shd w:val="clear" w:color="auto" w:fill="auto"/>
          </w:tcPr>
          <w:p w14:paraId="34604F66" w14:textId="77777777" w:rsidR="00EB70CE" w:rsidRPr="006D2F6B" w:rsidRDefault="00EB70CE" w:rsidP="00654356"/>
        </w:tc>
      </w:tr>
    </w:tbl>
    <w:p w14:paraId="4A173E60"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114"/>
        <w:gridCol w:w="1134"/>
        <w:gridCol w:w="1843"/>
        <w:gridCol w:w="669"/>
        <w:gridCol w:w="759"/>
        <w:gridCol w:w="759"/>
        <w:gridCol w:w="760"/>
      </w:tblGrid>
      <w:tr w:rsidR="00EB70CE" w14:paraId="18FB16D9" w14:textId="77777777" w:rsidTr="00F02F91">
        <w:trPr>
          <w:jc w:val="center"/>
        </w:trPr>
        <w:tc>
          <w:tcPr>
            <w:tcW w:w="3114" w:type="dxa"/>
            <w:shd w:val="clear" w:color="auto" w:fill="auto"/>
          </w:tcPr>
          <w:p w14:paraId="78C0C329" w14:textId="77777777" w:rsidR="00EB70CE" w:rsidRPr="006D2F6B" w:rsidRDefault="00EB70CE" w:rsidP="00654356">
            <w:pPr>
              <w:rPr>
                <w:b/>
              </w:rPr>
            </w:pPr>
            <w:r w:rsidRPr="006D2F6B">
              <w:rPr>
                <w:b/>
              </w:rPr>
              <w:t>Targets or Measures</w:t>
            </w:r>
          </w:p>
        </w:tc>
        <w:tc>
          <w:tcPr>
            <w:tcW w:w="1134" w:type="dxa"/>
            <w:shd w:val="clear" w:color="auto" w:fill="auto"/>
          </w:tcPr>
          <w:p w14:paraId="160BF761" w14:textId="77777777" w:rsidR="00EB70CE" w:rsidRPr="006D2F6B" w:rsidRDefault="00EB70CE" w:rsidP="00654356">
            <w:pPr>
              <w:jc w:val="center"/>
              <w:rPr>
                <w:b/>
              </w:rPr>
            </w:pPr>
            <w:r w:rsidRPr="006D2F6B">
              <w:rPr>
                <w:b/>
              </w:rPr>
              <w:t>Base</w:t>
            </w:r>
          </w:p>
        </w:tc>
        <w:tc>
          <w:tcPr>
            <w:tcW w:w="1843" w:type="dxa"/>
            <w:shd w:val="clear" w:color="auto" w:fill="auto"/>
          </w:tcPr>
          <w:p w14:paraId="641E04E6" w14:textId="77777777" w:rsidR="00EB70CE" w:rsidRPr="006D2F6B" w:rsidRDefault="00EB70CE" w:rsidP="00654356">
            <w:pPr>
              <w:jc w:val="center"/>
              <w:rPr>
                <w:b/>
              </w:rPr>
            </w:pPr>
            <w:r w:rsidRPr="006D2F6B">
              <w:rPr>
                <w:b/>
              </w:rPr>
              <w:t>Year 1</w:t>
            </w:r>
          </w:p>
        </w:tc>
        <w:tc>
          <w:tcPr>
            <w:tcW w:w="669" w:type="dxa"/>
            <w:shd w:val="clear" w:color="auto" w:fill="auto"/>
          </w:tcPr>
          <w:p w14:paraId="6EAEE263" w14:textId="77777777" w:rsidR="00EB70CE" w:rsidRPr="006D2F6B" w:rsidRDefault="00EB70CE" w:rsidP="00654356">
            <w:pPr>
              <w:jc w:val="center"/>
              <w:rPr>
                <w:b/>
              </w:rPr>
            </w:pPr>
            <w:r w:rsidRPr="006D2F6B">
              <w:rPr>
                <w:b/>
              </w:rPr>
              <w:t>Year 2</w:t>
            </w:r>
          </w:p>
        </w:tc>
        <w:tc>
          <w:tcPr>
            <w:tcW w:w="759" w:type="dxa"/>
            <w:shd w:val="clear" w:color="auto" w:fill="auto"/>
          </w:tcPr>
          <w:p w14:paraId="462FF350" w14:textId="77777777" w:rsidR="00EB70CE" w:rsidRPr="006D2F6B" w:rsidRDefault="00EB70CE" w:rsidP="00654356">
            <w:pPr>
              <w:jc w:val="center"/>
              <w:rPr>
                <w:b/>
              </w:rPr>
            </w:pPr>
            <w:r w:rsidRPr="006D2F6B">
              <w:rPr>
                <w:b/>
              </w:rPr>
              <w:t>Year 3</w:t>
            </w:r>
          </w:p>
        </w:tc>
        <w:tc>
          <w:tcPr>
            <w:tcW w:w="759" w:type="dxa"/>
            <w:shd w:val="clear" w:color="auto" w:fill="auto"/>
          </w:tcPr>
          <w:p w14:paraId="38962DF0" w14:textId="77777777" w:rsidR="00EB70CE" w:rsidRPr="006D2F6B" w:rsidRDefault="00EB70CE" w:rsidP="00654356">
            <w:pPr>
              <w:jc w:val="center"/>
              <w:rPr>
                <w:b/>
              </w:rPr>
            </w:pPr>
            <w:r w:rsidRPr="006D2F6B">
              <w:rPr>
                <w:b/>
              </w:rPr>
              <w:t>Year 4</w:t>
            </w:r>
          </w:p>
        </w:tc>
        <w:tc>
          <w:tcPr>
            <w:tcW w:w="760" w:type="dxa"/>
            <w:shd w:val="clear" w:color="auto" w:fill="auto"/>
          </w:tcPr>
          <w:p w14:paraId="746D1CE9" w14:textId="77777777" w:rsidR="00EB70CE" w:rsidRPr="006D2F6B" w:rsidRDefault="00EB70CE" w:rsidP="00654356">
            <w:pPr>
              <w:jc w:val="center"/>
              <w:rPr>
                <w:b/>
              </w:rPr>
            </w:pPr>
            <w:r w:rsidRPr="006D2F6B">
              <w:rPr>
                <w:b/>
              </w:rPr>
              <w:t>Year 5</w:t>
            </w:r>
          </w:p>
        </w:tc>
      </w:tr>
      <w:tr w:rsidR="00EB70CE" w14:paraId="1A210E0B" w14:textId="77777777" w:rsidTr="00F02F91">
        <w:trPr>
          <w:jc w:val="center"/>
        </w:trPr>
        <w:tc>
          <w:tcPr>
            <w:tcW w:w="3114" w:type="dxa"/>
            <w:shd w:val="clear" w:color="auto" w:fill="auto"/>
          </w:tcPr>
          <w:p w14:paraId="73A85493" w14:textId="31B3DA69" w:rsidR="00EB70CE" w:rsidRPr="006D2F6B" w:rsidRDefault="00305687" w:rsidP="00654356">
            <w:pPr>
              <w:pStyle w:val="PlainText"/>
            </w:pPr>
            <w:r>
              <w:t>Identifying numeracy strategies across all faculties – Google Survey</w:t>
            </w:r>
            <w:r w:rsidR="00C21952">
              <w:t xml:space="preserve"> (Qualitative data analysis)</w:t>
            </w:r>
          </w:p>
        </w:tc>
        <w:tc>
          <w:tcPr>
            <w:tcW w:w="1134" w:type="dxa"/>
            <w:shd w:val="clear" w:color="auto" w:fill="auto"/>
          </w:tcPr>
          <w:p w14:paraId="1BC19220" w14:textId="65584616" w:rsidR="00EB70CE" w:rsidRPr="006D2F6B" w:rsidRDefault="00324408" w:rsidP="00654356">
            <w:r>
              <w:t>Developed in 2020</w:t>
            </w:r>
          </w:p>
        </w:tc>
        <w:tc>
          <w:tcPr>
            <w:tcW w:w="1843" w:type="dxa"/>
            <w:shd w:val="clear" w:color="auto" w:fill="auto"/>
          </w:tcPr>
          <w:p w14:paraId="6C0F9FE0" w14:textId="2DB4B5B4" w:rsidR="00EB70CE" w:rsidRPr="006D2F6B" w:rsidRDefault="00B420BA" w:rsidP="00654356">
            <w:r w:rsidRPr="00B420BA">
              <w:t xml:space="preserve">Provided PL through ESO to review and improve </w:t>
            </w:r>
            <w:r>
              <w:t>numeracy</w:t>
            </w:r>
            <w:r w:rsidRPr="00B420BA">
              <w:t xml:space="preserve"> strategies within each learning area</w:t>
            </w:r>
          </w:p>
        </w:tc>
        <w:tc>
          <w:tcPr>
            <w:tcW w:w="669" w:type="dxa"/>
            <w:shd w:val="clear" w:color="auto" w:fill="auto"/>
          </w:tcPr>
          <w:p w14:paraId="2E7554CE" w14:textId="77777777" w:rsidR="00EB70CE" w:rsidRPr="006D2F6B" w:rsidRDefault="00EB70CE" w:rsidP="00654356"/>
        </w:tc>
        <w:tc>
          <w:tcPr>
            <w:tcW w:w="759" w:type="dxa"/>
            <w:shd w:val="clear" w:color="auto" w:fill="auto"/>
          </w:tcPr>
          <w:p w14:paraId="66432333" w14:textId="77777777" w:rsidR="00EB70CE" w:rsidRPr="006D2F6B" w:rsidRDefault="00EB70CE" w:rsidP="00654356"/>
        </w:tc>
        <w:tc>
          <w:tcPr>
            <w:tcW w:w="759" w:type="dxa"/>
            <w:shd w:val="clear" w:color="auto" w:fill="auto"/>
          </w:tcPr>
          <w:p w14:paraId="38AA367E" w14:textId="77777777" w:rsidR="00EB70CE" w:rsidRPr="006D2F6B" w:rsidRDefault="00EB70CE" w:rsidP="00654356"/>
        </w:tc>
        <w:tc>
          <w:tcPr>
            <w:tcW w:w="760" w:type="dxa"/>
            <w:shd w:val="clear" w:color="auto" w:fill="auto"/>
          </w:tcPr>
          <w:p w14:paraId="74F946E1" w14:textId="77777777" w:rsidR="00EB70CE" w:rsidRPr="006D2F6B" w:rsidRDefault="00EB70CE" w:rsidP="00654356"/>
        </w:tc>
      </w:tr>
      <w:tr w:rsidR="00EB70CE" w14:paraId="5C5005AD" w14:textId="77777777" w:rsidTr="00F02F91">
        <w:trPr>
          <w:jc w:val="center"/>
        </w:trPr>
        <w:tc>
          <w:tcPr>
            <w:tcW w:w="3114" w:type="dxa"/>
            <w:shd w:val="clear" w:color="auto" w:fill="auto"/>
          </w:tcPr>
          <w:p w14:paraId="0124697B" w14:textId="20119B65" w:rsidR="00EB70CE" w:rsidRPr="006D2F6B" w:rsidRDefault="00EB70CE" w:rsidP="00654356"/>
        </w:tc>
        <w:tc>
          <w:tcPr>
            <w:tcW w:w="1134" w:type="dxa"/>
            <w:shd w:val="clear" w:color="auto" w:fill="auto"/>
          </w:tcPr>
          <w:p w14:paraId="6CEF50F9" w14:textId="77777777" w:rsidR="00EB70CE" w:rsidRPr="006D2F6B" w:rsidRDefault="00EB70CE" w:rsidP="00654356"/>
        </w:tc>
        <w:tc>
          <w:tcPr>
            <w:tcW w:w="1843" w:type="dxa"/>
            <w:shd w:val="clear" w:color="auto" w:fill="auto"/>
          </w:tcPr>
          <w:p w14:paraId="340250A0" w14:textId="77777777" w:rsidR="00EB70CE" w:rsidRPr="006D2F6B" w:rsidRDefault="00EB70CE" w:rsidP="00654356"/>
        </w:tc>
        <w:tc>
          <w:tcPr>
            <w:tcW w:w="669" w:type="dxa"/>
            <w:shd w:val="clear" w:color="auto" w:fill="auto"/>
          </w:tcPr>
          <w:p w14:paraId="57DBEC5B" w14:textId="77777777" w:rsidR="00EB70CE" w:rsidRPr="006D2F6B" w:rsidRDefault="00EB70CE" w:rsidP="00654356"/>
        </w:tc>
        <w:tc>
          <w:tcPr>
            <w:tcW w:w="759" w:type="dxa"/>
            <w:shd w:val="clear" w:color="auto" w:fill="auto"/>
          </w:tcPr>
          <w:p w14:paraId="2B073DEB" w14:textId="77777777" w:rsidR="00EB70CE" w:rsidRPr="006D2F6B" w:rsidRDefault="00EB70CE" w:rsidP="00654356"/>
        </w:tc>
        <w:tc>
          <w:tcPr>
            <w:tcW w:w="759" w:type="dxa"/>
            <w:shd w:val="clear" w:color="auto" w:fill="auto"/>
          </w:tcPr>
          <w:p w14:paraId="4FDF3890" w14:textId="77777777" w:rsidR="00EB70CE" w:rsidRPr="006D2F6B" w:rsidRDefault="00EB70CE" w:rsidP="00654356"/>
        </w:tc>
        <w:tc>
          <w:tcPr>
            <w:tcW w:w="760" w:type="dxa"/>
            <w:shd w:val="clear" w:color="auto" w:fill="auto"/>
          </w:tcPr>
          <w:p w14:paraId="4189BE22" w14:textId="77777777" w:rsidR="00EB70CE" w:rsidRPr="006D2F6B" w:rsidRDefault="00EB70CE" w:rsidP="00654356"/>
        </w:tc>
      </w:tr>
    </w:tbl>
    <w:p w14:paraId="04F6AA33" w14:textId="77777777" w:rsidR="00EB70CE" w:rsidRDefault="00EB70CE" w:rsidP="00EB70CE">
      <w:pPr>
        <w:pStyle w:val="BodyText"/>
      </w:pPr>
    </w:p>
    <w:p w14:paraId="05EC0CAB" w14:textId="3C2CD784" w:rsidR="00EB70CE" w:rsidRDefault="00EB70CE" w:rsidP="005C7432">
      <w:pPr>
        <w:pStyle w:val="Heading3"/>
      </w:pPr>
      <w:r w:rsidRPr="00E061B8">
        <w:lastRenderedPageBreak/>
        <w:t>What this evidence tells us</w:t>
      </w:r>
    </w:p>
    <w:p w14:paraId="0DEA6B4E" w14:textId="77777777" w:rsidR="002F65A3" w:rsidRDefault="002F65A3" w:rsidP="002F65A3">
      <w:pPr>
        <w:pStyle w:val="PlainText"/>
        <w:numPr>
          <w:ilvl w:val="0"/>
          <w:numId w:val="2"/>
        </w:numPr>
        <w:ind w:left="426" w:hanging="425"/>
      </w:pPr>
      <w:r>
        <w:t xml:space="preserve">Results from 2019 indicate that we are exceeding Year 7 </w:t>
      </w:r>
      <w:proofErr w:type="gramStart"/>
      <w:r>
        <w:t>students</w:t>
      </w:r>
      <w:proofErr w:type="gramEnd"/>
      <w:r>
        <w:t xml:space="preserve"> average growth in numeracy with this cohort. There may be a range of factors in this including but not limited to Thinking Carnivals and the transition process (including data and feedback from cluster primary schools). Results also indicate an issue within the Year 9 cohort which showed very minor growth in numeracy growth in NAPLAN. </w:t>
      </w:r>
    </w:p>
    <w:p w14:paraId="3778DE28" w14:textId="77777777" w:rsidR="002F65A3" w:rsidRDefault="002F65A3" w:rsidP="002F65A3">
      <w:pPr>
        <w:pStyle w:val="PlainText"/>
        <w:numPr>
          <w:ilvl w:val="0"/>
          <w:numId w:val="2"/>
        </w:numPr>
        <w:ind w:left="426" w:hanging="425"/>
      </w:pPr>
      <w:r>
        <w:t xml:space="preserve">Again, we are utilising PAT data which allows more tracking over time and the capacity to review results in Year 10. An “O” Week focus including testing will be implemented in 2020 for all </w:t>
      </w:r>
      <w:proofErr w:type="gramStart"/>
      <w:r>
        <w:t>4 year</w:t>
      </w:r>
      <w:proofErr w:type="gramEnd"/>
      <w:r>
        <w:t xml:space="preserve"> levels.</w:t>
      </w:r>
    </w:p>
    <w:p w14:paraId="1F54A92A" w14:textId="32BDD3F3" w:rsidR="002F65A3" w:rsidRPr="002F65A3" w:rsidRDefault="002F65A3" w:rsidP="002F65A3">
      <w:pPr>
        <w:pStyle w:val="PlainText"/>
        <w:numPr>
          <w:ilvl w:val="0"/>
          <w:numId w:val="2"/>
        </w:numPr>
        <w:ind w:left="426" w:hanging="425"/>
      </w:pPr>
      <w:r>
        <w:t>We need to review the trend over time and see what, if anything, can be remedied in the same vein as the Writing Project.</w:t>
      </w:r>
    </w:p>
    <w:p w14:paraId="529C3E95" w14:textId="0BE20FDE" w:rsidR="00937D6F" w:rsidRDefault="00937D6F" w:rsidP="00937D6F">
      <w:pPr>
        <w:pStyle w:val="Heading3"/>
      </w:pPr>
      <w:r>
        <w:t>Our achievements for this priority</w:t>
      </w:r>
    </w:p>
    <w:p w14:paraId="2CF2FD39" w14:textId="77777777" w:rsidR="002F65A3" w:rsidRPr="00CA26FB" w:rsidRDefault="002F65A3" w:rsidP="002F65A3">
      <w:pPr>
        <w:pStyle w:val="BodyText"/>
        <w:rPr>
          <w:b/>
        </w:rPr>
      </w:pPr>
      <w:r>
        <w:rPr>
          <w:b/>
        </w:rPr>
        <w:t xml:space="preserve">RTI- </w:t>
      </w:r>
      <w:proofErr w:type="spellStart"/>
      <w:r>
        <w:rPr>
          <w:b/>
        </w:rPr>
        <w:t>GRiN</w:t>
      </w:r>
      <w:proofErr w:type="spellEnd"/>
      <w:r>
        <w:rPr>
          <w:b/>
        </w:rPr>
        <w:t xml:space="preserve"> Model</w:t>
      </w:r>
    </w:p>
    <w:p w14:paraId="00E94D1A" w14:textId="77777777" w:rsidR="002F65A3" w:rsidRDefault="002F65A3" w:rsidP="002F65A3">
      <w:pPr>
        <w:pStyle w:val="ListBullet"/>
      </w:pPr>
      <w:r>
        <w:t xml:space="preserve">Teachers trained and line allowance allocated to run </w:t>
      </w:r>
      <w:proofErr w:type="spellStart"/>
      <w:r>
        <w:t>GRiN</w:t>
      </w:r>
      <w:proofErr w:type="spellEnd"/>
      <w:r>
        <w:t xml:space="preserve"> with underperforming students</w:t>
      </w:r>
    </w:p>
    <w:p w14:paraId="113F864F" w14:textId="77777777" w:rsidR="002F65A3" w:rsidRDefault="002F65A3" w:rsidP="002F65A3">
      <w:pPr>
        <w:pStyle w:val="ListBullet"/>
      </w:pPr>
      <w:r>
        <w:t xml:space="preserve">Operational licensing for </w:t>
      </w:r>
      <w:proofErr w:type="spellStart"/>
      <w:r>
        <w:t>GRiN</w:t>
      </w:r>
      <w:proofErr w:type="spellEnd"/>
      <w:r>
        <w:t xml:space="preserve"> completed</w:t>
      </w:r>
    </w:p>
    <w:p w14:paraId="4D105074" w14:textId="77777777" w:rsidR="002F65A3" w:rsidRDefault="002F65A3" w:rsidP="002F65A3">
      <w:pPr>
        <w:pStyle w:val="ListBullet"/>
        <w:numPr>
          <w:ilvl w:val="0"/>
          <w:numId w:val="0"/>
        </w:numPr>
        <w:ind w:left="360" w:hanging="360"/>
      </w:pPr>
    </w:p>
    <w:p w14:paraId="05EB49A0" w14:textId="77777777" w:rsidR="002F65A3" w:rsidRPr="00CA26FB" w:rsidRDefault="002F65A3" w:rsidP="002F65A3">
      <w:pPr>
        <w:pStyle w:val="BodyText"/>
        <w:rPr>
          <w:b/>
        </w:rPr>
      </w:pPr>
      <w:r>
        <w:rPr>
          <w:b/>
        </w:rPr>
        <w:t>Data PLC Established</w:t>
      </w:r>
    </w:p>
    <w:p w14:paraId="2E7421E5" w14:textId="77777777" w:rsidR="002F65A3" w:rsidRDefault="002F65A3" w:rsidP="002F65A3">
      <w:pPr>
        <w:pStyle w:val="ListBullet"/>
      </w:pPr>
      <w:r>
        <w:t>KPI’s and data collection, management and storage plan developed</w:t>
      </w:r>
    </w:p>
    <w:p w14:paraId="38450C75" w14:textId="77777777" w:rsidR="002F65A3" w:rsidRDefault="002F65A3" w:rsidP="002F65A3">
      <w:pPr>
        <w:pStyle w:val="ListBullet"/>
      </w:pPr>
      <w:r>
        <w:t>Clear data sets ready and available on numeracy, literacy and wellbeing</w:t>
      </w:r>
    </w:p>
    <w:p w14:paraId="4BFBBC2B" w14:textId="77777777" w:rsidR="002F65A3" w:rsidRDefault="002F65A3" w:rsidP="002F65A3">
      <w:pPr>
        <w:pStyle w:val="ListBullet"/>
      </w:pPr>
      <w:r>
        <w:t>Plan for and presentation of data to School Board complete</w:t>
      </w:r>
    </w:p>
    <w:p w14:paraId="136EAB65" w14:textId="77777777" w:rsidR="002F65A3" w:rsidRDefault="002F65A3" w:rsidP="002F65A3">
      <w:pPr>
        <w:pStyle w:val="ListBullet"/>
      </w:pPr>
      <w:r>
        <w:t>Plan for and presentation of data to school community at the Teaching and Learning Expo complete</w:t>
      </w:r>
    </w:p>
    <w:p w14:paraId="17B1F924" w14:textId="7D61959A" w:rsidR="002F65A3" w:rsidRDefault="002F65A3" w:rsidP="002F65A3">
      <w:pPr>
        <w:pStyle w:val="ListBullet"/>
        <w:numPr>
          <w:ilvl w:val="0"/>
          <w:numId w:val="0"/>
        </w:numPr>
        <w:ind w:left="360" w:hanging="360"/>
        <w:rPr>
          <w:b/>
        </w:rPr>
      </w:pPr>
      <w:r w:rsidRPr="002B2387">
        <w:rPr>
          <w:b/>
        </w:rPr>
        <w:t>Transition of Year 7</w:t>
      </w:r>
    </w:p>
    <w:p w14:paraId="7B2EF441" w14:textId="77777777"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b/>
          <w:bCs/>
          <w:color w:val="000000"/>
          <w:lang w:eastAsia="en-AU"/>
        </w:rPr>
        <w:t>School Approach to Improving Numeracy Data:</w:t>
      </w:r>
    </w:p>
    <w:p w14:paraId="535D53CE" w14:textId="77777777"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b/>
          <w:bCs/>
          <w:color w:val="000000"/>
          <w:lang w:eastAsia="en-AU"/>
        </w:rPr>
        <w:t>Whole School Numeracy:</w:t>
      </w:r>
    </w:p>
    <w:p w14:paraId="3E64D8C8" w14:textId="77777777"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color w:val="000000"/>
          <w:lang w:eastAsia="en-AU"/>
        </w:rPr>
        <w:t xml:space="preserve">We have trialled a numeracy support program this year targeting students with significant gaps in their numeracy skills. This program models the </w:t>
      </w:r>
      <w:proofErr w:type="spellStart"/>
      <w:r w:rsidRPr="00C21952">
        <w:rPr>
          <w:rFonts w:eastAsia="Times New Roman" w:cstheme="minorHAnsi"/>
          <w:color w:val="000000"/>
          <w:lang w:eastAsia="en-AU"/>
        </w:rPr>
        <w:t>GRiN</w:t>
      </w:r>
      <w:proofErr w:type="spellEnd"/>
      <w:r w:rsidRPr="00C21952">
        <w:rPr>
          <w:rFonts w:eastAsia="Times New Roman" w:cstheme="minorHAnsi"/>
          <w:color w:val="000000"/>
          <w:lang w:eastAsia="en-AU"/>
        </w:rPr>
        <w:t xml:space="preserve"> program offered through Monash University and staff will be formally trained in 2020/2021.</w:t>
      </w:r>
    </w:p>
    <w:p w14:paraId="3DDD4D6B" w14:textId="5DCC6975"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color w:val="000000"/>
          <w:lang w:eastAsia="en-AU"/>
        </w:rPr>
        <w:t>The whole teaching staff participated in TQI accredited workshops about the general capabilities (including numeracy) to look at how to address and improve numeracy across the school</w:t>
      </w:r>
      <w:r w:rsidR="00F02F91" w:rsidRPr="00C21952">
        <w:rPr>
          <w:rFonts w:eastAsia="Times New Roman" w:cstheme="minorHAnsi"/>
          <w:color w:val="000000"/>
          <w:lang w:eastAsia="en-AU"/>
        </w:rPr>
        <w:t>. This will be further explored through planned PL in January.</w:t>
      </w:r>
    </w:p>
    <w:p w14:paraId="6DEFD6C3" w14:textId="77777777"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b/>
          <w:bCs/>
          <w:color w:val="000000"/>
          <w:lang w:eastAsia="en-AU"/>
        </w:rPr>
        <w:t>Homework Club:</w:t>
      </w:r>
    </w:p>
    <w:p w14:paraId="250EEF54" w14:textId="544B3D48"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color w:val="000000"/>
          <w:lang w:eastAsia="en-AU"/>
        </w:rPr>
        <w:t>The school runs a homework club twice a week, run by a selection of dedicated teachers. Students can access targeted support with staff at this to support them with their numeracy as well as other skills.</w:t>
      </w:r>
    </w:p>
    <w:p w14:paraId="49001FFD" w14:textId="77777777"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b/>
          <w:bCs/>
          <w:color w:val="000000"/>
          <w:lang w:eastAsia="en-AU"/>
        </w:rPr>
        <w:t>Maths Curriculum:</w:t>
      </w:r>
    </w:p>
    <w:p w14:paraId="24D808C6" w14:textId="77777777"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color w:val="000000"/>
          <w:lang w:eastAsia="en-AU"/>
        </w:rPr>
        <w:t xml:space="preserve">Through use of </w:t>
      </w:r>
      <w:proofErr w:type="spellStart"/>
      <w:r w:rsidRPr="00C21952">
        <w:rPr>
          <w:rFonts w:eastAsia="Times New Roman" w:cstheme="minorHAnsi"/>
          <w:color w:val="000000"/>
          <w:lang w:eastAsia="en-AU"/>
        </w:rPr>
        <w:t>onbalance</w:t>
      </w:r>
      <w:proofErr w:type="spellEnd"/>
      <w:r w:rsidRPr="00C21952">
        <w:rPr>
          <w:rFonts w:eastAsia="Times New Roman" w:cstheme="minorHAnsi"/>
          <w:color w:val="000000"/>
          <w:lang w:eastAsia="en-AU"/>
        </w:rPr>
        <w:t xml:space="preserve"> assessment, students are given a </w:t>
      </w:r>
      <w:proofErr w:type="gramStart"/>
      <w:r w:rsidRPr="00C21952">
        <w:rPr>
          <w:rFonts w:eastAsia="Times New Roman" w:cstheme="minorHAnsi"/>
          <w:color w:val="000000"/>
          <w:lang w:eastAsia="en-AU"/>
        </w:rPr>
        <w:t>more broad</w:t>
      </w:r>
      <w:proofErr w:type="gramEnd"/>
      <w:r w:rsidRPr="00C21952">
        <w:rPr>
          <w:rFonts w:eastAsia="Times New Roman" w:cstheme="minorHAnsi"/>
          <w:color w:val="000000"/>
          <w:lang w:eastAsia="en-AU"/>
        </w:rPr>
        <w:t xml:space="preserve"> opportunity to demonstrate their numeracy skills as more opportunities to improve individual skills.</w:t>
      </w:r>
    </w:p>
    <w:p w14:paraId="23B53E97" w14:textId="3CF7D2D3" w:rsidR="00E40020" w:rsidRPr="00C21952" w:rsidRDefault="00E40020" w:rsidP="00E40020">
      <w:pPr>
        <w:spacing w:before="240" w:after="240" w:line="240" w:lineRule="auto"/>
        <w:rPr>
          <w:rFonts w:eastAsia="Times New Roman" w:cstheme="minorHAnsi"/>
          <w:lang w:eastAsia="en-AU"/>
        </w:rPr>
      </w:pPr>
      <w:r w:rsidRPr="00C21952">
        <w:rPr>
          <w:rFonts w:eastAsia="Times New Roman" w:cstheme="minorHAnsi"/>
          <w:color w:val="000000"/>
          <w:lang w:eastAsia="en-AU"/>
        </w:rPr>
        <w:t xml:space="preserve">Maths tutoring is offered by the maths faculty all lunchtimes, via a booking system. </w:t>
      </w:r>
    </w:p>
    <w:p w14:paraId="2ACE728B" w14:textId="616F6E61" w:rsidR="00937D6F" w:rsidRPr="00C21952" w:rsidRDefault="00937D6F" w:rsidP="00937D6F">
      <w:pPr>
        <w:pStyle w:val="Heading3"/>
        <w:rPr>
          <w:rFonts w:asciiTheme="minorHAnsi" w:hAnsiTheme="minorHAnsi" w:cstheme="minorHAnsi"/>
        </w:rPr>
      </w:pPr>
      <w:r w:rsidRPr="00C21952">
        <w:rPr>
          <w:rFonts w:asciiTheme="minorHAnsi" w:hAnsiTheme="minorHAnsi" w:cstheme="minorHAnsi"/>
        </w:rPr>
        <w:lastRenderedPageBreak/>
        <w:t>Challenges we will address in our next Action Plan</w:t>
      </w:r>
    </w:p>
    <w:p w14:paraId="789A8861" w14:textId="77777777" w:rsidR="001E3556" w:rsidRPr="00C21952" w:rsidRDefault="001E3556" w:rsidP="001E3556">
      <w:pPr>
        <w:pStyle w:val="ListBullet"/>
        <w:rPr>
          <w:rFonts w:cstheme="minorHAnsi"/>
        </w:rPr>
      </w:pPr>
      <w:proofErr w:type="spellStart"/>
      <w:r w:rsidRPr="00C21952">
        <w:rPr>
          <w:rFonts w:cstheme="minorHAnsi"/>
        </w:rPr>
        <w:t>GRiN</w:t>
      </w:r>
      <w:proofErr w:type="spellEnd"/>
      <w:r w:rsidRPr="00C21952">
        <w:rPr>
          <w:rFonts w:cstheme="minorHAnsi"/>
        </w:rPr>
        <w:t xml:space="preserve"> Growth data</w:t>
      </w:r>
    </w:p>
    <w:p w14:paraId="5B6EEBE5" w14:textId="77777777" w:rsidR="001E3556" w:rsidRPr="00C21952" w:rsidRDefault="001E3556" w:rsidP="001E3556">
      <w:pPr>
        <w:pStyle w:val="ListBullet2"/>
        <w:rPr>
          <w:rFonts w:cstheme="minorHAnsi"/>
        </w:rPr>
      </w:pPr>
      <w:r w:rsidRPr="00C21952">
        <w:rPr>
          <w:rFonts w:cstheme="minorHAnsi"/>
        </w:rPr>
        <w:t xml:space="preserve">Review </w:t>
      </w:r>
      <w:proofErr w:type="spellStart"/>
      <w:r w:rsidRPr="00C21952">
        <w:rPr>
          <w:rFonts w:cstheme="minorHAnsi"/>
        </w:rPr>
        <w:t>GRiN</w:t>
      </w:r>
      <w:proofErr w:type="spellEnd"/>
      <w:r w:rsidRPr="00C21952">
        <w:rPr>
          <w:rFonts w:cstheme="minorHAnsi"/>
        </w:rPr>
        <w:t xml:space="preserve"> progress</w:t>
      </w:r>
    </w:p>
    <w:p w14:paraId="495C975E" w14:textId="77777777" w:rsidR="001E3556" w:rsidRPr="00C21952" w:rsidRDefault="001E3556" w:rsidP="001E3556">
      <w:pPr>
        <w:pStyle w:val="ListBullet2"/>
        <w:rPr>
          <w:rFonts w:cstheme="minorHAnsi"/>
        </w:rPr>
      </w:pPr>
      <w:r w:rsidRPr="00C21952">
        <w:rPr>
          <w:rFonts w:cstheme="minorHAnsi"/>
        </w:rPr>
        <w:t xml:space="preserve">Analyse gaps as evidenced through </w:t>
      </w:r>
      <w:proofErr w:type="spellStart"/>
      <w:r w:rsidRPr="00C21952">
        <w:rPr>
          <w:rFonts w:cstheme="minorHAnsi"/>
        </w:rPr>
        <w:t>MathSpace</w:t>
      </w:r>
      <w:proofErr w:type="spellEnd"/>
      <w:r w:rsidRPr="00C21952">
        <w:rPr>
          <w:rFonts w:cstheme="minorHAnsi"/>
        </w:rPr>
        <w:t xml:space="preserve"> and </w:t>
      </w:r>
      <w:proofErr w:type="spellStart"/>
      <w:r w:rsidRPr="00C21952">
        <w:rPr>
          <w:rFonts w:cstheme="minorHAnsi"/>
        </w:rPr>
        <w:t>GRiN</w:t>
      </w:r>
      <w:proofErr w:type="spellEnd"/>
      <w:r w:rsidRPr="00C21952">
        <w:rPr>
          <w:rFonts w:cstheme="minorHAnsi"/>
        </w:rPr>
        <w:t xml:space="preserve"> to establish other methods of support</w:t>
      </w:r>
    </w:p>
    <w:p w14:paraId="0027CF90" w14:textId="77777777" w:rsidR="001E3556" w:rsidRPr="00C21952" w:rsidRDefault="001E3556" w:rsidP="001E3556">
      <w:pPr>
        <w:pStyle w:val="ListBullet2"/>
        <w:rPr>
          <w:rFonts w:cstheme="minorHAnsi"/>
        </w:rPr>
      </w:pPr>
      <w:r w:rsidRPr="00C21952">
        <w:rPr>
          <w:rFonts w:cstheme="minorHAnsi"/>
        </w:rPr>
        <w:t xml:space="preserve">Develop focused </w:t>
      </w:r>
      <w:proofErr w:type="spellStart"/>
      <w:r w:rsidRPr="00C21952">
        <w:rPr>
          <w:rFonts w:cstheme="minorHAnsi"/>
        </w:rPr>
        <w:t>GRiN</w:t>
      </w:r>
      <w:proofErr w:type="spellEnd"/>
      <w:r w:rsidRPr="00C21952">
        <w:rPr>
          <w:rFonts w:cstheme="minorHAnsi"/>
        </w:rPr>
        <w:t xml:space="preserve"> Year 9 program</w:t>
      </w:r>
    </w:p>
    <w:p w14:paraId="125275B2" w14:textId="77777777" w:rsidR="001E3556" w:rsidRPr="00C21952" w:rsidRDefault="001E3556" w:rsidP="001E3556">
      <w:pPr>
        <w:pStyle w:val="ListBullet"/>
        <w:rPr>
          <w:rFonts w:cstheme="minorHAnsi"/>
        </w:rPr>
      </w:pPr>
      <w:r w:rsidRPr="00C21952">
        <w:rPr>
          <w:rFonts w:cstheme="minorHAnsi"/>
        </w:rPr>
        <w:t>Triangulated numeracy data</w:t>
      </w:r>
    </w:p>
    <w:p w14:paraId="0079F1DB" w14:textId="77777777" w:rsidR="001E3556" w:rsidRPr="00C21952" w:rsidRDefault="001E3556" w:rsidP="001E3556">
      <w:pPr>
        <w:pStyle w:val="ListBullet2"/>
        <w:rPr>
          <w:rFonts w:cstheme="minorHAnsi"/>
        </w:rPr>
      </w:pPr>
      <w:r w:rsidRPr="00C21952">
        <w:rPr>
          <w:rFonts w:cstheme="minorHAnsi"/>
        </w:rPr>
        <w:t xml:space="preserve">Compare and align PAT numeracy, NAPLAN and </w:t>
      </w:r>
      <w:proofErr w:type="spellStart"/>
      <w:r w:rsidRPr="00C21952">
        <w:rPr>
          <w:rFonts w:cstheme="minorHAnsi"/>
        </w:rPr>
        <w:t>GRiN</w:t>
      </w:r>
      <w:proofErr w:type="spellEnd"/>
      <w:r w:rsidRPr="00C21952">
        <w:rPr>
          <w:rFonts w:cstheme="minorHAnsi"/>
        </w:rPr>
        <w:t xml:space="preserve"> data and present to staff, Board and School Community</w:t>
      </w:r>
    </w:p>
    <w:p w14:paraId="61400547" w14:textId="77777777" w:rsidR="001E3556" w:rsidRPr="00C21952" w:rsidRDefault="001E3556" w:rsidP="001E3556">
      <w:pPr>
        <w:pStyle w:val="ListBullet"/>
        <w:rPr>
          <w:rFonts w:cstheme="minorHAnsi"/>
        </w:rPr>
      </w:pPr>
      <w:r w:rsidRPr="00C21952">
        <w:rPr>
          <w:rFonts w:cstheme="minorHAnsi"/>
        </w:rPr>
        <w:t>Disaggregate data to scan for equity issues</w:t>
      </w:r>
    </w:p>
    <w:p w14:paraId="701752F5" w14:textId="77777777" w:rsidR="001E3556" w:rsidRPr="00C21952" w:rsidRDefault="001E3556" w:rsidP="001E3556">
      <w:pPr>
        <w:pStyle w:val="ListBullet2"/>
        <w:rPr>
          <w:rFonts w:cstheme="minorHAnsi"/>
        </w:rPr>
      </w:pPr>
      <w:proofErr w:type="spellStart"/>
      <w:r w:rsidRPr="00C21952">
        <w:rPr>
          <w:rFonts w:cstheme="minorHAnsi"/>
        </w:rPr>
        <w:t>Triangualted</w:t>
      </w:r>
      <w:proofErr w:type="spellEnd"/>
      <w:r w:rsidRPr="00C21952">
        <w:rPr>
          <w:rFonts w:cstheme="minorHAnsi"/>
        </w:rPr>
        <w:t xml:space="preserve"> data disaggregated</w:t>
      </w:r>
    </w:p>
    <w:p w14:paraId="49D67A8A" w14:textId="77777777" w:rsidR="001E3556" w:rsidRPr="00C21952" w:rsidRDefault="001E3556" w:rsidP="001E3556">
      <w:pPr>
        <w:pStyle w:val="ListBullet2"/>
        <w:rPr>
          <w:rFonts w:cstheme="minorHAnsi"/>
        </w:rPr>
      </w:pPr>
      <w:r w:rsidRPr="00C21952">
        <w:rPr>
          <w:rFonts w:cstheme="minorHAnsi"/>
        </w:rPr>
        <w:t>Focus on Year 9</w:t>
      </w:r>
    </w:p>
    <w:p w14:paraId="4427CB96" w14:textId="77777777" w:rsidR="001E3556" w:rsidRPr="00C21952" w:rsidRDefault="001E3556" w:rsidP="001E3556">
      <w:pPr>
        <w:pStyle w:val="ListBullet"/>
        <w:rPr>
          <w:rFonts w:cstheme="minorHAnsi"/>
        </w:rPr>
      </w:pPr>
      <w:r w:rsidRPr="00C21952">
        <w:rPr>
          <w:rFonts w:cstheme="minorHAnsi"/>
        </w:rPr>
        <w:t>Review and analyse BSSS data</w:t>
      </w:r>
    </w:p>
    <w:p w14:paraId="45BA0FF6" w14:textId="77777777" w:rsidR="001E3556" w:rsidRPr="00C21952" w:rsidRDefault="001E3556" w:rsidP="001E3556">
      <w:pPr>
        <w:pStyle w:val="ListBullet2"/>
        <w:rPr>
          <w:rFonts w:cstheme="minorHAnsi"/>
        </w:rPr>
      </w:pPr>
      <w:r w:rsidRPr="00C21952">
        <w:rPr>
          <w:rFonts w:cstheme="minorHAnsi"/>
        </w:rPr>
        <w:t>Review longitudinal performance in Year 11 and 12 of MHS students to engineer supports from the beginning of Year 9</w:t>
      </w:r>
    </w:p>
    <w:p w14:paraId="0AEA7B6F" w14:textId="77777777" w:rsidR="001E3556" w:rsidRPr="00C21952" w:rsidRDefault="001E3556" w:rsidP="001E3556">
      <w:pPr>
        <w:rPr>
          <w:rFonts w:cstheme="minorHAnsi"/>
        </w:rPr>
      </w:pPr>
    </w:p>
    <w:p w14:paraId="0FD44264" w14:textId="77777777" w:rsidR="00937D6F" w:rsidRDefault="00937D6F" w:rsidP="00937D6F">
      <w:pPr>
        <w:pStyle w:val="BodyText"/>
      </w:pPr>
    </w:p>
    <w:p w14:paraId="5D03B15F" w14:textId="77777777" w:rsidR="00EB70CE" w:rsidRDefault="00EB70CE" w:rsidP="00EB70CE">
      <w:pPr>
        <w:rPr>
          <w:b/>
        </w:rPr>
      </w:pPr>
      <w:r>
        <w:rPr>
          <w:b/>
        </w:rPr>
        <w:br w:type="page"/>
      </w:r>
    </w:p>
    <w:p w14:paraId="71B86871" w14:textId="788AB912"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3</w:t>
      </w:r>
      <w:r w:rsidRPr="000F0410">
        <w:t>:</w:t>
      </w:r>
      <w:r w:rsidRPr="000F0410">
        <w:rPr>
          <w:color w:val="auto"/>
        </w:rPr>
        <w:tab/>
      </w:r>
      <w:r w:rsidR="008D5BFF" w:rsidRPr="008D5BFF">
        <w:rPr>
          <w:rFonts w:eastAsiaTheme="majorEastAsia"/>
          <w:szCs w:val="24"/>
        </w:rPr>
        <w:t>Students are engaged in a positive and respectful learning culture</w:t>
      </w:r>
      <w:r w:rsidR="008D5BFF">
        <w:rPr>
          <w:color w:val="auto"/>
        </w:rPr>
        <w:t xml:space="preserve"> </w:t>
      </w:r>
    </w:p>
    <w:p w14:paraId="4A8BBC93" w14:textId="77777777" w:rsidR="00EB70CE" w:rsidRPr="00837137" w:rsidRDefault="00EB70CE" w:rsidP="00EB70CE">
      <w:pPr>
        <w:pStyle w:val="Heading3"/>
      </w:pPr>
      <w:r w:rsidRPr="00837137">
        <w:t>Targets or measures</w:t>
      </w:r>
    </w:p>
    <w:p w14:paraId="6DCE2140" w14:textId="69B5B8FB" w:rsidR="00EB70CE" w:rsidRDefault="00EB70CE" w:rsidP="00EB70CE">
      <w:pPr>
        <w:pStyle w:val="BodyText"/>
      </w:pPr>
      <w:r>
        <w:t xml:space="preserve">By the end of </w:t>
      </w:r>
      <w:r w:rsidR="00305687">
        <w:t>2023</w:t>
      </w:r>
      <w:r>
        <w:t xml:space="preserve"> we will achieve:</w:t>
      </w:r>
    </w:p>
    <w:p w14:paraId="4A4451FC" w14:textId="3896A468" w:rsidR="00305687" w:rsidRPr="000F7A7C" w:rsidRDefault="00305687" w:rsidP="00305687">
      <w:pPr>
        <w:pStyle w:val="ListBullet"/>
      </w:pPr>
      <w:r w:rsidRPr="000F7A7C">
        <w:t xml:space="preserve">90% of students </w:t>
      </w:r>
      <w:r>
        <w:t>receive</w:t>
      </w:r>
      <w:r w:rsidRPr="000F7A7C">
        <w:t xml:space="preserve"> “consistently</w:t>
      </w:r>
      <w:r>
        <w:t>”</w:t>
      </w:r>
      <w:r w:rsidRPr="000F7A7C">
        <w:t xml:space="preserve"> (highest</w:t>
      </w:r>
      <w:r>
        <w:t xml:space="preserve"> level</w:t>
      </w:r>
      <w:r w:rsidRPr="000F7A7C">
        <w:t xml:space="preserve">) for: </w:t>
      </w:r>
      <w:r>
        <w:t>“</w:t>
      </w:r>
      <w:r w:rsidRPr="000F7A7C">
        <w:t>Effort in Learning Area” and “</w:t>
      </w:r>
      <w:r>
        <w:t>W</w:t>
      </w:r>
      <w:r w:rsidRPr="000F7A7C">
        <w:t>ork</w:t>
      </w:r>
      <w:r>
        <w:t>s</w:t>
      </w:r>
      <w:r w:rsidRPr="000F7A7C">
        <w:t xml:space="preserve"> Cooperatively”</w:t>
      </w:r>
      <w:r>
        <w:t xml:space="preserve"> on semester reports</w:t>
      </w:r>
      <w:r w:rsidRPr="000F7A7C">
        <w:t xml:space="preserve">. </w:t>
      </w:r>
    </w:p>
    <w:p w14:paraId="125E648E" w14:textId="194B333C" w:rsidR="00305687" w:rsidRPr="00837137" w:rsidRDefault="00305687" w:rsidP="00305687">
      <w:pPr>
        <w:pStyle w:val="ListBullet"/>
      </w:pPr>
      <w:r w:rsidRPr="00296497">
        <w:t>85</w:t>
      </w:r>
      <w:r w:rsidRPr="000F7A7C">
        <w:t xml:space="preserve">% of students </w:t>
      </w:r>
      <w:r>
        <w:t xml:space="preserve">achieve at or above expected grade level - Level 5 for Year 7 &amp; 8 &amp; Level 6 for Year 10 on the </w:t>
      </w:r>
      <w:r w:rsidRPr="00A94450">
        <w:rPr>
          <w:i/>
        </w:rPr>
        <w:t>Personal and Social Capability</w:t>
      </w:r>
      <w:r>
        <w:t xml:space="preserve"> (ACARA)</w:t>
      </w:r>
      <w:r w:rsidRPr="000F7A7C">
        <w:t>.</w:t>
      </w:r>
    </w:p>
    <w:p w14:paraId="08A16910" w14:textId="5281480B" w:rsidR="00EB70CE" w:rsidRPr="00373DC0" w:rsidRDefault="00EB70CE" w:rsidP="00EB70CE">
      <w:pPr>
        <w:pStyle w:val="BodyText"/>
      </w:pPr>
      <w:r w:rsidRPr="00373DC0">
        <w:t>In 20</w:t>
      </w:r>
      <w:r w:rsidR="00305687">
        <w:t>19</w:t>
      </w:r>
      <w:r w:rsidRPr="00373DC0">
        <w:t xml:space="preserve"> we </w:t>
      </w:r>
      <w:r>
        <w:t>implemented</w:t>
      </w:r>
      <w:r w:rsidRPr="00373DC0">
        <w:t xml:space="preserve"> this priority throug</w:t>
      </w:r>
      <w:r>
        <w:t xml:space="preserve">h the following </w:t>
      </w:r>
      <w:r w:rsidRPr="00373DC0">
        <w:t>strategies.</w:t>
      </w:r>
    </w:p>
    <w:p w14:paraId="34A5E039" w14:textId="77777777" w:rsidR="00305687" w:rsidRPr="00A423C5" w:rsidRDefault="00305687" w:rsidP="00C21952">
      <w:pPr>
        <w:pStyle w:val="NumberedList"/>
        <w:numPr>
          <w:ilvl w:val="0"/>
          <w:numId w:val="28"/>
        </w:numPr>
        <w:rPr>
          <w:sz w:val="24"/>
        </w:rPr>
      </w:pPr>
      <w:r w:rsidRPr="00A423C5">
        <w:rPr>
          <w:sz w:val="24"/>
        </w:rPr>
        <w:t>Teacher collaboration</w:t>
      </w:r>
    </w:p>
    <w:p w14:paraId="5A97CBF6" w14:textId="77777777" w:rsidR="00305687" w:rsidRPr="00A423C5" w:rsidRDefault="00305687" w:rsidP="00C21952">
      <w:pPr>
        <w:pStyle w:val="NumberedList"/>
        <w:numPr>
          <w:ilvl w:val="0"/>
          <w:numId w:val="28"/>
        </w:numPr>
        <w:rPr>
          <w:sz w:val="24"/>
        </w:rPr>
      </w:pPr>
      <w:r w:rsidRPr="00A423C5">
        <w:rPr>
          <w:sz w:val="24"/>
        </w:rPr>
        <w:t>Teachers engage in consistent approaches for behaviour management and student engagement</w:t>
      </w:r>
    </w:p>
    <w:p w14:paraId="0C7893BB" w14:textId="77777777" w:rsidR="00305687" w:rsidRPr="00A423C5" w:rsidRDefault="00305687" w:rsidP="00C21952">
      <w:pPr>
        <w:pStyle w:val="NumberedList"/>
        <w:numPr>
          <w:ilvl w:val="0"/>
          <w:numId w:val="28"/>
        </w:numPr>
        <w:rPr>
          <w:sz w:val="24"/>
        </w:rPr>
      </w:pPr>
      <w:r w:rsidRPr="00A423C5">
        <w:rPr>
          <w:sz w:val="24"/>
        </w:rPr>
        <w:t>Response to intervention is used to close and extend gap</w:t>
      </w:r>
    </w:p>
    <w:p w14:paraId="08C82DFA" w14:textId="77777777" w:rsidR="00305687" w:rsidRPr="00A423C5" w:rsidRDefault="00305687" w:rsidP="00C21952">
      <w:pPr>
        <w:pStyle w:val="NumberedList"/>
        <w:numPr>
          <w:ilvl w:val="0"/>
          <w:numId w:val="28"/>
        </w:numPr>
        <w:rPr>
          <w:sz w:val="24"/>
        </w:rPr>
      </w:pPr>
      <w:r w:rsidRPr="00A423C5">
        <w:rPr>
          <w:sz w:val="24"/>
        </w:rPr>
        <w:t>Positive Behaviours for Learning supports teachers and students to more consistent student management</w:t>
      </w:r>
    </w:p>
    <w:p w14:paraId="0298766A" w14:textId="77777777" w:rsidR="00305687" w:rsidRPr="00A423C5" w:rsidRDefault="00305687" w:rsidP="00C21952">
      <w:pPr>
        <w:pStyle w:val="NumberedList"/>
        <w:numPr>
          <w:ilvl w:val="0"/>
          <w:numId w:val="28"/>
        </w:numPr>
        <w:rPr>
          <w:sz w:val="24"/>
        </w:rPr>
      </w:pPr>
      <w:r w:rsidRPr="00A423C5">
        <w:rPr>
          <w:sz w:val="24"/>
        </w:rPr>
        <w:t>Data informed practice actions</w:t>
      </w:r>
    </w:p>
    <w:p w14:paraId="6B896938" w14:textId="77777777" w:rsidR="00EB70CE" w:rsidRDefault="00EB70CE" w:rsidP="00EB70CE">
      <w:pPr>
        <w:pStyle w:val="BodyText"/>
      </w:pPr>
    </w:p>
    <w:p w14:paraId="11968979" w14:textId="49CF3964"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FA6A61" w:rsidRPr="00FA6A61">
        <w:rPr>
          <w:noProof/>
        </w:rPr>
        <w:t xml:space="preserve"> </w:t>
      </w:r>
    </w:p>
    <w:p w14:paraId="5724B1CF"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102"/>
        <w:gridCol w:w="1075"/>
        <w:gridCol w:w="772"/>
        <w:gridCol w:w="772"/>
        <w:gridCol w:w="772"/>
        <w:gridCol w:w="772"/>
        <w:gridCol w:w="773"/>
      </w:tblGrid>
      <w:tr w:rsidR="00EB70CE" w14:paraId="72E4695E" w14:textId="77777777" w:rsidTr="00654356">
        <w:trPr>
          <w:jc w:val="center"/>
        </w:trPr>
        <w:tc>
          <w:tcPr>
            <w:tcW w:w="4297" w:type="dxa"/>
            <w:shd w:val="clear" w:color="auto" w:fill="auto"/>
          </w:tcPr>
          <w:p w14:paraId="35C63DA6" w14:textId="77777777" w:rsidR="00EB70CE" w:rsidRPr="00D03B0C" w:rsidRDefault="00EB70CE" w:rsidP="00654356">
            <w:pPr>
              <w:rPr>
                <w:b/>
              </w:rPr>
            </w:pPr>
            <w:r w:rsidRPr="00D03B0C">
              <w:rPr>
                <w:b/>
              </w:rPr>
              <w:t>Targets or Measures</w:t>
            </w:r>
          </w:p>
        </w:tc>
        <w:tc>
          <w:tcPr>
            <w:tcW w:w="790" w:type="dxa"/>
            <w:shd w:val="clear" w:color="auto" w:fill="auto"/>
          </w:tcPr>
          <w:p w14:paraId="1137CEEB" w14:textId="77777777" w:rsidR="00EB70CE" w:rsidRPr="00D03B0C" w:rsidRDefault="00EB70CE" w:rsidP="00654356">
            <w:pPr>
              <w:jc w:val="center"/>
              <w:rPr>
                <w:b/>
              </w:rPr>
            </w:pPr>
            <w:r w:rsidRPr="00D03B0C">
              <w:rPr>
                <w:b/>
              </w:rPr>
              <w:t>Base</w:t>
            </w:r>
          </w:p>
        </w:tc>
        <w:tc>
          <w:tcPr>
            <w:tcW w:w="790" w:type="dxa"/>
            <w:shd w:val="clear" w:color="auto" w:fill="auto"/>
          </w:tcPr>
          <w:p w14:paraId="2509B708" w14:textId="77777777" w:rsidR="00EB70CE" w:rsidRPr="00D03B0C" w:rsidRDefault="00EB70CE" w:rsidP="00654356">
            <w:pPr>
              <w:jc w:val="center"/>
              <w:rPr>
                <w:b/>
              </w:rPr>
            </w:pPr>
            <w:r w:rsidRPr="00D03B0C">
              <w:rPr>
                <w:b/>
              </w:rPr>
              <w:t>Year 1</w:t>
            </w:r>
          </w:p>
        </w:tc>
        <w:tc>
          <w:tcPr>
            <w:tcW w:w="790" w:type="dxa"/>
            <w:shd w:val="clear" w:color="auto" w:fill="auto"/>
          </w:tcPr>
          <w:p w14:paraId="00BF8773" w14:textId="77777777" w:rsidR="00EB70CE" w:rsidRPr="00D03B0C" w:rsidRDefault="00EB70CE" w:rsidP="00654356">
            <w:pPr>
              <w:jc w:val="center"/>
              <w:rPr>
                <w:b/>
              </w:rPr>
            </w:pPr>
            <w:r w:rsidRPr="00D03B0C">
              <w:rPr>
                <w:b/>
              </w:rPr>
              <w:t>Year 2</w:t>
            </w:r>
          </w:p>
        </w:tc>
        <w:tc>
          <w:tcPr>
            <w:tcW w:w="790" w:type="dxa"/>
            <w:shd w:val="clear" w:color="auto" w:fill="auto"/>
          </w:tcPr>
          <w:p w14:paraId="4EBBFC93" w14:textId="77777777" w:rsidR="00EB70CE" w:rsidRPr="00D03B0C" w:rsidRDefault="00EB70CE" w:rsidP="00654356">
            <w:pPr>
              <w:jc w:val="center"/>
              <w:rPr>
                <w:b/>
              </w:rPr>
            </w:pPr>
            <w:r w:rsidRPr="00D03B0C">
              <w:rPr>
                <w:b/>
              </w:rPr>
              <w:t>Year 3</w:t>
            </w:r>
          </w:p>
        </w:tc>
        <w:tc>
          <w:tcPr>
            <w:tcW w:w="790" w:type="dxa"/>
            <w:shd w:val="clear" w:color="auto" w:fill="auto"/>
          </w:tcPr>
          <w:p w14:paraId="1CD57D48" w14:textId="77777777" w:rsidR="00EB70CE" w:rsidRPr="00D03B0C" w:rsidRDefault="00EB70CE" w:rsidP="00654356">
            <w:pPr>
              <w:jc w:val="center"/>
              <w:rPr>
                <w:b/>
              </w:rPr>
            </w:pPr>
            <w:r w:rsidRPr="00D03B0C">
              <w:rPr>
                <w:b/>
              </w:rPr>
              <w:t>Year 4</w:t>
            </w:r>
          </w:p>
        </w:tc>
        <w:tc>
          <w:tcPr>
            <w:tcW w:w="791" w:type="dxa"/>
            <w:shd w:val="clear" w:color="auto" w:fill="auto"/>
          </w:tcPr>
          <w:p w14:paraId="4533E4FC" w14:textId="77777777" w:rsidR="00EB70CE" w:rsidRPr="00D03B0C" w:rsidRDefault="00EB70CE" w:rsidP="00654356">
            <w:pPr>
              <w:jc w:val="center"/>
              <w:rPr>
                <w:b/>
              </w:rPr>
            </w:pPr>
            <w:r w:rsidRPr="00D03B0C">
              <w:rPr>
                <w:b/>
              </w:rPr>
              <w:t>Year 5</w:t>
            </w:r>
          </w:p>
        </w:tc>
      </w:tr>
      <w:tr w:rsidR="00EB70CE" w14:paraId="24102F58" w14:textId="77777777" w:rsidTr="00654356">
        <w:trPr>
          <w:jc w:val="center"/>
        </w:trPr>
        <w:tc>
          <w:tcPr>
            <w:tcW w:w="4297" w:type="dxa"/>
            <w:shd w:val="clear" w:color="auto" w:fill="auto"/>
          </w:tcPr>
          <w:p w14:paraId="3FAB227A" w14:textId="3178D207" w:rsidR="00EB70CE" w:rsidRPr="00D03B0C" w:rsidRDefault="00305687" w:rsidP="00305687">
            <w:pPr>
              <w:pStyle w:val="ListBullet"/>
              <w:numPr>
                <w:ilvl w:val="0"/>
                <w:numId w:val="0"/>
              </w:numPr>
              <w:ind w:firstLine="6"/>
            </w:pPr>
            <w:r w:rsidRPr="000F7A7C">
              <w:t xml:space="preserve">90% of students </w:t>
            </w:r>
            <w:r>
              <w:t>receive</w:t>
            </w:r>
            <w:r w:rsidRPr="000F7A7C">
              <w:t xml:space="preserve"> “consistently</w:t>
            </w:r>
            <w:r>
              <w:t>”</w:t>
            </w:r>
            <w:r w:rsidRPr="000F7A7C">
              <w:t xml:space="preserve"> (highest</w:t>
            </w:r>
            <w:r>
              <w:t xml:space="preserve"> level</w:t>
            </w:r>
            <w:r w:rsidRPr="000F7A7C">
              <w:t xml:space="preserve">) for: </w:t>
            </w:r>
            <w:r>
              <w:t>“</w:t>
            </w:r>
            <w:r w:rsidRPr="000F7A7C">
              <w:t>Effort in Learning Area” and “</w:t>
            </w:r>
            <w:r>
              <w:t>W</w:t>
            </w:r>
            <w:r w:rsidRPr="000F7A7C">
              <w:t>ork</w:t>
            </w:r>
            <w:r>
              <w:t>s</w:t>
            </w:r>
            <w:r w:rsidRPr="000F7A7C">
              <w:t xml:space="preserve"> Cooperatively”</w:t>
            </w:r>
            <w:r>
              <w:t xml:space="preserve"> on semester reports</w:t>
            </w:r>
            <w:r w:rsidRPr="000F7A7C">
              <w:t xml:space="preserve">. </w:t>
            </w:r>
          </w:p>
        </w:tc>
        <w:tc>
          <w:tcPr>
            <w:tcW w:w="790" w:type="dxa"/>
            <w:shd w:val="clear" w:color="auto" w:fill="auto"/>
          </w:tcPr>
          <w:p w14:paraId="23566861" w14:textId="4829B803" w:rsidR="00EB70CE" w:rsidRPr="00D03B0C" w:rsidRDefault="008D5BFF" w:rsidP="00654356">
            <w:r>
              <w:t>Developed in 2020</w:t>
            </w:r>
          </w:p>
        </w:tc>
        <w:tc>
          <w:tcPr>
            <w:tcW w:w="790" w:type="dxa"/>
            <w:shd w:val="clear" w:color="auto" w:fill="auto"/>
          </w:tcPr>
          <w:p w14:paraId="44EF24B5" w14:textId="77777777" w:rsidR="00EB70CE" w:rsidRPr="00D03B0C" w:rsidRDefault="00EB70CE" w:rsidP="00654356"/>
        </w:tc>
        <w:tc>
          <w:tcPr>
            <w:tcW w:w="790" w:type="dxa"/>
            <w:shd w:val="clear" w:color="auto" w:fill="auto"/>
          </w:tcPr>
          <w:p w14:paraId="25601AEF" w14:textId="77777777" w:rsidR="00EB70CE" w:rsidRPr="00D03B0C" w:rsidRDefault="00EB70CE" w:rsidP="00654356"/>
        </w:tc>
        <w:tc>
          <w:tcPr>
            <w:tcW w:w="790" w:type="dxa"/>
            <w:shd w:val="clear" w:color="auto" w:fill="auto"/>
          </w:tcPr>
          <w:p w14:paraId="72F5FADE" w14:textId="77777777" w:rsidR="00EB70CE" w:rsidRPr="00D03B0C" w:rsidRDefault="00EB70CE" w:rsidP="00654356"/>
        </w:tc>
        <w:tc>
          <w:tcPr>
            <w:tcW w:w="790" w:type="dxa"/>
            <w:shd w:val="clear" w:color="auto" w:fill="auto"/>
          </w:tcPr>
          <w:p w14:paraId="61A611C1" w14:textId="77777777" w:rsidR="00EB70CE" w:rsidRPr="00D03B0C" w:rsidRDefault="00EB70CE" w:rsidP="00654356"/>
        </w:tc>
        <w:tc>
          <w:tcPr>
            <w:tcW w:w="791" w:type="dxa"/>
            <w:shd w:val="clear" w:color="auto" w:fill="auto"/>
          </w:tcPr>
          <w:p w14:paraId="3B0403BD" w14:textId="77777777" w:rsidR="00EB70CE" w:rsidRPr="00D03B0C" w:rsidRDefault="00EB70CE" w:rsidP="00654356"/>
        </w:tc>
      </w:tr>
      <w:tr w:rsidR="00EB70CE" w14:paraId="331BC04F" w14:textId="77777777" w:rsidTr="00305687">
        <w:trPr>
          <w:trHeight w:val="1296"/>
          <w:jc w:val="center"/>
        </w:trPr>
        <w:tc>
          <w:tcPr>
            <w:tcW w:w="4297" w:type="dxa"/>
            <w:shd w:val="clear" w:color="auto" w:fill="auto"/>
          </w:tcPr>
          <w:p w14:paraId="4C91A752" w14:textId="77777777" w:rsidR="00305687" w:rsidRPr="00837137" w:rsidRDefault="00305687" w:rsidP="00305687">
            <w:pPr>
              <w:pStyle w:val="ListBullet"/>
              <w:numPr>
                <w:ilvl w:val="0"/>
                <w:numId w:val="0"/>
              </w:numPr>
            </w:pPr>
            <w:r w:rsidRPr="00296497">
              <w:t>85</w:t>
            </w:r>
            <w:r w:rsidRPr="000F7A7C">
              <w:t xml:space="preserve">% of students </w:t>
            </w:r>
            <w:r>
              <w:t xml:space="preserve">achieve at or above expected grade level - Level 5 for Year 7 &amp; 8 &amp; Level 6 for Year 10 on the </w:t>
            </w:r>
            <w:r w:rsidRPr="00A94450">
              <w:rPr>
                <w:i/>
              </w:rPr>
              <w:t>Personal and Social Capability</w:t>
            </w:r>
            <w:r>
              <w:t xml:space="preserve"> (ACARA)</w:t>
            </w:r>
            <w:r w:rsidRPr="000F7A7C">
              <w:t>.</w:t>
            </w:r>
          </w:p>
          <w:p w14:paraId="1BF519F7" w14:textId="37D6F56A" w:rsidR="00EB70CE" w:rsidRPr="00D03B0C" w:rsidRDefault="00EB70CE" w:rsidP="00654356"/>
        </w:tc>
        <w:tc>
          <w:tcPr>
            <w:tcW w:w="790" w:type="dxa"/>
            <w:shd w:val="clear" w:color="auto" w:fill="auto"/>
          </w:tcPr>
          <w:p w14:paraId="24F1C7CA" w14:textId="369655F2" w:rsidR="00EB70CE" w:rsidRPr="00D03B0C" w:rsidRDefault="008D5BFF" w:rsidP="00654356">
            <w:r>
              <w:t>Developed in 2020</w:t>
            </w:r>
          </w:p>
        </w:tc>
        <w:tc>
          <w:tcPr>
            <w:tcW w:w="790" w:type="dxa"/>
            <w:shd w:val="clear" w:color="auto" w:fill="auto"/>
          </w:tcPr>
          <w:p w14:paraId="6A8A468E" w14:textId="77777777" w:rsidR="00EB70CE" w:rsidRPr="00D03B0C" w:rsidRDefault="00EB70CE" w:rsidP="00654356"/>
        </w:tc>
        <w:tc>
          <w:tcPr>
            <w:tcW w:w="790" w:type="dxa"/>
            <w:shd w:val="clear" w:color="auto" w:fill="auto"/>
          </w:tcPr>
          <w:p w14:paraId="55C19BF0" w14:textId="77777777" w:rsidR="00EB70CE" w:rsidRPr="00D03B0C" w:rsidRDefault="00EB70CE" w:rsidP="00654356"/>
        </w:tc>
        <w:tc>
          <w:tcPr>
            <w:tcW w:w="790" w:type="dxa"/>
            <w:shd w:val="clear" w:color="auto" w:fill="auto"/>
          </w:tcPr>
          <w:p w14:paraId="7F8824AB" w14:textId="77777777" w:rsidR="00EB70CE" w:rsidRPr="00D03B0C" w:rsidRDefault="00EB70CE" w:rsidP="00654356"/>
        </w:tc>
        <w:tc>
          <w:tcPr>
            <w:tcW w:w="790" w:type="dxa"/>
            <w:shd w:val="clear" w:color="auto" w:fill="auto"/>
          </w:tcPr>
          <w:p w14:paraId="24F3B633" w14:textId="77777777" w:rsidR="00EB70CE" w:rsidRPr="00D03B0C" w:rsidRDefault="00EB70CE" w:rsidP="00654356"/>
        </w:tc>
        <w:tc>
          <w:tcPr>
            <w:tcW w:w="791" w:type="dxa"/>
            <w:shd w:val="clear" w:color="auto" w:fill="auto"/>
          </w:tcPr>
          <w:p w14:paraId="34A18298" w14:textId="77777777" w:rsidR="00EB70CE" w:rsidRPr="00D03B0C" w:rsidRDefault="00EB70CE" w:rsidP="00654356"/>
        </w:tc>
      </w:tr>
    </w:tbl>
    <w:p w14:paraId="4AAD6E4A"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7F90502E" w14:textId="77777777" w:rsidTr="00654356">
        <w:trPr>
          <w:jc w:val="center"/>
        </w:trPr>
        <w:tc>
          <w:tcPr>
            <w:tcW w:w="4297" w:type="dxa"/>
            <w:shd w:val="clear" w:color="auto" w:fill="auto"/>
          </w:tcPr>
          <w:p w14:paraId="7A6CF3AE" w14:textId="77777777" w:rsidR="00EB70CE" w:rsidRPr="006D2F6B" w:rsidRDefault="00EB70CE" w:rsidP="00654356">
            <w:pPr>
              <w:rPr>
                <w:b/>
              </w:rPr>
            </w:pPr>
            <w:r w:rsidRPr="006D2F6B">
              <w:rPr>
                <w:b/>
              </w:rPr>
              <w:t>Targets or Measures</w:t>
            </w:r>
          </w:p>
        </w:tc>
        <w:tc>
          <w:tcPr>
            <w:tcW w:w="790" w:type="dxa"/>
            <w:shd w:val="clear" w:color="auto" w:fill="auto"/>
          </w:tcPr>
          <w:p w14:paraId="40CD6281" w14:textId="77777777" w:rsidR="00EB70CE" w:rsidRPr="006D2F6B" w:rsidRDefault="00EB70CE" w:rsidP="00654356">
            <w:pPr>
              <w:jc w:val="center"/>
              <w:rPr>
                <w:b/>
              </w:rPr>
            </w:pPr>
            <w:r w:rsidRPr="006D2F6B">
              <w:rPr>
                <w:b/>
              </w:rPr>
              <w:t>Base</w:t>
            </w:r>
          </w:p>
        </w:tc>
        <w:tc>
          <w:tcPr>
            <w:tcW w:w="790" w:type="dxa"/>
            <w:shd w:val="clear" w:color="auto" w:fill="auto"/>
          </w:tcPr>
          <w:p w14:paraId="2248D84A" w14:textId="77777777" w:rsidR="00EB70CE" w:rsidRPr="006D2F6B" w:rsidRDefault="00EB70CE" w:rsidP="00654356">
            <w:pPr>
              <w:jc w:val="center"/>
              <w:rPr>
                <w:b/>
              </w:rPr>
            </w:pPr>
            <w:r w:rsidRPr="006D2F6B">
              <w:rPr>
                <w:b/>
              </w:rPr>
              <w:t>Year 1</w:t>
            </w:r>
          </w:p>
        </w:tc>
        <w:tc>
          <w:tcPr>
            <w:tcW w:w="790" w:type="dxa"/>
            <w:shd w:val="clear" w:color="auto" w:fill="auto"/>
          </w:tcPr>
          <w:p w14:paraId="5F9E5829" w14:textId="77777777" w:rsidR="00EB70CE" w:rsidRPr="006D2F6B" w:rsidRDefault="00EB70CE" w:rsidP="00654356">
            <w:pPr>
              <w:jc w:val="center"/>
              <w:rPr>
                <w:b/>
              </w:rPr>
            </w:pPr>
            <w:r w:rsidRPr="006D2F6B">
              <w:rPr>
                <w:b/>
              </w:rPr>
              <w:t>Year 2</w:t>
            </w:r>
          </w:p>
        </w:tc>
        <w:tc>
          <w:tcPr>
            <w:tcW w:w="790" w:type="dxa"/>
            <w:shd w:val="clear" w:color="auto" w:fill="auto"/>
          </w:tcPr>
          <w:p w14:paraId="58A90F75" w14:textId="77777777" w:rsidR="00EB70CE" w:rsidRPr="006D2F6B" w:rsidRDefault="00EB70CE" w:rsidP="00654356">
            <w:pPr>
              <w:jc w:val="center"/>
              <w:rPr>
                <w:b/>
              </w:rPr>
            </w:pPr>
            <w:r w:rsidRPr="006D2F6B">
              <w:rPr>
                <w:b/>
              </w:rPr>
              <w:t>Year 3</w:t>
            </w:r>
          </w:p>
        </w:tc>
        <w:tc>
          <w:tcPr>
            <w:tcW w:w="790" w:type="dxa"/>
            <w:shd w:val="clear" w:color="auto" w:fill="auto"/>
          </w:tcPr>
          <w:p w14:paraId="68C2F14A" w14:textId="77777777" w:rsidR="00EB70CE" w:rsidRPr="006D2F6B" w:rsidRDefault="00EB70CE" w:rsidP="00654356">
            <w:pPr>
              <w:jc w:val="center"/>
              <w:rPr>
                <w:b/>
              </w:rPr>
            </w:pPr>
            <w:r w:rsidRPr="006D2F6B">
              <w:rPr>
                <w:b/>
              </w:rPr>
              <w:t>Year 4</w:t>
            </w:r>
          </w:p>
        </w:tc>
        <w:tc>
          <w:tcPr>
            <w:tcW w:w="791" w:type="dxa"/>
            <w:shd w:val="clear" w:color="auto" w:fill="auto"/>
          </w:tcPr>
          <w:p w14:paraId="19AF9268" w14:textId="77777777" w:rsidR="00EB70CE" w:rsidRPr="006D2F6B" w:rsidRDefault="00EB70CE" w:rsidP="00654356">
            <w:pPr>
              <w:jc w:val="center"/>
              <w:rPr>
                <w:b/>
              </w:rPr>
            </w:pPr>
            <w:r w:rsidRPr="006D2F6B">
              <w:rPr>
                <w:b/>
              </w:rPr>
              <w:t>Year 5</w:t>
            </w:r>
          </w:p>
        </w:tc>
      </w:tr>
      <w:tr w:rsidR="00EB70CE" w14:paraId="4EC19728" w14:textId="77777777" w:rsidTr="00654356">
        <w:trPr>
          <w:jc w:val="center"/>
        </w:trPr>
        <w:tc>
          <w:tcPr>
            <w:tcW w:w="4297" w:type="dxa"/>
            <w:shd w:val="clear" w:color="auto" w:fill="auto"/>
          </w:tcPr>
          <w:p w14:paraId="5E6101F3" w14:textId="577A3659" w:rsidR="00EB70CE" w:rsidRPr="008D5BFF" w:rsidRDefault="008D5BFF" w:rsidP="008D5BFF">
            <w:pPr>
              <w:widowControl w:val="0"/>
              <w:autoSpaceDE w:val="0"/>
              <w:autoSpaceDN w:val="0"/>
              <w:spacing w:after="120"/>
              <w:contextualSpacing/>
              <w:rPr>
                <w:rFonts w:ascii="Calibri" w:eastAsia="Calibri" w:hAnsi="Calibri" w:cs="Calibri"/>
                <w:b/>
                <w:lang w:eastAsia="en-AU" w:bidi="en-AU"/>
              </w:rPr>
            </w:pPr>
            <w:r w:rsidRPr="008D5BFF">
              <w:rPr>
                <w:rFonts w:ascii="Calibri" w:eastAsia="Calibri" w:hAnsi="Calibri" w:cs="Calibri"/>
                <w:lang w:eastAsia="en-AU" w:bidi="en-AU"/>
              </w:rPr>
              <w:t>50%</w:t>
            </w:r>
            <w:r w:rsidRPr="008D5BFF">
              <w:rPr>
                <w:rFonts w:ascii="Calibri" w:eastAsia="Calibri" w:hAnsi="Calibri" w:cs="Calibri"/>
                <w:b/>
                <w:lang w:eastAsia="en-AU" w:bidi="en-AU"/>
              </w:rPr>
              <w:t xml:space="preserve"> </w:t>
            </w:r>
            <w:r w:rsidRPr="008D5BFF">
              <w:rPr>
                <w:rFonts w:ascii="Calibri" w:eastAsia="Calibri" w:hAnsi="Calibri" w:cs="Calibri"/>
                <w:lang w:eastAsia="en-AU" w:bidi="en-AU"/>
              </w:rPr>
              <w:t>of students agree/strongly agree that: “Student behaviour is well managed at my school”.</w:t>
            </w:r>
          </w:p>
        </w:tc>
        <w:tc>
          <w:tcPr>
            <w:tcW w:w="790" w:type="dxa"/>
            <w:shd w:val="clear" w:color="auto" w:fill="auto"/>
          </w:tcPr>
          <w:p w14:paraId="4A94B040" w14:textId="6CC350F4" w:rsidR="00EB70CE" w:rsidRPr="006D2F6B" w:rsidRDefault="008D5BFF" w:rsidP="00654356">
            <w:r>
              <w:t>29%</w:t>
            </w:r>
          </w:p>
        </w:tc>
        <w:tc>
          <w:tcPr>
            <w:tcW w:w="790" w:type="dxa"/>
            <w:shd w:val="clear" w:color="auto" w:fill="auto"/>
          </w:tcPr>
          <w:p w14:paraId="453A7372" w14:textId="7D43D208" w:rsidR="00EB70CE" w:rsidRPr="006D2F6B" w:rsidRDefault="00915743" w:rsidP="00654356">
            <w:r>
              <w:t>17%</w:t>
            </w:r>
          </w:p>
        </w:tc>
        <w:tc>
          <w:tcPr>
            <w:tcW w:w="790" w:type="dxa"/>
            <w:shd w:val="clear" w:color="auto" w:fill="auto"/>
          </w:tcPr>
          <w:p w14:paraId="6E6BC157" w14:textId="77777777" w:rsidR="00EB70CE" w:rsidRPr="006D2F6B" w:rsidRDefault="00EB70CE" w:rsidP="00654356"/>
        </w:tc>
        <w:tc>
          <w:tcPr>
            <w:tcW w:w="790" w:type="dxa"/>
            <w:shd w:val="clear" w:color="auto" w:fill="auto"/>
          </w:tcPr>
          <w:p w14:paraId="36E51A25" w14:textId="77777777" w:rsidR="00EB70CE" w:rsidRPr="006D2F6B" w:rsidRDefault="00EB70CE" w:rsidP="00654356"/>
        </w:tc>
        <w:tc>
          <w:tcPr>
            <w:tcW w:w="790" w:type="dxa"/>
            <w:shd w:val="clear" w:color="auto" w:fill="auto"/>
          </w:tcPr>
          <w:p w14:paraId="0E28DAE1" w14:textId="77777777" w:rsidR="00EB70CE" w:rsidRPr="006D2F6B" w:rsidRDefault="00EB70CE" w:rsidP="00654356"/>
        </w:tc>
        <w:tc>
          <w:tcPr>
            <w:tcW w:w="791" w:type="dxa"/>
            <w:shd w:val="clear" w:color="auto" w:fill="auto"/>
          </w:tcPr>
          <w:p w14:paraId="5061B09F" w14:textId="77777777" w:rsidR="00EB70CE" w:rsidRPr="006D2F6B" w:rsidRDefault="00EB70CE" w:rsidP="00654356"/>
        </w:tc>
      </w:tr>
      <w:tr w:rsidR="00EB70CE" w14:paraId="5C83E2A4" w14:textId="77777777" w:rsidTr="00654356">
        <w:trPr>
          <w:jc w:val="center"/>
        </w:trPr>
        <w:tc>
          <w:tcPr>
            <w:tcW w:w="4297" w:type="dxa"/>
            <w:shd w:val="clear" w:color="auto" w:fill="auto"/>
          </w:tcPr>
          <w:p w14:paraId="73D0B9BD" w14:textId="1B9579C2" w:rsidR="00EB70CE" w:rsidRPr="008D5BFF" w:rsidRDefault="008D5BFF" w:rsidP="008D5BFF">
            <w:pPr>
              <w:widowControl w:val="0"/>
              <w:autoSpaceDE w:val="0"/>
              <w:autoSpaceDN w:val="0"/>
              <w:spacing w:after="120"/>
              <w:contextualSpacing/>
              <w:rPr>
                <w:rFonts w:ascii="Calibri" w:eastAsia="Calibri" w:hAnsi="Calibri" w:cs="Calibri"/>
                <w:lang w:eastAsia="en-AU" w:bidi="en-AU"/>
              </w:rPr>
            </w:pPr>
            <w:r w:rsidRPr="008D5BFF">
              <w:rPr>
                <w:rFonts w:ascii="Calibri" w:eastAsia="Calibri" w:hAnsi="Calibri" w:cs="Calibri"/>
                <w:lang w:eastAsia="en-AU" w:bidi="en-AU"/>
              </w:rPr>
              <w:t>75% of students agree/strongly agree with the statement: “My school takes students opinions/concerns seriously.”</w:t>
            </w:r>
          </w:p>
        </w:tc>
        <w:tc>
          <w:tcPr>
            <w:tcW w:w="790" w:type="dxa"/>
            <w:shd w:val="clear" w:color="auto" w:fill="auto"/>
          </w:tcPr>
          <w:p w14:paraId="29726A31" w14:textId="52A1931C" w:rsidR="00EB70CE" w:rsidRPr="006D2F6B" w:rsidRDefault="008D5BFF" w:rsidP="00654356">
            <w:r>
              <w:t>50%</w:t>
            </w:r>
          </w:p>
        </w:tc>
        <w:tc>
          <w:tcPr>
            <w:tcW w:w="790" w:type="dxa"/>
            <w:shd w:val="clear" w:color="auto" w:fill="auto"/>
          </w:tcPr>
          <w:p w14:paraId="2560AE3F" w14:textId="47D6FCE6" w:rsidR="00EB70CE" w:rsidRPr="006D2F6B" w:rsidRDefault="00915743" w:rsidP="00654356">
            <w:r>
              <w:t>44%</w:t>
            </w:r>
          </w:p>
        </w:tc>
        <w:tc>
          <w:tcPr>
            <w:tcW w:w="790" w:type="dxa"/>
            <w:shd w:val="clear" w:color="auto" w:fill="auto"/>
          </w:tcPr>
          <w:p w14:paraId="09097591" w14:textId="77777777" w:rsidR="00EB70CE" w:rsidRPr="006D2F6B" w:rsidRDefault="00EB70CE" w:rsidP="00654356"/>
        </w:tc>
        <w:tc>
          <w:tcPr>
            <w:tcW w:w="790" w:type="dxa"/>
            <w:shd w:val="clear" w:color="auto" w:fill="auto"/>
          </w:tcPr>
          <w:p w14:paraId="4AEFE483" w14:textId="77777777" w:rsidR="00EB70CE" w:rsidRPr="006D2F6B" w:rsidRDefault="00EB70CE" w:rsidP="00654356"/>
        </w:tc>
        <w:tc>
          <w:tcPr>
            <w:tcW w:w="790" w:type="dxa"/>
            <w:shd w:val="clear" w:color="auto" w:fill="auto"/>
          </w:tcPr>
          <w:p w14:paraId="701E4F34" w14:textId="77777777" w:rsidR="00EB70CE" w:rsidRPr="006D2F6B" w:rsidRDefault="00EB70CE" w:rsidP="00654356"/>
        </w:tc>
        <w:tc>
          <w:tcPr>
            <w:tcW w:w="791" w:type="dxa"/>
            <w:shd w:val="clear" w:color="auto" w:fill="auto"/>
          </w:tcPr>
          <w:p w14:paraId="55D16105" w14:textId="77777777" w:rsidR="00EB70CE" w:rsidRPr="006D2F6B" w:rsidRDefault="00EB70CE" w:rsidP="00654356"/>
        </w:tc>
      </w:tr>
    </w:tbl>
    <w:p w14:paraId="4A9AA803" w14:textId="77777777" w:rsidR="00EB70CE" w:rsidRPr="008A01DA" w:rsidRDefault="00EB70CE" w:rsidP="00EB70CE">
      <w:pPr>
        <w:pStyle w:val="Heading4"/>
      </w:pPr>
      <w:r>
        <w:lastRenderedPageBreak/>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703"/>
        <w:gridCol w:w="1197"/>
        <w:gridCol w:w="1197"/>
        <w:gridCol w:w="735"/>
        <w:gridCol w:w="735"/>
        <w:gridCol w:w="735"/>
        <w:gridCol w:w="736"/>
      </w:tblGrid>
      <w:tr w:rsidR="00EB70CE" w14:paraId="23259FCC" w14:textId="77777777" w:rsidTr="00654356">
        <w:trPr>
          <w:jc w:val="center"/>
        </w:trPr>
        <w:tc>
          <w:tcPr>
            <w:tcW w:w="4297" w:type="dxa"/>
            <w:shd w:val="clear" w:color="auto" w:fill="auto"/>
          </w:tcPr>
          <w:p w14:paraId="2A2C4D4A" w14:textId="77777777" w:rsidR="00EB70CE" w:rsidRPr="006D2F6B" w:rsidRDefault="00EB70CE" w:rsidP="00654356">
            <w:pPr>
              <w:rPr>
                <w:b/>
              </w:rPr>
            </w:pPr>
            <w:r w:rsidRPr="006D2F6B">
              <w:rPr>
                <w:b/>
              </w:rPr>
              <w:t>Targets or Measures</w:t>
            </w:r>
          </w:p>
        </w:tc>
        <w:tc>
          <w:tcPr>
            <w:tcW w:w="790" w:type="dxa"/>
            <w:shd w:val="clear" w:color="auto" w:fill="auto"/>
          </w:tcPr>
          <w:p w14:paraId="009DCD54" w14:textId="77777777" w:rsidR="00EB70CE" w:rsidRPr="006D2F6B" w:rsidRDefault="00EB70CE" w:rsidP="00654356">
            <w:pPr>
              <w:jc w:val="center"/>
              <w:rPr>
                <w:b/>
              </w:rPr>
            </w:pPr>
            <w:r w:rsidRPr="006D2F6B">
              <w:rPr>
                <w:b/>
              </w:rPr>
              <w:t>Base</w:t>
            </w:r>
          </w:p>
        </w:tc>
        <w:tc>
          <w:tcPr>
            <w:tcW w:w="790" w:type="dxa"/>
            <w:shd w:val="clear" w:color="auto" w:fill="auto"/>
          </w:tcPr>
          <w:p w14:paraId="40DAC0E5" w14:textId="77777777" w:rsidR="00EB70CE" w:rsidRPr="006D2F6B" w:rsidRDefault="00EB70CE" w:rsidP="00654356">
            <w:pPr>
              <w:jc w:val="center"/>
              <w:rPr>
                <w:b/>
              </w:rPr>
            </w:pPr>
            <w:r w:rsidRPr="006D2F6B">
              <w:rPr>
                <w:b/>
              </w:rPr>
              <w:t>Year 1</w:t>
            </w:r>
          </w:p>
        </w:tc>
        <w:tc>
          <w:tcPr>
            <w:tcW w:w="790" w:type="dxa"/>
            <w:shd w:val="clear" w:color="auto" w:fill="auto"/>
          </w:tcPr>
          <w:p w14:paraId="2326DF92" w14:textId="77777777" w:rsidR="00EB70CE" w:rsidRPr="006D2F6B" w:rsidRDefault="00EB70CE" w:rsidP="00654356">
            <w:pPr>
              <w:jc w:val="center"/>
              <w:rPr>
                <w:b/>
              </w:rPr>
            </w:pPr>
            <w:r w:rsidRPr="006D2F6B">
              <w:rPr>
                <w:b/>
              </w:rPr>
              <w:t>Year 2</w:t>
            </w:r>
          </w:p>
        </w:tc>
        <w:tc>
          <w:tcPr>
            <w:tcW w:w="790" w:type="dxa"/>
            <w:shd w:val="clear" w:color="auto" w:fill="auto"/>
          </w:tcPr>
          <w:p w14:paraId="255BA2D5" w14:textId="77777777" w:rsidR="00EB70CE" w:rsidRPr="006D2F6B" w:rsidRDefault="00EB70CE" w:rsidP="00654356">
            <w:pPr>
              <w:jc w:val="center"/>
              <w:rPr>
                <w:b/>
              </w:rPr>
            </w:pPr>
            <w:r w:rsidRPr="006D2F6B">
              <w:rPr>
                <w:b/>
              </w:rPr>
              <w:t>Year 3</w:t>
            </w:r>
          </w:p>
        </w:tc>
        <w:tc>
          <w:tcPr>
            <w:tcW w:w="790" w:type="dxa"/>
            <w:shd w:val="clear" w:color="auto" w:fill="auto"/>
          </w:tcPr>
          <w:p w14:paraId="47828119" w14:textId="77777777" w:rsidR="00EB70CE" w:rsidRPr="006D2F6B" w:rsidRDefault="00EB70CE" w:rsidP="00654356">
            <w:pPr>
              <w:jc w:val="center"/>
              <w:rPr>
                <w:b/>
              </w:rPr>
            </w:pPr>
            <w:r w:rsidRPr="006D2F6B">
              <w:rPr>
                <w:b/>
              </w:rPr>
              <w:t>Year 4</w:t>
            </w:r>
          </w:p>
        </w:tc>
        <w:tc>
          <w:tcPr>
            <w:tcW w:w="791" w:type="dxa"/>
            <w:shd w:val="clear" w:color="auto" w:fill="auto"/>
          </w:tcPr>
          <w:p w14:paraId="749F6D00" w14:textId="77777777" w:rsidR="00EB70CE" w:rsidRPr="006D2F6B" w:rsidRDefault="00EB70CE" w:rsidP="00654356">
            <w:pPr>
              <w:jc w:val="center"/>
              <w:rPr>
                <w:b/>
              </w:rPr>
            </w:pPr>
            <w:r w:rsidRPr="006D2F6B">
              <w:rPr>
                <w:b/>
              </w:rPr>
              <w:t>Year 5</w:t>
            </w:r>
          </w:p>
        </w:tc>
      </w:tr>
      <w:tr w:rsidR="00EB70CE" w14:paraId="0CD32F13" w14:textId="77777777" w:rsidTr="00654356">
        <w:trPr>
          <w:jc w:val="center"/>
        </w:trPr>
        <w:tc>
          <w:tcPr>
            <w:tcW w:w="4297" w:type="dxa"/>
            <w:shd w:val="clear" w:color="auto" w:fill="auto"/>
          </w:tcPr>
          <w:p w14:paraId="75702641" w14:textId="516847E0" w:rsidR="00EB70CE" w:rsidRPr="008D5BFF" w:rsidRDefault="008D5BFF" w:rsidP="008D5BFF">
            <w:pPr>
              <w:widowControl w:val="0"/>
              <w:autoSpaceDE w:val="0"/>
              <w:autoSpaceDN w:val="0"/>
              <w:spacing w:after="120"/>
              <w:contextualSpacing/>
              <w:rPr>
                <w:rFonts w:ascii="Calibri" w:eastAsia="Calibri" w:hAnsi="Calibri" w:cs="Calibri"/>
                <w:lang w:eastAsia="en-AU" w:bidi="en-AU"/>
              </w:rPr>
            </w:pPr>
            <w:r w:rsidRPr="008D5BFF">
              <w:rPr>
                <w:rFonts w:ascii="Calibri" w:eastAsia="Calibri" w:hAnsi="Calibri" w:cs="Calibri"/>
                <w:lang w:eastAsia="en-AU" w:bidi="en-AU"/>
              </w:rPr>
              <w:t xml:space="preserve">The introduction of PBL has reduced out of school suspensions by 20% </w:t>
            </w:r>
            <w:r w:rsidR="002F65A3">
              <w:rPr>
                <w:rFonts w:ascii="Calibri" w:eastAsia="Calibri" w:hAnsi="Calibri" w:cs="Calibri"/>
                <w:lang w:eastAsia="en-AU" w:bidi="en-AU"/>
              </w:rPr>
              <w:t>compared to T2-4 2018</w:t>
            </w:r>
          </w:p>
        </w:tc>
        <w:tc>
          <w:tcPr>
            <w:tcW w:w="790" w:type="dxa"/>
            <w:shd w:val="clear" w:color="auto" w:fill="auto"/>
          </w:tcPr>
          <w:p w14:paraId="6A7880F3" w14:textId="6A9094B2" w:rsidR="00EB70CE" w:rsidRPr="006D2F6B" w:rsidRDefault="00C21952" w:rsidP="00654356">
            <w:r>
              <w:t>5% of students have had</w:t>
            </w:r>
            <w:r w:rsidR="00EB4F9B">
              <w:t xml:space="preserve"> </w:t>
            </w:r>
            <w:r w:rsidR="008D5BFF">
              <w:t xml:space="preserve">suspensions in </w:t>
            </w:r>
            <w:r w:rsidR="00EB4F9B">
              <w:t>Sem 2</w:t>
            </w:r>
            <w:r>
              <w:t xml:space="preserve"> 2018</w:t>
            </w:r>
          </w:p>
        </w:tc>
        <w:tc>
          <w:tcPr>
            <w:tcW w:w="790" w:type="dxa"/>
            <w:shd w:val="clear" w:color="auto" w:fill="auto"/>
          </w:tcPr>
          <w:p w14:paraId="039077D5" w14:textId="77777777" w:rsidR="00EB70CE" w:rsidRDefault="00C21952" w:rsidP="00654356">
            <w:r>
              <w:t xml:space="preserve">6% of students have </w:t>
            </w:r>
            <w:r w:rsidR="00580F2B">
              <w:t>had</w:t>
            </w:r>
            <w:r w:rsidR="00EB4F9B">
              <w:t xml:space="preserve"> suspensions in Sem 2</w:t>
            </w:r>
          </w:p>
          <w:p w14:paraId="2BF7D580" w14:textId="5851DAFA" w:rsidR="00580F2B" w:rsidRPr="006D2F6B" w:rsidRDefault="00580F2B" w:rsidP="00654356">
            <w:r>
              <w:t>2019</w:t>
            </w:r>
          </w:p>
        </w:tc>
        <w:tc>
          <w:tcPr>
            <w:tcW w:w="790" w:type="dxa"/>
            <w:shd w:val="clear" w:color="auto" w:fill="auto"/>
          </w:tcPr>
          <w:p w14:paraId="5DC66691" w14:textId="77777777" w:rsidR="00EB70CE" w:rsidRPr="006D2F6B" w:rsidRDefault="00EB70CE" w:rsidP="00654356"/>
        </w:tc>
        <w:tc>
          <w:tcPr>
            <w:tcW w:w="790" w:type="dxa"/>
            <w:shd w:val="clear" w:color="auto" w:fill="auto"/>
          </w:tcPr>
          <w:p w14:paraId="1F59A511" w14:textId="77777777" w:rsidR="00EB70CE" w:rsidRPr="006D2F6B" w:rsidRDefault="00EB70CE" w:rsidP="00654356"/>
        </w:tc>
        <w:tc>
          <w:tcPr>
            <w:tcW w:w="790" w:type="dxa"/>
            <w:shd w:val="clear" w:color="auto" w:fill="auto"/>
          </w:tcPr>
          <w:p w14:paraId="4D1E2F3A" w14:textId="77777777" w:rsidR="00EB70CE" w:rsidRPr="006D2F6B" w:rsidRDefault="00EB70CE" w:rsidP="00654356"/>
        </w:tc>
        <w:tc>
          <w:tcPr>
            <w:tcW w:w="791" w:type="dxa"/>
            <w:shd w:val="clear" w:color="auto" w:fill="auto"/>
          </w:tcPr>
          <w:p w14:paraId="1A06AACD" w14:textId="77777777" w:rsidR="00EB70CE" w:rsidRPr="006D2F6B" w:rsidRDefault="00EB70CE" w:rsidP="00654356"/>
        </w:tc>
      </w:tr>
      <w:tr w:rsidR="00EB70CE" w14:paraId="6FD572FA" w14:textId="77777777" w:rsidTr="00654356">
        <w:trPr>
          <w:jc w:val="center"/>
        </w:trPr>
        <w:tc>
          <w:tcPr>
            <w:tcW w:w="4297" w:type="dxa"/>
            <w:shd w:val="clear" w:color="auto" w:fill="auto"/>
          </w:tcPr>
          <w:p w14:paraId="1CC1B303" w14:textId="52C7A90B" w:rsidR="00EB70CE" w:rsidRPr="006D2F6B" w:rsidRDefault="008D5BFF" w:rsidP="00654356">
            <w:r>
              <w:t xml:space="preserve">75% of staff agree/strongly agree that Melrose has </w:t>
            </w:r>
            <w:r w:rsidRPr="00056C0C">
              <w:t>Shared Values &amp; Approache</w:t>
            </w:r>
            <w:r>
              <w:t>s</w:t>
            </w:r>
          </w:p>
        </w:tc>
        <w:tc>
          <w:tcPr>
            <w:tcW w:w="790" w:type="dxa"/>
            <w:shd w:val="clear" w:color="auto" w:fill="auto"/>
          </w:tcPr>
          <w:p w14:paraId="4DFD3C07" w14:textId="17EB9924" w:rsidR="00EB70CE" w:rsidRPr="006D2F6B" w:rsidRDefault="001C0AC5" w:rsidP="00654356">
            <w:r>
              <w:t>65%</w:t>
            </w:r>
          </w:p>
        </w:tc>
        <w:tc>
          <w:tcPr>
            <w:tcW w:w="790" w:type="dxa"/>
            <w:shd w:val="clear" w:color="auto" w:fill="auto"/>
          </w:tcPr>
          <w:p w14:paraId="06F4AC64" w14:textId="56C043A4" w:rsidR="00EB70CE" w:rsidRPr="006D2F6B" w:rsidRDefault="00915743" w:rsidP="00654356">
            <w:r>
              <w:t>63%</w:t>
            </w:r>
          </w:p>
        </w:tc>
        <w:tc>
          <w:tcPr>
            <w:tcW w:w="790" w:type="dxa"/>
            <w:shd w:val="clear" w:color="auto" w:fill="auto"/>
          </w:tcPr>
          <w:p w14:paraId="7386359E" w14:textId="77777777" w:rsidR="00EB70CE" w:rsidRPr="006D2F6B" w:rsidRDefault="00EB70CE" w:rsidP="00654356"/>
        </w:tc>
        <w:tc>
          <w:tcPr>
            <w:tcW w:w="790" w:type="dxa"/>
            <w:shd w:val="clear" w:color="auto" w:fill="auto"/>
          </w:tcPr>
          <w:p w14:paraId="7EC3DE90" w14:textId="77777777" w:rsidR="00EB70CE" w:rsidRPr="006D2F6B" w:rsidRDefault="00EB70CE" w:rsidP="00654356"/>
        </w:tc>
        <w:tc>
          <w:tcPr>
            <w:tcW w:w="790" w:type="dxa"/>
            <w:shd w:val="clear" w:color="auto" w:fill="auto"/>
          </w:tcPr>
          <w:p w14:paraId="3B3E375E" w14:textId="77777777" w:rsidR="00EB70CE" w:rsidRPr="006D2F6B" w:rsidRDefault="00EB70CE" w:rsidP="00654356"/>
        </w:tc>
        <w:tc>
          <w:tcPr>
            <w:tcW w:w="791" w:type="dxa"/>
            <w:shd w:val="clear" w:color="auto" w:fill="auto"/>
          </w:tcPr>
          <w:p w14:paraId="5CDEF121" w14:textId="77777777" w:rsidR="00EB70CE" w:rsidRPr="006D2F6B" w:rsidRDefault="00EB70CE" w:rsidP="00654356"/>
        </w:tc>
      </w:tr>
      <w:tr w:rsidR="008D5BFF" w14:paraId="25BB4C46" w14:textId="77777777" w:rsidTr="00654356">
        <w:trPr>
          <w:jc w:val="center"/>
        </w:trPr>
        <w:tc>
          <w:tcPr>
            <w:tcW w:w="4297" w:type="dxa"/>
            <w:shd w:val="clear" w:color="auto" w:fill="auto"/>
          </w:tcPr>
          <w:p w14:paraId="66F2A313" w14:textId="7F4C7C4B" w:rsidR="008D5BFF" w:rsidRPr="006D2F6B" w:rsidRDefault="008D5BFF" w:rsidP="00654356">
            <w:r w:rsidRPr="00D0609D">
              <w:t>100% of staff agree/strongly agree with that Melrose has an Academic Emphasis</w:t>
            </w:r>
          </w:p>
        </w:tc>
        <w:tc>
          <w:tcPr>
            <w:tcW w:w="790" w:type="dxa"/>
            <w:shd w:val="clear" w:color="auto" w:fill="auto"/>
          </w:tcPr>
          <w:p w14:paraId="056710C8" w14:textId="7FEBAF81" w:rsidR="008D5BFF" w:rsidRPr="006D2F6B" w:rsidRDefault="001C0AC5" w:rsidP="00654356">
            <w:r>
              <w:t>80%</w:t>
            </w:r>
          </w:p>
        </w:tc>
        <w:tc>
          <w:tcPr>
            <w:tcW w:w="790" w:type="dxa"/>
            <w:shd w:val="clear" w:color="auto" w:fill="auto"/>
          </w:tcPr>
          <w:p w14:paraId="5DFB8C51" w14:textId="18883BF2" w:rsidR="008D5BFF" w:rsidRPr="006D2F6B" w:rsidRDefault="00915743" w:rsidP="00654356">
            <w:r>
              <w:t>82%</w:t>
            </w:r>
          </w:p>
        </w:tc>
        <w:tc>
          <w:tcPr>
            <w:tcW w:w="790" w:type="dxa"/>
            <w:shd w:val="clear" w:color="auto" w:fill="auto"/>
          </w:tcPr>
          <w:p w14:paraId="1642DA18" w14:textId="77777777" w:rsidR="008D5BFF" w:rsidRPr="006D2F6B" w:rsidRDefault="008D5BFF" w:rsidP="00654356"/>
        </w:tc>
        <w:tc>
          <w:tcPr>
            <w:tcW w:w="790" w:type="dxa"/>
            <w:shd w:val="clear" w:color="auto" w:fill="auto"/>
          </w:tcPr>
          <w:p w14:paraId="1DB575F4" w14:textId="77777777" w:rsidR="008D5BFF" w:rsidRPr="006D2F6B" w:rsidRDefault="008D5BFF" w:rsidP="00654356"/>
        </w:tc>
        <w:tc>
          <w:tcPr>
            <w:tcW w:w="790" w:type="dxa"/>
            <w:shd w:val="clear" w:color="auto" w:fill="auto"/>
          </w:tcPr>
          <w:p w14:paraId="557AE410" w14:textId="77777777" w:rsidR="008D5BFF" w:rsidRPr="006D2F6B" w:rsidRDefault="008D5BFF" w:rsidP="00654356"/>
        </w:tc>
        <w:tc>
          <w:tcPr>
            <w:tcW w:w="791" w:type="dxa"/>
            <w:shd w:val="clear" w:color="auto" w:fill="auto"/>
          </w:tcPr>
          <w:p w14:paraId="668C0C28" w14:textId="77777777" w:rsidR="008D5BFF" w:rsidRPr="006D2F6B" w:rsidRDefault="008D5BFF" w:rsidP="00654356"/>
        </w:tc>
      </w:tr>
      <w:tr w:rsidR="008D5BFF" w14:paraId="0E2CC3DB" w14:textId="77777777" w:rsidTr="00654356">
        <w:trPr>
          <w:jc w:val="center"/>
        </w:trPr>
        <w:tc>
          <w:tcPr>
            <w:tcW w:w="4297" w:type="dxa"/>
            <w:shd w:val="clear" w:color="auto" w:fill="auto"/>
          </w:tcPr>
          <w:p w14:paraId="5F70F5F2" w14:textId="34A51A03" w:rsidR="008D5BFF" w:rsidRPr="008D5BFF" w:rsidRDefault="008D5BFF" w:rsidP="008D5BFF">
            <w:pPr>
              <w:widowControl w:val="0"/>
              <w:autoSpaceDE w:val="0"/>
              <w:autoSpaceDN w:val="0"/>
              <w:spacing w:after="120"/>
              <w:contextualSpacing/>
              <w:rPr>
                <w:rFonts w:ascii="Calibri" w:eastAsia="Calibri" w:hAnsi="Calibri" w:cs="Calibri"/>
                <w:b/>
                <w:lang w:eastAsia="en-AU" w:bidi="en-AU"/>
              </w:rPr>
            </w:pPr>
            <w:r w:rsidRPr="008D5BFF">
              <w:rPr>
                <w:rFonts w:ascii="Calibri" w:eastAsia="Calibri" w:hAnsi="Calibri" w:cs="Calibri"/>
                <w:lang w:eastAsia="en-AU" w:bidi="en-AU"/>
              </w:rPr>
              <w:t xml:space="preserve">75% of staff agree/strongly agree with that Melrose has positive Professional Development practices. </w:t>
            </w:r>
          </w:p>
        </w:tc>
        <w:tc>
          <w:tcPr>
            <w:tcW w:w="790" w:type="dxa"/>
            <w:shd w:val="clear" w:color="auto" w:fill="auto"/>
          </w:tcPr>
          <w:p w14:paraId="0B983E27" w14:textId="60550E87" w:rsidR="008D5BFF" w:rsidRPr="006D2F6B" w:rsidRDefault="001C0AC5" w:rsidP="00654356">
            <w:r>
              <w:t>67%</w:t>
            </w:r>
          </w:p>
        </w:tc>
        <w:tc>
          <w:tcPr>
            <w:tcW w:w="790" w:type="dxa"/>
            <w:shd w:val="clear" w:color="auto" w:fill="auto"/>
          </w:tcPr>
          <w:p w14:paraId="6A950D98" w14:textId="3C177739" w:rsidR="008D5BFF" w:rsidRPr="006D2F6B" w:rsidRDefault="00915743" w:rsidP="00654356">
            <w:r>
              <w:t>74%</w:t>
            </w:r>
          </w:p>
        </w:tc>
        <w:tc>
          <w:tcPr>
            <w:tcW w:w="790" w:type="dxa"/>
            <w:shd w:val="clear" w:color="auto" w:fill="auto"/>
          </w:tcPr>
          <w:p w14:paraId="73377F98" w14:textId="77777777" w:rsidR="008D5BFF" w:rsidRPr="006D2F6B" w:rsidRDefault="008D5BFF" w:rsidP="00654356"/>
        </w:tc>
        <w:tc>
          <w:tcPr>
            <w:tcW w:w="790" w:type="dxa"/>
            <w:shd w:val="clear" w:color="auto" w:fill="auto"/>
          </w:tcPr>
          <w:p w14:paraId="3326E254" w14:textId="77777777" w:rsidR="008D5BFF" w:rsidRPr="006D2F6B" w:rsidRDefault="008D5BFF" w:rsidP="00654356"/>
        </w:tc>
        <w:tc>
          <w:tcPr>
            <w:tcW w:w="790" w:type="dxa"/>
            <w:shd w:val="clear" w:color="auto" w:fill="auto"/>
          </w:tcPr>
          <w:p w14:paraId="75C590F2" w14:textId="77777777" w:rsidR="008D5BFF" w:rsidRPr="006D2F6B" w:rsidRDefault="008D5BFF" w:rsidP="00654356"/>
        </w:tc>
        <w:tc>
          <w:tcPr>
            <w:tcW w:w="791" w:type="dxa"/>
            <w:shd w:val="clear" w:color="auto" w:fill="auto"/>
          </w:tcPr>
          <w:p w14:paraId="37568B5A" w14:textId="77777777" w:rsidR="008D5BFF" w:rsidRPr="006D2F6B" w:rsidRDefault="008D5BFF" w:rsidP="00654356"/>
        </w:tc>
      </w:tr>
      <w:tr w:rsidR="008D5BFF" w14:paraId="255E81E1" w14:textId="77777777" w:rsidTr="00654356">
        <w:trPr>
          <w:jc w:val="center"/>
        </w:trPr>
        <w:tc>
          <w:tcPr>
            <w:tcW w:w="4297" w:type="dxa"/>
            <w:shd w:val="clear" w:color="auto" w:fill="auto"/>
          </w:tcPr>
          <w:p w14:paraId="1A3A391B" w14:textId="3CE3C73F" w:rsidR="008D5BFF" w:rsidRPr="008D5BFF" w:rsidRDefault="008D5BFF" w:rsidP="008D5BFF">
            <w:pPr>
              <w:widowControl w:val="0"/>
              <w:autoSpaceDE w:val="0"/>
              <w:autoSpaceDN w:val="0"/>
              <w:spacing w:after="120"/>
              <w:contextualSpacing/>
              <w:rPr>
                <w:rFonts w:ascii="Calibri" w:eastAsia="Calibri" w:hAnsi="Calibri" w:cs="Calibri"/>
                <w:lang w:eastAsia="en-AU" w:bidi="en-AU"/>
              </w:rPr>
            </w:pPr>
            <w:r w:rsidRPr="008D5BFF">
              <w:rPr>
                <w:rFonts w:ascii="Calibri" w:eastAsia="Calibri" w:hAnsi="Calibri" w:cs="Calibri"/>
                <w:lang w:eastAsia="en-AU" w:bidi="en-AU"/>
              </w:rPr>
              <w:t>75% of staff agree/strongly agree with the statement: “Staff get quality feedback on their performance.”</w:t>
            </w:r>
          </w:p>
        </w:tc>
        <w:tc>
          <w:tcPr>
            <w:tcW w:w="790" w:type="dxa"/>
            <w:shd w:val="clear" w:color="auto" w:fill="auto"/>
          </w:tcPr>
          <w:p w14:paraId="46AD7D21" w14:textId="0DFC5A7A" w:rsidR="008D5BFF" w:rsidRPr="006D2F6B" w:rsidRDefault="001C0AC5" w:rsidP="00654356">
            <w:r>
              <w:t>53%</w:t>
            </w:r>
          </w:p>
        </w:tc>
        <w:tc>
          <w:tcPr>
            <w:tcW w:w="790" w:type="dxa"/>
            <w:shd w:val="clear" w:color="auto" w:fill="auto"/>
          </w:tcPr>
          <w:p w14:paraId="08A62DF0" w14:textId="1E9AA5FF" w:rsidR="008D5BFF" w:rsidRPr="006D2F6B" w:rsidRDefault="00915743" w:rsidP="00654356">
            <w:r>
              <w:t>61%</w:t>
            </w:r>
          </w:p>
        </w:tc>
        <w:tc>
          <w:tcPr>
            <w:tcW w:w="790" w:type="dxa"/>
            <w:shd w:val="clear" w:color="auto" w:fill="auto"/>
          </w:tcPr>
          <w:p w14:paraId="6A3D0695" w14:textId="77777777" w:rsidR="008D5BFF" w:rsidRPr="006D2F6B" w:rsidRDefault="008D5BFF" w:rsidP="00654356"/>
        </w:tc>
        <w:tc>
          <w:tcPr>
            <w:tcW w:w="790" w:type="dxa"/>
            <w:shd w:val="clear" w:color="auto" w:fill="auto"/>
          </w:tcPr>
          <w:p w14:paraId="42327D63" w14:textId="77777777" w:rsidR="008D5BFF" w:rsidRPr="006D2F6B" w:rsidRDefault="008D5BFF" w:rsidP="00654356"/>
        </w:tc>
        <w:tc>
          <w:tcPr>
            <w:tcW w:w="790" w:type="dxa"/>
            <w:shd w:val="clear" w:color="auto" w:fill="auto"/>
          </w:tcPr>
          <w:p w14:paraId="26011117" w14:textId="77777777" w:rsidR="008D5BFF" w:rsidRPr="006D2F6B" w:rsidRDefault="008D5BFF" w:rsidP="00654356"/>
        </w:tc>
        <w:tc>
          <w:tcPr>
            <w:tcW w:w="791" w:type="dxa"/>
            <w:shd w:val="clear" w:color="auto" w:fill="auto"/>
          </w:tcPr>
          <w:p w14:paraId="11F955D5" w14:textId="77777777" w:rsidR="008D5BFF" w:rsidRPr="006D2F6B" w:rsidRDefault="008D5BFF" w:rsidP="00654356"/>
        </w:tc>
      </w:tr>
    </w:tbl>
    <w:p w14:paraId="6AA8C18D" w14:textId="77777777" w:rsidR="00EB70CE" w:rsidRDefault="00EB70CE" w:rsidP="00EB70CE">
      <w:pPr>
        <w:pStyle w:val="BodyText"/>
      </w:pPr>
    </w:p>
    <w:p w14:paraId="67162B3E" w14:textId="6419C0C1" w:rsidR="00EB70CE" w:rsidRDefault="00EB70CE" w:rsidP="00FA6A61">
      <w:pPr>
        <w:pStyle w:val="Heading3"/>
      </w:pPr>
      <w:r w:rsidRPr="00FA6A61">
        <w:t>What this evidence tells us</w:t>
      </w:r>
    </w:p>
    <w:p w14:paraId="09262136" w14:textId="414CC338" w:rsidR="004A6871" w:rsidRDefault="00580F2B" w:rsidP="004A6871">
      <w:pPr>
        <w:pStyle w:val="PlainText"/>
        <w:numPr>
          <w:ilvl w:val="0"/>
          <w:numId w:val="2"/>
        </w:numPr>
        <w:ind w:left="426" w:hanging="425"/>
      </w:pPr>
      <w:r>
        <w:t>From</w:t>
      </w:r>
      <w:r w:rsidR="004A6871">
        <w:t xml:space="preserve"> the school program data there is a small amount of </w:t>
      </w:r>
      <w:proofErr w:type="gramStart"/>
      <w:r w:rsidR="004A6871">
        <w:t>positive growth</w:t>
      </w:r>
      <w:proofErr w:type="gramEnd"/>
      <w:r w:rsidR="004A6871">
        <w:t xml:space="preserve"> in </w:t>
      </w:r>
      <w:r w:rsidR="007B7949">
        <w:t>perception</w:t>
      </w:r>
      <w:r w:rsidR="004A6871">
        <w:t xml:space="preserve"> data with staff. As we are commencing PBL with an array of baseline data, these results are indicative of initial whole school and team reflections on the process thus far.</w:t>
      </w:r>
    </w:p>
    <w:p w14:paraId="71EA6295" w14:textId="0B1AA25B" w:rsidR="004A6871" w:rsidRDefault="004A6871" w:rsidP="004A6871">
      <w:pPr>
        <w:pStyle w:val="PlainText"/>
        <w:numPr>
          <w:ilvl w:val="0"/>
          <w:numId w:val="2"/>
        </w:numPr>
        <w:ind w:left="426" w:hanging="425"/>
      </w:pPr>
      <w:r>
        <w:t xml:space="preserve">The most challenging data is the perception data from the students with a significant drop in their agreement with behaviour being well managed. It is a developmental goal to also assess the number and percentage of students who remain neutral on this </w:t>
      </w:r>
      <w:proofErr w:type="spellStart"/>
      <w:r w:rsidR="007B7949">
        <w:t>L</w:t>
      </w:r>
      <w:r>
        <w:t>ickert</w:t>
      </w:r>
      <w:proofErr w:type="spellEnd"/>
      <w:r>
        <w:t xml:space="preserve"> scale.</w:t>
      </w:r>
    </w:p>
    <w:p w14:paraId="35DC2A65" w14:textId="77777777" w:rsidR="005B2731" w:rsidRDefault="004A6871" w:rsidP="005B2731">
      <w:pPr>
        <w:pStyle w:val="PlainText"/>
        <w:numPr>
          <w:ilvl w:val="0"/>
          <w:numId w:val="2"/>
        </w:numPr>
        <w:ind w:left="426" w:hanging="425"/>
      </w:pPr>
      <w:r>
        <w:t>By also gathering data from General Capabilities (Personal and Social Capability) we will have an ongoing assessment of moderation and development strategies.</w:t>
      </w:r>
    </w:p>
    <w:p w14:paraId="72D30A3B" w14:textId="5C9E9966" w:rsidR="005B2731" w:rsidRPr="00007DA5" w:rsidRDefault="005B2731" w:rsidP="005B2731">
      <w:pPr>
        <w:pStyle w:val="PlainText"/>
        <w:numPr>
          <w:ilvl w:val="0"/>
          <w:numId w:val="2"/>
        </w:numPr>
        <w:ind w:left="426" w:hanging="425"/>
      </w:pPr>
      <w:r>
        <w:t xml:space="preserve">Suspensions increased in 2019 </w:t>
      </w:r>
      <w:r w:rsidR="00A17308">
        <w:t>in keeping with establishing the boundaries and community expectations for behaviours in the school.</w:t>
      </w:r>
      <w:r w:rsidR="00EB4F9B" w:rsidRPr="00EB4F9B">
        <w:t xml:space="preserve"> The semester 2 timeframe was chosen as the move to the new SAS system was most accurate after implementation and adjustmen</w:t>
      </w:r>
      <w:r w:rsidR="00EB4F9B">
        <w:t>ts</w:t>
      </w:r>
      <w:r w:rsidR="00EB4F9B" w:rsidRPr="00EB4F9B">
        <w:t xml:space="preserve"> in Semester 1 2018</w:t>
      </w:r>
    </w:p>
    <w:p w14:paraId="1A921F79" w14:textId="77777777" w:rsidR="00EB4F9B" w:rsidRDefault="00DA09ED" w:rsidP="00EB4F9B">
      <w:pPr>
        <w:pStyle w:val="Heading3"/>
      </w:pPr>
      <w:r w:rsidRPr="00FA6A61">
        <w:t>Our achievements for this priority</w:t>
      </w:r>
      <w:r w:rsidR="00EB4F9B">
        <w:t xml:space="preserve"> </w:t>
      </w:r>
    </w:p>
    <w:p w14:paraId="6BD35AB8" w14:textId="119B55E1" w:rsidR="00EB4F9B" w:rsidRDefault="00EB4F9B" w:rsidP="00EB4F9B">
      <w:pPr>
        <w:pStyle w:val="ListBullet"/>
        <w:rPr>
          <w:b/>
        </w:rPr>
      </w:pPr>
      <w:r>
        <w:rPr>
          <w:b/>
        </w:rPr>
        <w:t>Implementation of PBL</w:t>
      </w:r>
    </w:p>
    <w:p w14:paraId="7AD0A83E" w14:textId="508F91A7" w:rsidR="004A6871" w:rsidRDefault="004A6871" w:rsidP="004A6871">
      <w:pPr>
        <w:pStyle w:val="ListBullet2"/>
      </w:pPr>
      <w:r>
        <w:t>Assessment and survey of staff, students and community readiness was positive and the information and development of understanding with parents has been very good thus far. Great acceptance from the School Board during their briefing</w:t>
      </w:r>
    </w:p>
    <w:p w14:paraId="2ED3A21D" w14:textId="6E4F588F" w:rsidR="00EB4F9B" w:rsidRDefault="00EB4F9B" w:rsidP="004A6871">
      <w:pPr>
        <w:pStyle w:val="ListBullet2"/>
      </w:pPr>
      <w:r>
        <w:t>Accuracy of data has improved</w:t>
      </w:r>
    </w:p>
    <w:p w14:paraId="75056792" w14:textId="77777777" w:rsidR="00EB4F9B" w:rsidRDefault="00EB4F9B" w:rsidP="00EB4F9B">
      <w:pPr>
        <w:pStyle w:val="ListBullet2"/>
        <w:numPr>
          <w:ilvl w:val="0"/>
          <w:numId w:val="0"/>
        </w:numPr>
        <w:ind w:left="714"/>
      </w:pPr>
    </w:p>
    <w:p w14:paraId="31D35CEB" w14:textId="77777777" w:rsidR="004A6871" w:rsidRDefault="004A6871" w:rsidP="004A6871">
      <w:pPr>
        <w:pStyle w:val="ListBullet"/>
        <w:rPr>
          <w:b/>
        </w:rPr>
      </w:pPr>
      <w:r w:rsidRPr="004A6871">
        <w:rPr>
          <w:b/>
        </w:rPr>
        <w:t>Data focused on student presenting behaviours</w:t>
      </w:r>
    </w:p>
    <w:p w14:paraId="14A069BB" w14:textId="0F3A52A9" w:rsidR="004A6871" w:rsidRPr="00EB4F9B" w:rsidRDefault="004A6871" w:rsidP="004A6871">
      <w:pPr>
        <w:pStyle w:val="ListBullet2"/>
        <w:rPr>
          <w:b/>
        </w:rPr>
      </w:pPr>
      <w:r>
        <w:t>Assessment and review of the Student Engagement dashboard is underway. This led to investment in sensory bags within all classrooms to allow for diversionary strategies in response to general classroom anxiety.</w:t>
      </w:r>
    </w:p>
    <w:p w14:paraId="4B81E088" w14:textId="77777777" w:rsidR="00EB4F9B" w:rsidRPr="004A6871" w:rsidRDefault="00EB4F9B" w:rsidP="00735D73">
      <w:pPr>
        <w:pStyle w:val="ListBullet2"/>
        <w:numPr>
          <w:ilvl w:val="0"/>
          <w:numId w:val="0"/>
        </w:numPr>
        <w:ind w:left="714"/>
        <w:rPr>
          <w:b/>
        </w:rPr>
      </w:pPr>
    </w:p>
    <w:p w14:paraId="6904F3E9" w14:textId="6256373A" w:rsidR="004A6871" w:rsidRDefault="004A6871" w:rsidP="004A6871">
      <w:pPr>
        <w:pStyle w:val="ListBullet"/>
        <w:rPr>
          <w:b/>
        </w:rPr>
      </w:pPr>
      <w:r>
        <w:rPr>
          <w:b/>
        </w:rPr>
        <w:t xml:space="preserve">PBL teams established and Professional </w:t>
      </w:r>
      <w:r w:rsidR="00F02F91">
        <w:rPr>
          <w:b/>
        </w:rPr>
        <w:t>L</w:t>
      </w:r>
      <w:r>
        <w:rPr>
          <w:b/>
        </w:rPr>
        <w:t>earning Plan established</w:t>
      </w:r>
    </w:p>
    <w:p w14:paraId="294EE590" w14:textId="7EBFA5CB" w:rsidR="0059350F" w:rsidRDefault="004A6871" w:rsidP="004A6871">
      <w:pPr>
        <w:pStyle w:val="BodyText"/>
        <w:numPr>
          <w:ilvl w:val="1"/>
          <w:numId w:val="23"/>
        </w:numPr>
        <w:tabs>
          <w:tab w:val="left" w:pos="1134"/>
        </w:tabs>
        <w:ind w:left="709"/>
      </w:pPr>
      <w:r>
        <w:t>The teams and faculty representatives have applied to be part of the PLC and the strategy, plan and professional learning for staff has run in 2019 and is scheduled for 2020. Students have been briefed through Year meetings and have had input into the process of signature behaviours.</w:t>
      </w:r>
    </w:p>
    <w:p w14:paraId="54916CB5" w14:textId="0F0966D3" w:rsidR="007B7949" w:rsidRPr="007B7949" w:rsidRDefault="007B7949" w:rsidP="007B7949">
      <w:pPr>
        <w:pStyle w:val="BodyText"/>
        <w:numPr>
          <w:ilvl w:val="0"/>
          <w:numId w:val="24"/>
        </w:numPr>
        <w:tabs>
          <w:tab w:val="left" w:pos="426"/>
        </w:tabs>
        <w:ind w:hanging="1080"/>
      </w:pPr>
      <w:r>
        <w:rPr>
          <w:b/>
        </w:rPr>
        <w:t>School wide publication of signature behaviours</w:t>
      </w:r>
    </w:p>
    <w:p w14:paraId="76BA5AF4" w14:textId="20919DD0" w:rsidR="007B7949" w:rsidRDefault="007B7949" w:rsidP="007B7949">
      <w:pPr>
        <w:pStyle w:val="BodyText"/>
        <w:numPr>
          <w:ilvl w:val="1"/>
          <w:numId w:val="24"/>
        </w:numPr>
        <w:tabs>
          <w:tab w:val="left" w:pos="709"/>
        </w:tabs>
        <w:ind w:left="709" w:hanging="425"/>
      </w:pPr>
      <w:r>
        <w:t xml:space="preserve">All classrooms teachers have not only published signature behaviours in classroom spaces but have worked with students on workshopping understanding of practical implications in those classrooms. There has also been preliminary work conducted on shared and public spaces and there is a foundation understanding of the application of shared behaviours </w:t>
      </w:r>
      <w:proofErr w:type="gramStart"/>
      <w:r w:rsidR="00735D73">
        <w:t>i</w:t>
      </w:r>
      <w:r>
        <w:t>n particular places</w:t>
      </w:r>
      <w:proofErr w:type="gramEnd"/>
      <w:r>
        <w:t xml:space="preserve"> on the playground, corridors etc.</w:t>
      </w:r>
    </w:p>
    <w:p w14:paraId="0D600411" w14:textId="6FC4F0E7" w:rsidR="00F02F91" w:rsidRDefault="00F02F91" w:rsidP="00F02F91">
      <w:pPr>
        <w:pStyle w:val="BodyText"/>
        <w:numPr>
          <w:ilvl w:val="0"/>
          <w:numId w:val="24"/>
        </w:numPr>
        <w:tabs>
          <w:tab w:val="left" w:pos="709"/>
        </w:tabs>
        <w:ind w:left="426" w:hanging="426"/>
        <w:rPr>
          <w:b/>
        </w:rPr>
      </w:pPr>
      <w:r w:rsidRPr="00F02F91">
        <w:rPr>
          <w:b/>
        </w:rPr>
        <w:t>ALL classrooms have sensory kits to assist in reducing anxiety</w:t>
      </w:r>
      <w:r>
        <w:rPr>
          <w:b/>
        </w:rPr>
        <w:t>-</w:t>
      </w:r>
      <w:r w:rsidRPr="00F02F91">
        <w:rPr>
          <w:b/>
        </w:rPr>
        <w:t>based behaviours and aid in engagement</w:t>
      </w:r>
    </w:p>
    <w:p w14:paraId="715AB398" w14:textId="18635662" w:rsidR="00F02F91" w:rsidRPr="00F02F91" w:rsidRDefault="00F02F91" w:rsidP="00F02F91">
      <w:pPr>
        <w:pStyle w:val="BodyText"/>
        <w:numPr>
          <w:ilvl w:val="0"/>
          <w:numId w:val="24"/>
        </w:numPr>
        <w:tabs>
          <w:tab w:val="left" w:pos="709"/>
        </w:tabs>
        <w:ind w:left="426" w:hanging="426"/>
        <w:rPr>
          <w:b/>
        </w:rPr>
      </w:pPr>
      <w:r>
        <w:rPr>
          <w:b/>
        </w:rPr>
        <w:t>Roll call changed to check in</w:t>
      </w:r>
    </w:p>
    <w:p w14:paraId="52C99DE0" w14:textId="22A5FC9D" w:rsidR="00557F65"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p w14:paraId="53766149" w14:textId="77777777" w:rsidR="007B7949" w:rsidRPr="00CA26FB" w:rsidRDefault="007B7949" w:rsidP="007B7949">
      <w:pPr>
        <w:pStyle w:val="BodyText"/>
        <w:rPr>
          <w:b/>
        </w:rPr>
      </w:pPr>
      <w:r>
        <w:rPr>
          <w:b/>
        </w:rPr>
        <w:t>Continued embedding of PBL strategies</w:t>
      </w:r>
    </w:p>
    <w:p w14:paraId="61D4A906" w14:textId="77777777" w:rsidR="007B7949" w:rsidRDefault="007B7949" w:rsidP="007B7949">
      <w:pPr>
        <w:pStyle w:val="ListBullet"/>
      </w:pPr>
      <w:r>
        <w:t xml:space="preserve">Strategies and application of workshopped understandings for all shared and public places. A fully negotiated and workshopped understanding of applied positive behaviours in attendance to the school site. NB Mawson is not part of the campus. </w:t>
      </w:r>
    </w:p>
    <w:p w14:paraId="51911D5E" w14:textId="77777777" w:rsidR="007B7949" w:rsidRDefault="007B7949" w:rsidP="007B7949">
      <w:pPr>
        <w:pStyle w:val="ListBullet"/>
      </w:pPr>
      <w:r>
        <w:t xml:space="preserve">Methods and procedures to differentiate the approach with special needs, EALD and ATSI students and families. </w:t>
      </w:r>
    </w:p>
    <w:p w14:paraId="7F7F2088" w14:textId="569F5E71" w:rsidR="007B7949" w:rsidRDefault="007B7949" w:rsidP="007B7949">
      <w:pPr>
        <w:pStyle w:val="ListBullet"/>
      </w:pPr>
      <w:r>
        <w:t xml:space="preserve">Diversity and the application of PBL to the LGBTQI community investigated and consulted with staff. </w:t>
      </w:r>
    </w:p>
    <w:p w14:paraId="4B0FFAA4" w14:textId="77777777" w:rsidR="007B7949" w:rsidRDefault="007B7949" w:rsidP="007B7949">
      <w:pPr>
        <w:pStyle w:val="ListBullet"/>
        <w:numPr>
          <w:ilvl w:val="0"/>
          <w:numId w:val="0"/>
        </w:numPr>
        <w:ind w:left="360" w:hanging="360"/>
      </w:pPr>
    </w:p>
    <w:p w14:paraId="3F0F3B85" w14:textId="77777777" w:rsidR="007B7949" w:rsidRPr="00CA26FB" w:rsidRDefault="007B7949" w:rsidP="007B7949">
      <w:pPr>
        <w:pStyle w:val="BodyText"/>
        <w:rPr>
          <w:b/>
        </w:rPr>
      </w:pPr>
      <w:r>
        <w:rPr>
          <w:b/>
        </w:rPr>
        <w:t>“O” Week to embed principles with teachers and students</w:t>
      </w:r>
    </w:p>
    <w:p w14:paraId="466B4445" w14:textId="77777777" w:rsidR="007B7949" w:rsidRDefault="007B7949" w:rsidP="007B7949">
      <w:pPr>
        <w:pStyle w:val="ListBullet"/>
      </w:pPr>
      <w:r>
        <w:t>PBL and other workshops run for all year groups during O Week</w:t>
      </w:r>
    </w:p>
    <w:p w14:paraId="1C26D493" w14:textId="77777777" w:rsidR="007B7949" w:rsidRDefault="007B7949" w:rsidP="007B7949">
      <w:pPr>
        <w:pStyle w:val="ListBullet"/>
      </w:pPr>
      <w:r>
        <w:t>New staff inducted as well as new students</w:t>
      </w:r>
    </w:p>
    <w:p w14:paraId="18B5C626" w14:textId="77777777" w:rsidR="007B7949" w:rsidRDefault="007B7949" w:rsidP="007B7949">
      <w:pPr>
        <w:pStyle w:val="ListBullet"/>
      </w:pPr>
      <w:r>
        <w:t>Handbook to support the week reviewed and published for 2021</w:t>
      </w:r>
    </w:p>
    <w:p w14:paraId="107F62DE" w14:textId="77777777" w:rsidR="007B7949" w:rsidRDefault="007B7949" w:rsidP="007B7949">
      <w:pPr>
        <w:pStyle w:val="ListBullet"/>
        <w:numPr>
          <w:ilvl w:val="0"/>
          <w:numId w:val="0"/>
        </w:numPr>
        <w:ind w:left="360" w:hanging="360"/>
      </w:pPr>
    </w:p>
    <w:p w14:paraId="0200A7EF" w14:textId="77777777" w:rsidR="007B7949" w:rsidRDefault="007B7949" w:rsidP="007B7949">
      <w:pPr>
        <w:pStyle w:val="ListBullet"/>
        <w:numPr>
          <w:ilvl w:val="0"/>
          <w:numId w:val="0"/>
        </w:numPr>
        <w:ind w:left="360" w:hanging="360"/>
        <w:rPr>
          <w:b/>
        </w:rPr>
      </w:pPr>
      <w:r w:rsidRPr="007B7949">
        <w:rPr>
          <w:b/>
        </w:rPr>
        <w:t>Further data captured from General Capabilities assessment</w:t>
      </w:r>
    </w:p>
    <w:p w14:paraId="6E3721A9" w14:textId="3AF6E659" w:rsidR="007B7949" w:rsidRDefault="007B7949" w:rsidP="007B7949">
      <w:pPr>
        <w:pStyle w:val="ListBullet"/>
      </w:pPr>
      <w:r>
        <w:t>Reporting and data capture reviewed and presented to the School Board in term 2</w:t>
      </w:r>
    </w:p>
    <w:p w14:paraId="54D8C6E2" w14:textId="5F6EB47C" w:rsidR="005611F4" w:rsidRPr="005611F4" w:rsidRDefault="007B7949" w:rsidP="005611F4">
      <w:pPr>
        <w:pStyle w:val="ListBullet"/>
      </w:pPr>
      <w:r>
        <w:t>Continue the data PLC to present data in more meaningful ways to the school community</w:t>
      </w:r>
    </w:p>
    <w:p w14:paraId="7625D924" w14:textId="77777777" w:rsidR="00A20987" w:rsidRPr="00A20987" w:rsidRDefault="00A20987" w:rsidP="00A20987">
      <w:pPr>
        <w:spacing w:before="240" w:after="240" w:line="240" w:lineRule="auto"/>
        <w:rPr>
          <w:rFonts w:ascii="Times New Roman" w:eastAsia="Times New Roman" w:hAnsi="Times New Roman" w:cs="Times New Roman"/>
          <w:sz w:val="24"/>
          <w:szCs w:val="24"/>
          <w:lang w:eastAsia="en-AU"/>
        </w:rPr>
      </w:pPr>
      <w:r w:rsidRPr="00A20987">
        <w:rPr>
          <w:rFonts w:ascii="Arial" w:eastAsia="Times New Roman" w:hAnsi="Arial" w:cs="Arial"/>
          <w:color w:val="000000"/>
          <w:lang w:eastAsia="en-AU"/>
        </w:rPr>
        <w:t> </w:t>
      </w:r>
    </w:p>
    <w:sectPr w:rsidR="00A20987" w:rsidRPr="00A20987"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4ED2A" w14:textId="77777777" w:rsidR="009F470E" w:rsidRDefault="009F470E" w:rsidP="00CA0BAD">
      <w:pPr>
        <w:spacing w:after="0" w:line="240" w:lineRule="auto"/>
      </w:pPr>
      <w:r>
        <w:separator/>
      </w:r>
    </w:p>
  </w:endnote>
  <w:endnote w:type="continuationSeparator" w:id="0">
    <w:p w14:paraId="79A010BB" w14:textId="77777777" w:rsidR="009F470E" w:rsidRDefault="009F470E"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537D5B2F"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4B18E1">
              <w:rPr>
                <w:rFonts w:ascii="Arial" w:hAnsi="Arial" w:cs="Arial"/>
                <w:noProof/>
                <w:color w:val="808080" w:themeColor="background1" w:themeShade="80"/>
                <w:sz w:val="20"/>
                <w:szCs w:val="20"/>
              </w:rPr>
              <w:t>Thursday, 19 December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1"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1"/>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3A41A" w14:textId="77777777" w:rsidR="009F470E" w:rsidRDefault="009F470E" w:rsidP="00CA0BAD">
      <w:pPr>
        <w:spacing w:after="0" w:line="240" w:lineRule="auto"/>
      </w:pPr>
      <w:r>
        <w:separator/>
      </w:r>
    </w:p>
  </w:footnote>
  <w:footnote w:type="continuationSeparator" w:id="0">
    <w:p w14:paraId="5861E1E4" w14:textId="77777777" w:rsidR="009F470E" w:rsidRDefault="009F470E"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B975C0"/>
    <w:multiLevelType w:val="multilevel"/>
    <w:tmpl w:val="032AD9DA"/>
    <w:styleLink w:val="Style1"/>
    <w:lvl w:ilvl="0">
      <w:start w:val="1"/>
      <w:numFmt w:val="bullet"/>
      <w:lvlText w:val=""/>
      <w:lvlJc w:val="left"/>
      <w:pPr>
        <w:ind w:left="1080" w:hanging="360"/>
      </w:pPr>
      <w:rPr>
        <w:rFonts w:ascii="Symbol" w:hAnsi="Symbol" w:hint="default"/>
      </w:rPr>
    </w:lvl>
    <w:lvl w:ilvl="1">
      <w:start w:val="1"/>
      <w:numFmt w:val="bullet"/>
      <w:lvlText w:val="&gt;"/>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F96A51"/>
    <w:multiLevelType w:val="hybridMultilevel"/>
    <w:tmpl w:val="FAC881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854B1"/>
    <w:multiLevelType w:val="multilevel"/>
    <w:tmpl w:val="032AD9DA"/>
    <w:numStyleLink w:val="Style1"/>
  </w:abstractNum>
  <w:abstractNum w:abstractNumId="15" w15:restartNumberingAfterBreak="0">
    <w:nsid w:val="299617CE"/>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FA3AC3"/>
    <w:multiLevelType w:val="hybridMultilevel"/>
    <w:tmpl w:val="032AD9DA"/>
    <w:lvl w:ilvl="0" w:tplc="F490BAD6">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483311"/>
    <w:multiLevelType w:val="multilevel"/>
    <w:tmpl w:val="A918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7D141A"/>
    <w:multiLevelType w:val="hybridMultilevel"/>
    <w:tmpl w:val="EC449CCC"/>
    <w:lvl w:ilvl="0" w:tplc="B624163E">
      <w:start w:val="1"/>
      <w:numFmt w:val="decimal"/>
      <w:pStyle w:val="NumHeading2"/>
      <w:lvlText w:val="%1."/>
      <w:lvlJc w:val="left"/>
      <w:pPr>
        <w:ind w:left="362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9551BA"/>
    <w:multiLevelType w:val="hybridMultilevel"/>
    <w:tmpl w:val="475C27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55C52DAA"/>
    <w:multiLevelType w:val="multilevel"/>
    <w:tmpl w:val="032AD9DA"/>
    <w:numStyleLink w:val="Style1"/>
  </w:abstractNum>
  <w:abstractNum w:abstractNumId="26" w15:restartNumberingAfterBreak="0">
    <w:nsid w:val="71D429E3"/>
    <w:multiLevelType w:val="hybridMultilevel"/>
    <w:tmpl w:val="3C3C2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5F1919"/>
    <w:multiLevelType w:val="multilevel"/>
    <w:tmpl w:val="032AD9DA"/>
    <w:numStyleLink w:val="Style1"/>
  </w:abstractNum>
  <w:num w:numId="1">
    <w:abstractNumId w:val="13"/>
  </w:num>
  <w:num w:numId="2">
    <w:abstractNumId w:val="10"/>
  </w:num>
  <w:num w:numId="3">
    <w:abstractNumId w:val="24"/>
  </w:num>
  <w:num w:numId="4">
    <w:abstractNumId w:val="2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1"/>
  </w:num>
  <w:num w:numId="18">
    <w:abstractNumId w:val="19"/>
  </w:num>
  <w:num w:numId="19">
    <w:abstractNumId w:val="15"/>
  </w:num>
  <w:num w:numId="20">
    <w:abstractNumId w:val="16"/>
  </w:num>
  <w:num w:numId="21">
    <w:abstractNumId w:val="11"/>
  </w:num>
  <w:num w:numId="22">
    <w:abstractNumId w:val="14"/>
  </w:num>
  <w:num w:numId="23">
    <w:abstractNumId w:val="27"/>
  </w:num>
  <w:num w:numId="24">
    <w:abstractNumId w:val="25"/>
  </w:num>
  <w:num w:numId="25">
    <w:abstractNumId w:val="18"/>
  </w:num>
  <w:num w:numId="26">
    <w:abstractNumId w:val="12"/>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7DA5"/>
    <w:rsid w:val="0001026C"/>
    <w:rsid w:val="00057DAD"/>
    <w:rsid w:val="000A6AED"/>
    <w:rsid w:val="000F7E7C"/>
    <w:rsid w:val="00107AE2"/>
    <w:rsid w:val="0011103F"/>
    <w:rsid w:val="00115AA9"/>
    <w:rsid w:val="00131B07"/>
    <w:rsid w:val="00132917"/>
    <w:rsid w:val="00161E50"/>
    <w:rsid w:val="00163579"/>
    <w:rsid w:val="00183DE5"/>
    <w:rsid w:val="001B26EA"/>
    <w:rsid w:val="001B2E33"/>
    <w:rsid w:val="001C0AC5"/>
    <w:rsid w:val="001E0D5F"/>
    <w:rsid w:val="001E3556"/>
    <w:rsid w:val="002145F7"/>
    <w:rsid w:val="002436A4"/>
    <w:rsid w:val="0024781C"/>
    <w:rsid w:val="00266E77"/>
    <w:rsid w:val="00271528"/>
    <w:rsid w:val="002B2387"/>
    <w:rsid w:val="002F2C6F"/>
    <w:rsid w:val="002F4184"/>
    <w:rsid w:val="002F65A3"/>
    <w:rsid w:val="00300F72"/>
    <w:rsid w:val="00305687"/>
    <w:rsid w:val="00311380"/>
    <w:rsid w:val="00324408"/>
    <w:rsid w:val="00334BBF"/>
    <w:rsid w:val="00342B3F"/>
    <w:rsid w:val="00365890"/>
    <w:rsid w:val="00365A1C"/>
    <w:rsid w:val="00373DC0"/>
    <w:rsid w:val="00377F0F"/>
    <w:rsid w:val="003B5E3D"/>
    <w:rsid w:val="003C2864"/>
    <w:rsid w:val="003C69DC"/>
    <w:rsid w:val="003E1EFB"/>
    <w:rsid w:val="00435AB7"/>
    <w:rsid w:val="00435C6B"/>
    <w:rsid w:val="00436626"/>
    <w:rsid w:val="0045743F"/>
    <w:rsid w:val="00461D07"/>
    <w:rsid w:val="00481BD2"/>
    <w:rsid w:val="00485260"/>
    <w:rsid w:val="00492440"/>
    <w:rsid w:val="004A6871"/>
    <w:rsid w:val="004B18E1"/>
    <w:rsid w:val="004C32E2"/>
    <w:rsid w:val="004D00F4"/>
    <w:rsid w:val="004D5E45"/>
    <w:rsid w:val="00520A86"/>
    <w:rsid w:val="00527EE9"/>
    <w:rsid w:val="00527F70"/>
    <w:rsid w:val="00557F65"/>
    <w:rsid w:val="005611F4"/>
    <w:rsid w:val="0057672E"/>
    <w:rsid w:val="00580F2B"/>
    <w:rsid w:val="0058339C"/>
    <w:rsid w:val="0059350F"/>
    <w:rsid w:val="005A4749"/>
    <w:rsid w:val="005B2731"/>
    <w:rsid w:val="005C7432"/>
    <w:rsid w:val="005E76E4"/>
    <w:rsid w:val="005F3B55"/>
    <w:rsid w:val="00606E0B"/>
    <w:rsid w:val="00610A38"/>
    <w:rsid w:val="00631663"/>
    <w:rsid w:val="0066643F"/>
    <w:rsid w:val="00674E1D"/>
    <w:rsid w:val="006830C3"/>
    <w:rsid w:val="006A31D6"/>
    <w:rsid w:val="006A5062"/>
    <w:rsid w:val="006D2F6B"/>
    <w:rsid w:val="00727430"/>
    <w:rsid w:val="007347A7"/>
    <w:rsid w:val="00735D73"/>
    <w:rsid w:val="007375B4"/>
    <w:rsid w:val="00752390"/>
    <w:rsid w:val="007A269C"/>
    <w:rsid w:val="007B0189"/>
    <w:rsid w:val="007B7949"/>
    <w:rsid w:val="007D407C"/>
    <w:rsid w:val="008300DD"/>
    <w:rsid w:val="00837137"/>
    <w:rsid w:val="00846E51"/>
    <w:rsid w:val="008679D5"/>
    <w:rsid w:val="00896B58"/>
    <w:rsid w:val="008A01DA"/>
    <w:rsid w:val="008C00DE"/>
    <w:rsid w:val="008D5BFF"/>
    <w:rsid w:val="009034F5"/>
    <w:rsid w:val="0090643A"/>
    <w:rsid w:val="00915743"/>
    <w:rsid w:val="00915ADE"/>
    <w:rsid w:val="0093040B"/>
    <w:rsid w:val="00932E67"/>
    <w:rsid w:val="00935A56"/>
    <w:rsid w:val="00937D6F"/>
    <w:rsid w:val="00997CD0"/>
    <w:rsid w:val="009A0A03"/>
    <w:rsid w:val="009B454E"/>
    <w:rsid w:val="009B7107"/>
    <w:rsid w:val="009E2D26"/>
    <w:rsid w:val="009F470E"/>
    <w:rsid w:val="00A112C4"/>
    <w:rsid w:val="00A1525D"/>
    <w:rsid w:val="00A17308"/>
    <w:rsid w:val="00A20987"/>
    <w:rsid w:val="00A764A2"/>
    <w:rsid w:val="00A934F3"/>
    <w:rsid w:val="00A967A3"/>
    <w:rsid w:val="00AB3505"/>
    <w:rsid w:val="00AD7D38"/>
    <w:rsid w:val="00AE1CAD"/>
    <w:rsid w:val="00AE2FBD"/>
    <w:rsid w:val="00AE3C70"/>
    <w:rsid w:val="00B06296"/>
    <w:rsid w:val="00B10319"/>
    <w:rsid w:val="00B36AF4"/>
    <w:rsid w:val="00B41802"/>
    <w:rsid w:val="00B420BA"/>
    <w:rsid w:val="00B53B59"/>
    <w:rsid w:val="00B734D8"/>
    <w:rsid w:val="00C0648C"/>
    <w:rsid w:val="00C06492"/>
    <w:rsid w:val="00C21952"/>
    <w:rsid w:val="00C32630"/>
    <w:rsid w:val="00C36B48"/>
    <w:rsid w:val="00C63CC4"/>
    <w:rsid w:val="00C77B0A"/>
    <w:rsid w:val="00C91C8E"/>
    <w:rsid w:val="00CA0BAD"/>
    <w:rsid w:val="00CA26FB"/>
    <w:rsid w:val="00CF3F40"/>
    <w:rsid w:val="00CF7A29"/>
    <w:rsid w:val="00D03B0C"/>
    <w:rsid w:val="00D061AF"/>
    <w:rsid w:val="00D21886"/>
    <w:rsid w:val="00D56F59"/>
    <w:rsid w:val="00D66148"/>
    <w:rsid w:val="00D731BD"/>
    <w:rsid w:val="00DA09ED"/>
    <w:rsid w:val="00DA4480"/>
    <w:rsid w:val="00DB037A"/>
    <w:rsid w:val="00DE43E6"/>
    <w:rsid w:val="00DE75EB"/>
    <w:rsid w:val="00DF0245"/>
    <w:rsid w:val="00DF695B"/>
    <w:rsid w:val="00E061B8"/>
    <w:rsid w:val="00E14A54"/>
    <w:rsid w:val="00E40020"/>
    <w:rsid w:val="00E434FA"/>
    <w:rsid w:val="00E51F57"/>
    <w:rsid w:val="00EA1B8A"/>
    <w:rsid w:val="00EB4F9B"/>
    <w:rsid w:val="00EB70CE"/>
    <w:rsid w:val="00EC7974"/>
    <w:rsid w:val="00EF2574"/>
    <w:rsid w:val="00F02F91"/>
    <w:rsid w:val="00F05C79"/>
    <w:rsid w:val="00F536D7"/>
    <w:rsid w:val="00F87A19"/>
    <w:rsid w:val="00FA6811"/>
    <w:rsid w:val="00FA6A61"/>
    <w:rsid w:val="00FB31F0"/>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NumberedList">
    <w:name w:val="Numbered List"/>
    <w:basedOn w:val="Normal"/>
    <w:qFormat/>
    <w:rsid w:val="001E0D5F"/>
    <w:pPr>
      <w:numPr>
        <w:numId w:val="17"/>
      </w:numPr>
      <w:ind w:left="357" w:hanging="357"/>
    </w:pPr>
  </w:style>
  <w:style w:type="paragraph" w:customStyle="1" w:styleId="NumHeading2">
    <w:name w:val="Num Heading 2"/>
    <w:next w:val="BodyText"/>
    <w:link w:val="NumHeading2Char"/>
    <w:qFormat/>
    <w:rsid w:val="00305687"/>
    <w:pPr>
      <w:numPr>
        <w:numId w:val="18"/>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305687"/>
    <w:rPr>
      <w:rFonts w:asciiTheme="majorHAnsi" w:eastAsiaTheme="majorEastAsia" w:hAnsiTheme="majorHAnsi" w:cstheme="majorBidi"/>
      <w:color w:val="1F4E79"/>
      <w:sz w:val="28"/>
      <w:szCs w:val="28"/>
    </w:rPr>
  </w:style>
  <w:style w:type="numbering" w:customStyle="1" w:styleId="Style1">
    <w:name w:val="Style1"/>
    <w:uiPriority w:val="99"/>
    <w:rsid w:val="004A6871"/>
    <w:pPr>
      <w:numPr>
        <w:numId w:val="21"/>
      </w:numPr>
    </w:pPr>
  </w:style>
  <w:style w:type="paragraph" w:styleId="NormalWeb">
    <w:name w:val="Normal (Web)"/>
    <w:basedOn w:val="Normal"/>
    <w:uiPriority w:val="99"/>
    <w:semiHidden/>
    <w:unhideWhenUsed/>
    <w:rsid w:val="00A209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14247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 w:val="00AE2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2597</Words>
  <Characters>14808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Ejaz, Shahid</cp:lastModifiedBy>
  <cp:revision>2</cp:revision>
  <cp:lastPrinted>2019-12-11T02:41:00Z</cp:lastPrinted>
  <dcterms:created xsi:type="dcterms:W3CDTF">2019-12-19T04:00:00Z</dcterms:created>
  <dcterms:modified xsi:type="dcterms:W3CDTF">2019-12-19T04:00:00Z</dcterms:modified>
</cp:coreProperties>
</file>