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3FE0" w14:textId="47B31315" w:rsidR="00A01A20" w:rsidRDefault="00AC2D3D" w:rsidP="009934BE">
      <w:pPr>
        <w:pStyle w:val="Legal"/>
        <w:rPr>
          <w:noProof/>
          <w:lang w:eastAsia="en-AU"/>
        </w:rPr>
      </w:pPr>
      <w:r w:rsidRPr="007769DA">
        <w:rPr>
          <w:noProof/>
          <w:lang w:eastAsia="en-AU"/>
        </w:rPr>
        <w:drawing>
          <wp:anchor distT="0" distB="0" distL="114300" distR="114300" simplePos="0" relativeHeight="251659264" behindDoc="1" locked="0" layoutInCell="1" allowOverlap="1" wp14:anchorId="6D581C90" wp14:editId="7D411D13">
            <wp:simplePos x="0" y="0"/>
            <wp:positionH relativeFrom="margin">
              <wp:posOffset>38100</wp:posOffset>
            </wp:positionH>
            <wp:positionV relativeFrom="paragraph">
              <wp:posOffset>38100</wp:posOffset>
            </wp:positionV>
            <wp:extent cx="824230" cy="7391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dgi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230" cy="739140"/>
                    </a:xfrm>
                    <a:prstGeom prst="rect">
                      <a:avLst/>
                    </a:prstGeom>
                  </pic:spPr>
                </pic:pic>
              </a:graphicData>
            </a:graphic>
            <wp14:sizeRelH relativeFrom="page">
              <wp14:pctWidth>0</wp14:pctWidth>
            </wp14:sizeRelH>
            <wp14:sizeRelV relativeFrom="page">
              <wp14:pctHeight>0</wp14:pctHeight>
            </wp14:sizeRelV>
          </wp:anchor>
        </w:drawing>
      </w:r>
    </w:p>
    <w:p w14:paraId="154F1F27" w14:textId="1FC1AB34" w:rsidR="00AC2D3D" w:rsidRDefault="00AC2D3D" w:rsidP="00F9745C">
      <w:pPr>
        <w:rPr>
          <w:noProof/>
          <w:lang w:eastAsia="en-AU"/>
        </w:rPr>
      </w:pPr>
    </w:p>
    <w:p w14:paraId="72BBEEA6" w14:textId="418FFEBC" w:rsidR="00AC2D3D" w:rsidRDefault="00AC2D3D" w:rsidP="00F9745C"/>
    <w:p w14:paraId="68D34598" w14:textId="45E84A92" w:rsidR="004E1360" w:rsidRDefault="003372A6">
      <w:pPr>
        <w:spacing w:after="0" w:line="240" w:lineRule="auto"/>
      </w:pPr>
      <w:r>
        <w:rPr>
          <w:rFonts w:ascii="Arial" w:eastAsia="Arial" w:hAnsi="Arial"/>
          <w:color w:val="333092"/>
          <w:sz w:val="44"/>
        </w:rPr>
        <w:t>Namadgi School</w:t>
      </w:r>
    </w:p>
    <w:p w14:paraId="0C21D487" w14:textId="02427C74" w:rsidR="004E1360" w:rsidRDefault="003372A6">
      <w:pPr>
        <w:spacing w:after="0" w:line="240" w:lineRule="auto"/>
      </w:pPr>
      <w:r>
        <w:rPr>
          <w:rFonts w:ascii="Arial" w:eastAsia="Arial" w:hAnsi="Arial"/>
          <w:color w:val="414141"/>
          <w:sz w:val="32"/>
        </w:rPr>
        <w:t>Annual School Board Report 2020</w:t>
      </w:r>
    </w:p>
    <w:p w14:paraId="08E2FFA3" w14:textId="715D7BC4" w:rsidR="00FB31CD" w:rsidRPr="00CB2543" w:rsidRDefault="00FB31CD" w:rsidP="00FB31CD">
      <w:pPr>
        <w:pStyle w:val="BodyText"/>
      </w:pPr>
    </w:p>
    <w:p w14:paraId="0832F997" w14:textId="48B90343" w:rsidR="00AD388F" w:rsidRDefault="005F5162" w:rsidP="00550B20">
      <w:pPr>
        <w:pStyle w:val="BodyText"/>
      </w:pPr>
      <w:r>
        <w:rPr>
          <w:noProof/>
        </w:rPr>
        <mc:AlternateContent>
          <mc:Choice Requires="wps">
            <w:drawing>
              <wp:anchor distT="45720" distB="45720" distL="182880" distR="182880" simplePos="0" relativeHeight="251670528" behindDoc="1" locked="0" layoutInCell="1" allowOverlap="0" wp14:anchorId="41DE12DA" wp14:editId="2E3442CA">
                <wp:simplePos x="0" y="0"/>
                <wp:positionH relativeFrom="margin">
                  <wp:posOffset>-377190</wp:posOffset>
                </wp:positionH>
                <wp:positionV relativeFrom="paragraph">
                  <wp:posOffset>370205</wp:posOffset>
                </wp:positionV>
                <wp:extent cx="6848475" cy="800100"/>
                <wp:effectExtent l="0" t="0" r="28575" b="19050"/>
                <wp:wrapTight wrapText="bothSides">
                  <wp:wrapPolygon edited="0">
                    <wp:start x="0" y="0"/>
                    <wp:lineTo x="0" y="21600"/>
                    <wp:lineTo x="21630" y="21600"/>
                    <wp:lineTo x="21630"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800100"/>
                        </a:xfrm>
                        <a:prstGeom prst="rect">
                          <a:avLst/>
                        </a:prstGeom>
                        <a:solidFill>
                          <a:schemeClr val="accent2">
                            <a:lumMod val="75000"/>
                          </a:schemeClr>
                        </a:solidFill>
                        <a:ln>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68033003" w14:textId="77777777" w:rsidR="00F272C5" w:rsidRDefault="00F272C5" w:rsidP="0073180D">
                            <w:pPr>
                              <w:shd w:val="clear" w:color="auto" w:fill="943634" w:themeFill="accent2" w:themeFillShade="BF"/>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DE12DA" id="Rectangle 4" o:spid="_x0000_s1026" style="position:absolute;margin-left:-29.7pt;margin-top:29.15pt;width:539.25pt;height:63pt;z-index:-25164595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" o:allowoverlap="f" fillcolor="#943634 [2405]" strokecolor="#943634 [2405]" strokeweight="2pt">
                <v:textbox inset="14.4pt,14.4pt,14.4pt,14.4pt">
                  <w:txbxContent>
                    <w:p w14:paraId="68033003" w14:textId="77777777" w:rsidR="00F272C5" w:rsidRDefault="00F272C5" w:rsidP="0073180D">
                      <w:pPr>
                        <w:shd w:val="clear" w:color="auto" w:fill="943634" w:themeFill="accent2" w:themeFillShade="BF"/>
                        <w:spacing w:after="0"/>
                        <w:jc w:val="center"/>
                        <w:rPr>
                          <w:i/>
                          <w:iCs/>
                          <w:caps/>
                          <w:color w:val="FFFFFF" w:themeColor="background1"/>
                          <w:sz w:val="28"/>
                        </w:rPr>
                      </w:pPr>
                    </w:p>
                  </w:txbxContent>
                </v:textbox>
                <w10:wrap type="tight" anchorx="margin"/>
              </v:rect>
            </w:pict>
          </mc:Fallback>
        </mc:AlternateContent>
      </w:r>
      <w:r>
        <w:rPr>
          <w:noProof/>
        </w:rPr>
        <mc:AlternateContent>
          <mc:Choice Requires="wps">
            <w:drawing>
              <wp:anchor distT="45720" distB="45720" distL="182880" distR="182880" simplePos="0" relativeHeight="251666432" behindDoc="1" locked="0" layoutInCell="1" allowOverlap="0" wp14:anchorId="1AFA23B5" wp14:editId="714D7D79">
                <wp:simplePos x="0" y="0"/>
                <wp:positionH relativeFrom="margin">
                  <wp:align>center</wp:align>
                </wp:positionH>
                <wp:positionV relativeFrom="paragraph">
                  <wp:posOffset>5603875</wp:posOffset>
                </wp:positionV>
                <wp:extent cx="6848475" cy="752475"/>
                <wp:effectExtent l="0" t="0" r="28575" b="28575"/>
                <wp:wrapTight wrapText="bothSides">
                  <wp:wrapPolygon edited="0">
                    <wp:start x="0" y="0"/>
                    <wp:lineTo x="0" y="21873"/>
                    <wp:lineTo x="21630" y="21873"/>
                    <wp:lineTo x="21630" y="0"/>
                    <wp:lineTo x="0" y="0"/>
                  </wp:wrapPolygon>
                </wp:wrapTight>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52475"/>
                        </a:xfrm>
                        <a:prstGeom prst="rect">
                          <a:avLst/>
                        </a:prstGeom>
                        <a:solidFill>
                          <a:schemeClr val="accent2">
                            <a:lumMod val="75000"/>
                          </a:schemeClr>
                        </a:solidFill>
                        <a:ln>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835F076" w14:textId="2C88619C" w:rsidR="00F272C5" w:rsidRDefault="00F272C5" w:rsidP="00AD388F">
                            <w:pPr>
                              <w:shd w:val="clear" w:color="auto" w:fill="943634" w:themeFill="accent2" w:themeFillShade="BF"/>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FA23B5" id="_x0000_s1027" style="position:absolute;margin-left:0;margin-top:441.25pt;width:539.25pt;height:59.25pt;z-index:-251650048;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" o:allowoverlap="f" fillcolor="#943634 [2405]" strokecolor="#943634 [2405]" strokeweight="2pt">
                <v:textbox inset="14.4pt,14.4pt,14.4pt,14.4pt">
                  <w:txbxContent>
                    <w:p w14:paraId="3835F076" w14:textId="2C88619C" w:rsidR="00F272C5" w:rsidRDefault="00F272C5" w:rsidP="00AD388F">
                      <w:pPr>
                        <w:shd w:val="clear" w:color="auto" w:fill="943634" w:themeFill="accent2" w:themeFillShade="BF"/>
                        <w:spacing w:after="0"/>
                        <w:jc w:val="center"/>
                        <w:rPr>
                          <w:i/>
                          <w:iCs/>
                          <w:caps/>
                          <w:color w:val="FFFFFF" w:themeColor="background1"/>
                          <w:sz w:val="28"/>
                        </w:rPr>
                      </w:pPr>
                    </w:p>
                  </w:txbxContent>
                </v:textbox>
                <w10:wrap type="tight" anchorx="margin"/>
              </v:rect>
            </w:pict>
          </mc:Fallback>
        </mc:AlternateContent>
      </w:r>
      <w:r w:rsidR="0073180D">
        <w:rPr>
          <w:noProof/>
        </w:rPr>
        <w:drawing>
          <wp:anchor distT="0" distB="0" distL="114300" distR="114300" simplePos="0" relativeHeight="251668480" behindDoc="1" locked="0" layoutInCell="1" allowOverlap="1" wp14:anchorId="1A4EF106" wp14:editId="44369C98">
            <wp:simplePos x="0" y="0"/>
            <wp:positionH relativeFrom="column">
              <wp:posOffset>3444240</wp:posOffset>
            </wp:positionH>
            <wp:positionV relativeFrom="paragraph">
              <wp:posOffset>3265805</wp:posOffset>
            </wp:positionV>
            <wp:extent cx="3024505" cy="2257425"/>
            <wp:effectExtent l="0" t="0" r="4445" b="0"/>
            <wp:wrapTight wrapText="bothSides">
              <wp:wrapPolygon edited="0">
                <wp:start x="0" y="0"/>
                <wp:lineTo x="0" y="21327"/>
                <wp:lineTo x="21496" y="21327"/>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50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80D">
        <w:rPr>
          <w:noProof/>
        </w:rPr>
        <w:drawing>
          <wp:anchor distT="0" distB="0" distL="114300" distR="114300" simplePos="0" relativeHeight="251661312" behindDoc="1" locked="0" layoutInCell="1" allowOverlap="1" wp14:anchorId="26962012" wp14:editId="1C2B1EE5">
            <wp:simplePos x="0" y="0"/>
            <wp:positionH relativeFrom="page">
              <wp:posOffset>4164965</wp:posOffset>
            </wp:positionH>
            <wp:positionV relativeFrom="paragraph">
              <wp:posOffset>1235710</wp:posOffset>
            </wp:positionV>
            <wp:extent cx="3028950" cy="1962150"/>
            <wp:effectExtent l="0" t="0" r="0" b="0"/>
            <wp:wrapTight wrapText="bothSides">
              <wp:wrapPolygon edited="0">
                <wp:start x="0" y="0"/>
                <wp:lineTo x="0" y="21390"/>
                <wp:lineTo x="21464" y="21390"/>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80D">
        <w:rPr>
          <w:noProof/>
        </w:rPr>
        <w:drawing>
          <wp:anchor distT="0" distB="0" distL="114300" distR="114300" simplePos="0" relativeHeight="251667456" behindDoc="1" locked="0" layoutInCell="1" allowOverlap="1" wp14:anchorId="1BEE9397" wp14:editId="2E86EB0A">
            <wp:simplePos x="0" y="0"/>
            <wp:positionH relativeFrom="column">
              <wp:posOffset>-386715</wp:posOffset>
            </wp:positionH>
            <wp:positionV relativeFrom="paragraph">
              <wp:posOffset>1236980</wp:posOffset>
            </wp:positionV>
            <wp:extent cx="3758565" cy="4286250"/>
            <wp:effectExtent l="0" t="0" r="0" b="0"/>
            <wp:wrapTight wrapText="bothSides">
              <wp:wrapPolygon edited="0">
                <wp:start x="0" y="0"/>
                <wp:lineTo x="0" y="21504"/>
                <wp:lineTo x="21458" y="21504"/>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856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556C5" w14:textId="60120B4D" w:rsidR="00AD388F" w:rsidRDefault="00AD388F" w:rsidP="00AD388F">
      <w:pPr>
        <w:spacing w:after="0"/>
        <w:jc w:val="center"/>
        <w:rPr>
          <w:i/>
          <w:iCs/>
          <w:caps/>
          <w:color w:val="FFFFFF" w:themeColor="background1"/>
          <w:sz w:val="28"/>
          <w:szCs w:val="28"/>
        </w:rPr>
      </w:pPr>
    </w:p>
    <w:p w14:paraId="670744CE" w14:textId="3C58C8EB" w:rsidR="00550B20" w:rsidRDefault="00550B20">
      <w:r>
        <w:br w:type="page"/>
      </w:r>
    </w:p>
    <w:p w14:paraId="41C357E1" w14:textId="2A7BDB82" w:rsidR="00F272C5" w:rsidRPr="00C4684F" w:rsidRDefault="00F272C5" w:rsidP="00550B20">
      <w:pPr>
        <w:pStyle w:val="BodyText"/>
        <w:rPr>
          <w:sz w:val="20"/>
          <w:szCs w:val="20"/>
        </w:rPr>
      </w:pPr>
      <w:r w:rsidRPr="00C4684F">
        <w:rPr>
          <w:sz w:val="20"/>
          <w:szCs w:val="20"/>
        </w:rPr>
        <w:lastRenderedPageBreak/>
        <w:t>Photographs</w:t>
      </w:r>
      <w:r w:rsidR="00C4684F">
        <w:rPr>
          <w:sz w:val="20"/>
          <w:szCs w:val="20"/>
        </w:rPr>
        <w:t xml:space="preserve"> on Front page</w:t>
      </w:r>
    </w:p>
    <w:p w14:paraId="0D040B9C" w14:textId="4E403866" w:rsidR="00F272C5" w:rsidRPr="00C4684F" w:rsidRDefault="00F272C5" w:rsidP="00F272C5">
      <w:pPr>
        <w:pStyle w:val="BodyText"/>
        <w:numPr>
          <w:ilvl w:val="0"/>
          <w:numId w:val="16"/>
        </w:numPr>
        <w:rPr>
          <w:i/>
          <w:iCs/>
          <w:sz w:val="20"/>
          <w:szCs w:val="20"/>
        </w:rPr>
      </w:pPr>
      <w:r w:rsidRPr="00C4684F">
        <w:rPr>
          <w:i/>
          <w:iCs/>
          <w:sz w:val="20"/>
          <w:szCs w:val="20"/>
        </w:rPr>
        <w:t>Namadgi School Principal and Sarah Richards</w:t>
      </w:r>
      <w:r w:rsidR="00C4684F" w:rsidRPr="00C4684F">
        <w:rPr>
          <w:i/>
          <w:iCs/>
          <w:sz w:val="20"/>
          <w:szCs w:val="20"/>
        </w:rPr>
        <w:t xml:space="preserve"> (Murrawuy Journeys)</w:t>
      </w:r>
      <w:r w:rsidRPr="00C4684F">
        <w:rPr>
          <w:i/>
          <w:iCs/>
          <w:sz w:val="20"/>
          <w:szCs w:val="20"/>
        </w:rPr>
        <w:t xml:space="preserve"> holding Sarah’s artwork </w:t>
      </w:r>
      <w:r w:rsidR="000C4CEB">
        <w:rPr>
          <w:i/>
          <w:iCs/>
          <w:sz w:val="20"/>
          <w:szCs w:val="20"/>
        </w:rPr>
        <w:t>“</w:t>
      </w:r>
      <w:r w:rsidRPr="00C4684F">
        <w:rPr>
          <w:i/>
          <w:iCs/>
          <w:sz w:val="20"/>
          <w:szCs w:val="20"/>
        </w:rPr>
        <w:t>Love and Kindness</w:t>
      </w:r>
      <w:r w:rsidR="000C4CEB">
        <w:rPr>
          <w:i/>
          <w:iCs/>
          <w:sz w:val="20"/>
          <w:szCs w:val="20"/>
        </w:rPr>
        <w:t>”</w:t>
      </w:r>
      <w:r w:rsidRPr="00C4684F">
        <w:rPr>
          <w:i/>
          <w:iCs/>
          <w:sz w:val="20"/>
          <w:szCs w:val="20"/>
        </w:rPr>
        <w:t xml:space="preserve">. The artwork </w:t>
      </w:r>
      <w:r w:rsidR="00C4684F" w:rsidRPr="00C4684F">
        <w:rPr>
          <w:i/>
          <w:iCs/>
          <w:sz w:val="20"/>
          <w:szCs w:val="20"/>
        </w:rPr>
        <w:t>is inspired by the quote “leave footprints of love and kindness wherever you go”.</w:t>
      </w:r>
    </w:p>
    <w:p w14:paraId="3925DD6B" w14:textId="5B46F276" w:rsidR="00F272C5" w:rsidRPr="00C4684F" w:rsidRDefault="00F272C5" w:rsidP="00F272C5">
      <w:pPr>
        <w:pStyle w:val="BodyText"/>
        <w:numPr>
          <w:ilvl w:val="0"/>
          <w:numId w:val="16"/>
        </w:numPr>
        <w:rPr>
          <w:i/>
          <w:iCs/>
          <w:sz w:val="20"/>
          <w:szCs w:val="20"/>
        </w:rPr>
      </w:pPr>
      <w:r w:rsidRPr="00C4684F">
        <w:rPr>
          <w:i/>
          <w:iCs/>
          <w:sz w:val="20"/>
          <w:szCs w:val="20"/>
        </w:rPr>
        <w:t xml:space="preserve">Namadgi School front </w:t>
      </w:r>
      <w:r w:rsidR="00C4684F" w:rsidRPr="00C4684F">
        <w:rPr>
          <w:i/>
          <w:iCs/>
          <w:sz w:val="20"/>
          <w:szCs w:val="20"/>
        </w:rPr>
        <w:t>facade</w:t>
      </w:r>
    </w:p>
    <w:p w14:paraId="5A3CC4B5" w14:textId="6456B3A0" w:rsidR="00F272C5" w:rsidRPr="00C4684F" w:rsidRDefault="00F272C5" w:rsidP="00F272C5">
      <w:pPr>
        <w:pStyle w:val="BodyText"/>
        <w:numPr>
          <w:ilvl w:val="0"/>
          <w:numId w:val="16"/>
        </w:numPr>
        <w:rPr>
          <w:i/>
          <w:iCs/>
          <w:sz w:val="20"/>
          <w:szCs w:val="20"/>
        </w:rPr>
      </w:pPr>
      <w:r w:rsidRPr="00C4684F">
        <w:rPr>
          <w:i/>
          <w:iCs/>
          <w:sz w:val="20"/>
          <w:szCs w:val="20"/>
        </w:rPr>
        <w:t>Namadgi students showcasing the new student led Indigenous designed uniforms</w:t>
      </w:r>
    </w:p>
    <w:p w14:paraId="142398B1" w14:textId="65EC1A6F" w:rsidR="00941618" w:rsidRDefault="00941618" w:rsidP="00364C04"/>
    <w:p w14:paraId="34A57EF7" w14:textId="77777777" w:rsidR="00941618" w:rsidRDefault="00941618" w:rsidP="00941618">
      <w:pPr>
        <w:pStyle w:val="BodyText"/>
        <w:jc w:val="both"/>
        <w:sectPr w:rsidR="00941618" w:rsidSect="00545819">
          <w:headerReference w:type="default" r:id="rId15"/>
          <w:pgSz w:w="11906" w:h="16838"/>
          <w:pgMar w:top="1418" w:right="1134" w:bottom="1134" w:left="1134" w:header="708" w:footer="708" w:gutter="0"/>
          <w:cols w:space="708"/>
          <w:docGrid w:linePitch="360"/>
        </w:sectPr>
      </w:pPr>
    </w:p>
    <w:p w14:paraId="4C049A34" w14:textId="77777777" w:rsidR="00E80D11" w:rsidRDefault="00E80D11" w:rsidP="00E80D11">
      <w:pPr>
        <w:pStyle w:val="BodyText"/>
        <w:jc w:val="right"/>
      </w:pPr>
      <w:r>
        <w:rPr>
          <w:noProof/>
          <w:lang w:eastAsia="en-AU"/>
        </w:rPr>
        <w:lastRenderedPageBreak/>
        <w:drawing>
          <wp:inline distT="0" distB="0" distL="0" distR="0" wp14:anchorId="4E569141" wp14:editId="6A0F455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79C99E0" w14:textId="77777777" w:rsidR="00E80D11" w:rsidRDefault="00E80D11" w:rsidP="00E80D11">
      <w:pPr>
        <w:pStyle w:val="BodyText"/>
      </w:pPr>
    </w:p>
    <w:p w14:paraId="7DC8102C"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F21541A" w14:textId="77777777" w:rsidR="00025E46" w:rsidRDefault="00025E46" w:rsidP="001132C0">
      <w:pPr>
        <w:pStyle w:val="Accessibility"/>
      </w:pPr>
      <w:bookmarkStart w:id="0" w:name="_Toc477339532"/>
      <w:bookmarkStart w:id="1" w:name="_Toc477342780"/>
      <w:bookmarkStart w:id="2" w:name="_Toc477447126"/>
    </w:p>
    <w:p w14:paraId="3CA46DD8" w14:textId="77777777" w:rsidR="00E80D11" w:rsidRPr="001132C0" w:rsidRDefault="00E80D11" w:rsidP="001132C0">
      <w:pPr>
        <w:pStyle w:val="Accessibility"/>
      </w:pPr>
      <w:r w:rsidRPr="001132C0">
        <w:t>Accessibility</w:t>
      </w:r>
      <w:bookmarkEnd w:id="0"/>
      <w:bookmarkEnd w:id="1"/>
      <w:bookmarkEnd w:id="2"/>
    </w:p>
    <w:p w14:paraId="0B16CFD0" w14:textId="77777777" w:rsidR="00E80D11" w:rsidRDefault="00E80D11" w:rsidP="00E80D11">
      <w:pPr>
        <w:pStyle w:val="BodyText"/>
      </w:pPr>
      <w:r>
        <w:t>The ACT Government is committed to making its information services, events and venues accessible to as many people as possible.</w:t>
      </w:r>
    </w:p>
    <w:p w14:paraId="052F17F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AB6F116"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74BC616" w14:textId="53B577EE" w:rsidR="00E80D11" w:rsidRPr="00E80D11" w:rsidRDefault="00E80D11" w:rsidP="00E80D11">
      <w:pPr>
        <w:pStyle w:val="BodyText"/>
      </w:pPr>
      <w:r w:rsidRPr="00E80D11">
        <w:t>If you are deaf or hearing impaired and require the National Relay Service, please telephone 13</w:t>
      </w:r>
      <w:r w:rsidR="00304C74">
        <w:t> </w:t>
      </w:r>
      <w:r w:rsidRPr="00E80D11">
        <w:t>36</w:t>
      </w:r>
      <w:r w:rsidR="00304C74">
        <w:t> </w:t>
      </w:r>
      <w:r w:rsidRPr="00E80D11">
        <w:t>77.</w:t>
      </w:r>
    </w:p>
    <w:p w14:paraId="10FB25D1" w14:textId="77777777" w:rsidR="007E7700" w:rsidRDefault="00E80D11" w:rsidP="00E80D11">
      <w:pPr>
        <w:spacing w:after="219" w:line="240" w:lineRule="auto"/>
      </w:pPr>
      <w:r w:rsidRPr="00E80D11">
        <w:t>© Australian C</w:t>
      </w:r>
      <w:r w:rsidR="0024693D">
        <w:t xml:space="preserve">apital Territory, Canberra, </w:t>
      </w:r>
      <w:r w:rsidR="003372A6">
        <w:rPr>
          <w:rFonts w:ascii="Calibri" w:eastAsia="Calibri" w:hAnsi="Calibri"/>
          <w:color w:val="000000"/>
        </w:rPr>
        <w:t>2021</w:t>
      </w:r>
    </w:p>
    <w:p w14:paraId="0DE68504" w14:textId="77777777" w:rsidR="007E7700" w:rsidRDefault="007E7700" w:rsidP="00E80D11">
      <w:pPr>
        <w:pStyle w:val="BodyText"/>
      </w:pPr>
    </w:p>
    <w:p w14:paraId="5F89A5DF" w14:textId="77777777" w:rsidR="00E80D11" w:rsidRPr="00E80D11" w:rsidRDefault="00E80D11" w:rsidP="00E80D11">
      <w:pPr>
        <w:pStyle w:val="BodyText"/>
      </w:pPr>
      <w:r w:rsidRPr="00E80D11">
        <w:t>Material in this publication may be reproduced provided due acknowledgement is made.</w:t>
      </w:r>
    </w:p>
    <w:p w14:paraId="3EAD376D"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6341B27" w14:textId="77777777" w:rsidR="00234252" w:rsidRPr="00234252" w:rsidRDefault="00234252" w:rsidP="0017375F">
          <w:pPr>
            <w:pStyle w:val="TOCHeading"/>
          </w:pPr>
          <w:r w:rsidRPr="00234252">
            <w:t>Contents</w:t>
          </w:r>
        </w:p>
        <w:p w14:paraId="680276BD" w14:textId="22BEF1B3" w:rsidR="00FF792A" w:rsidRDefault="000C4CEB">
          <w:pPr>
            <w:pStyle w:val="TOC1"/>
            <w:tabs>
              <w:tab w:val="right" w:leader="dot" w:pos="9016"/>
            </w:tabs>
            <w:rPr>
              <w:rFonts w:eastAsiaTheme="minorEastAsia"/>
              <w:noProof/>
              <w:lang w:eastAsia="en-AU"/>
            </w:rPr>
          </w:pP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73180D">
              <w:rPr>
                <w:noProof/>
                <w:webHidden/>
              </w:rPr>
              <w:t>1</w:t>
            </w:r>
            <w:r w:rsidR="00FF792A">
              <w:rPr>
                <w:noProof/>
                <w:webHidden/>
              </w:rPr>
              <w:fldChar w:fldCharType="end"/>
            </w:r>
          </w:hyperlink>
        </w:p>
        <w:p w14:paraId="41922D1E" w14:textId="77777777" w:rsidR="00FF792A" w:rsidRDefault="000C4CEB">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t>1</w:t>
            </w:r>
          </w:hyperlink>
        </w:p>
        <w:p w14:paraId="1FD9A66D" w14:textId="77777777" w:rsidR="00FF792A" w:rsidRDefault="000C4CEB">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t>1</w:t>
            </w:r>
          </w:hyperlink>
        </w:p>
        <w:p w14:paraId="7BD264DB" w14:textId="77777777" w:rsidR="00FF792A" w:rsidRDefault="000C4CEB">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t>1</w:t>
            </w:r>
          </w:hyperlink>
        </w:p>
        <w:p w14:paraId="51742DC7" w14:textId="77777777" w:rsidR="00FF792A" w:rsidRDefault="000C4CEB">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t>1</w:t>
            </w:r>
          </w:hyperlink>
        </w:p>
        <w:p w14:paraId="710D0DD2" w14:textId="77777777" w:rsidR="00FF792A" w:rsidRDefault="000C4CEB">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t>2</w:t>
            </w:r>
          </w:hyperlink>
        </w:p>
        <w:p w14:paraId="1CD82C06" w14:textId="77777777" w:rsidR="00FF792A" w:rsidRDefault="000C4CEB">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t>2</w:t>
            </w:r>
          </w:hyperlink>
        </w:p>
        <w:p w14:paraId="2C1DAA0A" w14:textId="77777777" w:rsidR="00FF792A" w:rsidRDefault="000C4CEB">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t>3</w:t>
            </w:r>
          </w:hyperlink>
        </w:p>
        <w:p w14:paraId="0910FC88" w14:textId="77777777" w:rsidR="00FF792A" w:rsidRDefault="000C4CEB">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t>3</w:t>
            </w:r>
          </w:hyperlink>
        </w:p>
        <w:p w14:paraId="6BB4980A" w14:textId="77777777" w:rsidR="00FF792A" w:rsidRDefault="000C4CEB">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t>3</w:t>
            </w:r>
          </w:hyperlink>
        </w:p>
        <w:p w14:paraId="0A399F0A" w14:textId="77777777" w:rsidR="00FF792A" w:rsidRDefault="000C4CEB">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t>3</w:t>
            </w:r>
          </w:hyperlink>
        </w:p>
        <w:p w14:paraId="5F96E938" w14:textId="77777777" w:rsidR="00FF792A" w:rsidRDefault="000C4CEB">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t>4</w:t>
            </w:r>
          </w:hyperlink>
        </w:p>
        <w:p w14:paraId="3B7DF817" w14:textId="77777777" w:rsidR="00FF792A" w:rsidRDefault="000C4CEB">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t>4</w:t>
            </w:r>
          </w:hyperlink>
        </w:p>
        <w:p w14:paraId="6AA34FA9" w14:textId="77777777" w:rsidR="00FF792A" w:rsidRDefault="000C4CEB">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t>6</w:t>
            </w:r>
          </w:hyperlink>
        </w:p>
        <w:p w14:paraId="16340746" w14:textId="77777777" w:rsidR="00FF792A" w:rsidRDefault="000C4CEB">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t>6</w:t>
            </w:r>
          </w:hyperlink>
        </w:p>
        <w:p w14:paraId="6507CC17" w14:textId="77777777" w:rsidR="00FF792A" w:rsidRDefault="000C4CEB">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t>6</w:t>
            </w:r>
          </w:hyperlink>
        </w:p>
        <w:p w14:paraId="772D6904" w14:textId="77777777" w:rsidR="00FF792A" w:rsidRDefault="000C4CEB">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t>6</w:t>
            </w:r>
          </w:hyperlink>
        </w:p>
        <w:p w14:paraId="2422B66A" w14:textId="77777777" w:rsidR="00FF792A" w:rsidRDefault="000C4CEB">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t>7</w:t>
            </w:r>
          </w:hyperlink>
        </w:p>
        <w:p w14:paraId="62BCD301" w14:textId="77777777" w:rsidR="00FF792A" w:rsidRDefault="000C4CEB">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t>7</w:t>
            </w:r>
          </w:hyperlink>
        </w:p>
        <w:p w14:paraId="00F7A6AF" w14:textId="77777777" w:rsidR="00FF792A" w:rsidRDefault="000C4CEB">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t>8</w:t>
            </w:r>
          </w:hyperlink>
        </w:p>
        <w:p w14:paraId="37C22878" w14:textId="77777777" w:rsidR="00FF792A" w:rsidRDefault="000C4CEB">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t>9</w:t>
            </w:r>
          </w:hyperlink>
        </w:p>
        <w:p w14:paraId="2E975378" w14:textId="77777777" w:rsidR="00FF792A" w:rsidRDefault="000C4CEB">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t>9</w:t>
            </w:r>
          </w:hyperlink>
        </w:p>
        <w:p w14:paraId="7E69F9A8" w14:textId="77777777" w:rsidR="00FF792A" w:rsidRDefault="000C4CEB">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t>10</w:t>
            </w:r>
          </w:hyperlink>
        </w:p>
        <w:p w14:paraId="429BA4C8" w14:textId="77777777" w:rsidR="00FF792A" w:rsidRDefault="000C4CEB">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t>10</w:t>
            </w:r>
          </w:hyperlink>
        </w:p>
        <w:p w14:paraId="680D6525" w14:textId="77777777" w:rsidR="00234252" w:rsidRDefault="000C4CEB" w:rsidP="00311AF2">
          <w:pPr>
            <w:tabs>
              <w:tab w:val="right" w:leader="dot" w:pos="9016"/>
            </w:tabs>
          </w:pPr>
        </w:p>
      </w:sdtContent>
    </w:sdt>
    <w:p w14:paraId="64EE2A22" w14:textId="77777777" w:rsidR="00234252" w:rsidRPr="00311AF2" w:rsidRDefault="00234252" w:rsidP="00311AF2">
      <w:pPr>
        <w:pStyle w:val="BodyText"/>
      </w:pPr>
    </w:p>
    <w:p w14:paraId="1FD3578F" w14:textId="77777777"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14:paraId="09D2D06F" w14:textId="77777777" w:rsidR="00E27637" w:rsidRPr="00E27637" w:rsidRDefault="00E27637" w:rsidP="00E27637">
      <w:pPr>
        <w:pStyle w:val="Heading1"/>
      </w:pPr>
      <w:bookmarkStart w:id="3" w:name="_Toc33441618"/>
      <w:r>
        <w:lastRenderedPageBreak/>
        <w:t>Reporting to the community</w:t>
      </w:r>
      <w:bookmarkEnd w:id="3"/>
    </w:p>
    <w:p w14:paraId="7792F0BD" w14:textId="77777777" w:rsidR="00E27637" w:rsidRDefault="00E27637" w:rsidP="00E27637">
      <w:pPr>
        <w:pStyle w:val="BodyText"/>
      </w:pPr>
      <w:r>
        <w:t>School</w:t>
      </w:r>
      <w:r w:rsidR="00573924">
        <w:t>s</w:t>
      </w:r>
      <w:r>
        <w:t xml:space="preserve"> report to communities in range of ways, including through:</w:t>
      </w:r>
    </w:p>
    <w:p w14:paraId="5B2A6843" w14:textId="77777777" w:rsidR="00E27637" w:rsidRDefault="00E27637" w:rsidP="00D01678">
      <w:pPr>
        <w:pStyle w:val="BodyText"/>
        <w:numPr>
          <w:ilvl w:val="0"/>
          <w:numId w:val="15"/>
        </w:numPr>
        <w:spacing w:after="0"/>
        <w:ind w:left="357" w:hanging="357"/>
      </w:pPr>
      <w:r>
        <w:t>Annual School Board Reports</w:t>
      </w:r>
    </w:p>
    <w:p w14:paraId="04EEB7D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55109E35" w14:textId="77777777" w:rsidR="00E27637" w:rsidRDefault="00D0145D" w:rsidP="00D01678">
      <w:pPr>
        <w:pStyle w:val="BodyText"/>
        <w:numPr>
          <w:ilvl w:val="0"/>
          <w:numId w:val="15"/>
        </w:numPr>
        <w:spacing w:after="0"/>
        <w:ind w:left="357" w:hanging="357"/>
      </w:pPr>
      <w:r>
        <w:t>annual Impact Reports</w:t>
      </w:r>
    </w:p>
    <w:p w14:paraId="799239EE" w14:textId="77777777" w:rsidR="00D0145D" w:rsidRDefault="00D0145D" w:rsidP="00D01678">
      <w:pPr>
        <w:pStyle w:val="BodyText"/>
        <w:numPr>
          <w:ilvl w:val="0"/>
          <w:numId w:val="15"/>
        </w:numPr>
        <w:spacing w:after="0"/>
        <w:ind w:left="357" w:hanging="357"/>
      </w:pPr>
      <w:r>
        <w:t>newsletters</w:t>
      </w:r>
    </w:p>
    <w:p w14:paraId="79C56820" w14:textId="77777777" w:rsidR="00D0145D" w:rsidRPr="00E27637" w:rsidRDefault="00D0145D" w:rsidP="00D01678">
      <w:pPr>
        <w:pStyle w:val="BodyText"/>
        <w:numPr>
          <w:ilvl w:val="0"/>
          <w:numId w:val="15"/>
        </w:numPr>
        <w:spacing w:after="0"/>
        <w:ind w:left="357" w:hanging="357"/>
      </w:pPr>
      <w:r>
        <w:t>other sources such as My School.</w:t>
      </w:r>
    </w:p>
    <w:p w14:paraId="25389FD1" w14:textId="77777777" w:rsidR="00E80D11" w:rsidRPr="0017375F" w:rsidRDefault="00383980" w:rsidP="0017375F">
      <w:pPr>
        <w:pStyle w:val="Heading1"/>
      </w:pPr>
      <w:bookmarkStart w:id="4" w:name="_Toc33441619"/>
      <w:r>
        <w:t xml:space="preserve">Summary </w:t>
      </w:r>
      <w:r w:rsidR="00FF2664">
        <w:t>of School Board activity</w:t>
      </w:r>
      <w:bookmarkEnd w:id="4"/>
    </w:p>
    <w:p w14:paraId="633F7C42" w14:textId="77777777" w:rsidR="005F1621" w:rsidRPr="005F1621" w:rsidRDefault="005F1621" w:rsidP="005F1621">
      <w:pPr>
        <w:pStyle w:val="BodyText"/>
        <w:rPr>
          <w:noProof/>
          <w:lang w:eastAsia="en-AU"/>
        </w:rPr>
      </w:pPr>
      <w:r w:rsidRPr="005F1621">
        <w:rPr>
          <w:noProof/>
          <w:lang w:eastAsia="en-AU"/>
        </w:rPr>
        <w:t>The Namadgi School Board (the Board) played a key role in supporting the School Executive Team (Executive) in managing the response required to manage the risk of COVID-19 in 2020. While the pandemic certainly had a substantial impact on usual school operations, the strength of the relationship between the Board, Executive and the school community ensured that Namadgi school was able to both adapt to the changing conditions necessitated to respond to the pandemic conditions, and continue to focus on the progression of the school’s improvement agenda. This was important so as to ensure the experience of the staff, students and families at Namadgi was as positive, supportive and successful as possible.</w:t>
      </w:r>
    </w:p>
    <w:p w14:paraId="158EE0BF" w14:textId="692F4219" w:rsidR="005F1621" w:rsidRPr="005F1621" w:rsidRDefault="005F1621" w:rsidP="005F1621">
      <w:pPr>
        <w:pStyle w:val="BodyText"/>
        <w:rPr>
          <w:noProof/>
          <w:lang w:eastAsia="en-AU"/>
        </w:rPr>
      </w:pPr>
      <w:r w:rsidRPr="005F1621">
        <w:rPr>
          <w:noProof/>
          <w:lang w:eastAsia="en-AU"/>
        </w:rPr>
        <w:t>During the ACT lockdown period between April and July 2020, the Board was proud to support the Executive, especially the Prin</w:t>
      </w:r>
      <w:r w:rsidR="004E745F">
        <w:rPr>
          <w:noProof/>
          <w:lang w:eastAsia="en-AU"/>
        </w:rPr>
        <w:t>ci</w:t>
      </w:r>
      <w:r w:rsidRPr="005F1621">
        <w:rPr>
          <w:noProof/>
          <w:lang w:eastAsia="en-AU"/>
        </w:rPr>
        <w:t xml:space="preserve">pal, with rapid action to prepare the community for remote learning. This included ensuring all students were supported to learn either in a different class setting onsite, at an alternative venue offsite, or at home with appropriate supervision. With efficient and proactive preparation, the Namadgi school community had a seamless transition to remote learning by the second day of the stay at home period. The Board commended the Executive and all of the school staff including teachers and the administrative staff on their fast, adaptive and responsive action to ensure students’ learning was as unaffected as possible. Also, the school’s particular response to at risk students was also commended. </w:t>
      </w:r>
    </w:p>
    <w:p w14:paraId="2609E184" w14:textId="77777777" w:rsidR="005F1621" w:rsidRPr="005F1621" w:rsidRDefault="005F1621" w:rsidP="005F1621">
      <w:pPr>
        <w:pStyle w:val="BodyText"/>
        <w:rPr>
          <w:noProof/>
          <w:lang w:eastAsia="en-AU"/>
        </w:rPr>
      </w:pPr>
      <w:r w:rsidRPr="005F1621">
        <w:rPr>
          <w:noProof/>
          <w:lang w:eastAsia="en-AU"/>
        </w:rPr>
        <w:t xml:space="preserve">Specific activities such as the “No assembly Friday” productions that were released to families to maintain connection brought humour, joy and hope in a difficult time for many. The Board was pleased to support the nomination for Principal Gareth Richards, for School Leader of the Year in the ACT Public Education Awards, which he won in November 2020. The award specifically recognised Mr Richard’s contribution to the Namadgi school community and noted “the academic gains under his leadership have been exceptional, the growth in community spirit is incomparable and the connection between staff as well as with their students is inspirational”. A number of other support staff and teachers were nominated or won an award. This was great recognition of the strength of all who contribute to the Namadgi community in times of normality and crisis. </w:t>
      </w:r>
    </w:p>
    <w:p w14:paraId="53FB983D" w14:textId="77777777" w:rsidR="005F1621" w:rsidRPr="005F1621" w:rsidRDefault="005F1621" w:rsidP="005F1621">
      <w:pPr>
        <w:pStyle w:val="BodyText"/>
        <w:rPr>
          <w:noProof/>
          <w:lang w:eastAsia="en-AU"/>
        </w:rPr>
      </w:pPr>
      <w:r w:rsidRPr="005F1621">
        <w:rPr>
          <w:noProof/>
          <w:lang w:eastAsia="en-AU"/>
        </w:rPr>
        <w:t xml:space="preserve">The phased return of students to onsite learning was equally seamless. The Board supported all measures taken to ensure adherence to the ACT Government’s COVID safe plans including check in QR codes, reduced parental presence on school grounds and ensuring students and teachers did not attend school grounds if unwell. As activities within the school environment returned to a post-pandemic normal in term 3 of 2020, the Board continued to strongly support the development and active review of school policy, programs and strategies with a continued focus on the enhancement, and subsequent evaluation. Support for academic and wellbeing programs to support our students, especially after the disruption experienced, were prioritised. An ongoing focus of the Board was to </w:t>
      </w:r>
      <w:r w:rsidRPr="005F1621">
        <w:rPr>
          <w:noProof/>
          <w:lang w:eastAsia="en-AU"/>
        </w:rPr>
        <w:lastRenderedPageBreak/>
        <w:t>ensure a positive impact on student learning as well as the strengthening of early intervention and support systems to work with students in need.</w:t>
      </w:r>
    </w:p>
    <w:p w14:paraId="4F213CEB" w14:textId="77777777" w:rsidR="005F1621" w:rsidRPr="005F1621" w:rsidRDefault="005F1621" w:rsidP="005F1621">
      <w:pPr>
        <w:pStyle w:val="BodyText"/>
        <w:rPr>
          <w:noProof/>
          <w:lang w:eastAsia="en-AU"/>
        </w:rPr>
      </w:pPr>
      <w:r w:rsidRPr="005F1621">
        <w:rPr>
          <w:noProof/>
          <w:lang w:eastAsia="en-AU"/>
        </w:rPr>
        <w:t>The Board also continued to support the school’s Professional Learning Communities (PLCs), which included continued focus on school-based processes to strengthen curriculum, assessment, moderation and reporting in all learning areas P-10. Also, the Board strongly supported the alignment of literacy goals through focus on writing and literacy development with the Primary team engaged in the Early Years Literacy Program and the High School being involved in the High School Writing Project.  The further development of student engagement has shown continued success through the Tier 3 Offsite iNspire program.</w:t>
      </w:r>
    </w:p>
    <w:p w14:paraId="0ED696E0" w14:textId="77777777" w:rsidR="005F1621" w:rsidRPr="005F1621" w:rsidRDefault="005F1621" w:rsidP="005F1621">
      <w:pPr>
        <w:pStyle w:val="BodyText"/>
        <w:rPr>
          <w:noProof/>
          <w:lang w:eastAsia="en-AU"/>
        </w:rPr>
      </w:pPr>
      <w:r w:rsidRPr="005F1621">
        <w:rPr>
          <w:noProof/>
          <w:lang w:eastAsia="en-AU"/>
        </w:rPr>
        <w:t xml:space="preserve">Budget and grounds management remained a key focus with works progressed during the period of remote learning to enhance our school facilities. This included two new audio visual screens in the Visual and Performing Arts Centre to enhance the experience for our community at assemblies and ceremonies. Further carpark maintenance and renewed safety measures were also introduced and playground enhancements were made in the preschool grounds. </w:t>
      </w:r>
    </w:p>
    <w:p w14:paraId="2F9530B4" w14:textId="7EB33088" w:rsidR="0003391C" w:rsidRPr="005F1621" w:rsidRDefault="005F1621" w:rsidP="005F1621">
      <w:pPr>
        <w:pStyle w:val="BodyText"/>
        <w:rPr>
          <w:noProof/>
          <w:lang w:eastAsia="en-AU"/>
        </w:rPr>
      </w:pPr>
      <w:r w:rsidRPr="005F1621">
        <w:rPr>
          <w:noProof/>
          <w:lang w:eastAsia="en-AU"/>
        </w:rPr>
        <w:t>Finally, the Board and P&amp;C shared a joint focus on building and maintaining a strong community spirit in Namadgi school as best as possible in 2020  with limited opportunities to engage in person, but plans well and truly underway to celebrate the school’s 10th birthday in 2021. The Board looks forward to building on the momentum of the school’s improvement agenda in 2021, with continued focus on the Namadgi community identity and strength in community spirit with the P&amp;C in celebration of this milestone for the school.</w:t>
      </w:r>
    </w:p>
    <w:p w14:paraId="097A4914" w14:textId="77777777" w:rsidR="0062020B" w:rsidRPr="00D51714" w:rsidRDefault="00CF7818" w:rsidP="0017375F">
      <w:pPr>
        <w:pStyle w:val="Heading1"/>
      </w:pPr>
      <w:bookmarkStart w:id="5" w:name="_Toc33441620"/>
      <w:r>
        <w:t xml:space="preserve">School </w:t>
      </w:r>
      <w:r w:rsidR="0062020B" w:rsidRPr="00D51714">
        <w:t>Context</w:t>
      </w:r>
      <w:bookmarkEnd w:id="5"/>
    </w:p>
    <w:p w14:paraId="4F0097F2" w14:textId="77777777" w:rsidR="00304C74" w:rsidRDefault="00304C74" w:rsidP="00304C74">
      <w:pPr>
        <w:pStyle w:val="BodyText"/>
        <w:rPr>
          <w:noProof/>
          <w:lang w:eastAsia="en-AU"/>
        </w:rPr>
      </w:pPr>
      <w:r>
        <w:rPr>
          <w:noProof/>
          <w:lang w:eastAsia="en-AU"/>
        </w:rPr>
        <w:t>Namadgi School is a school located in the southern Canberra suburb of Kambah. The school opened in 2011 and caters for students from preschool to Year 10. Namadgi School provides a high quality holistic education in a safe and nurturing environment. The school takes pride in the academic and social growth of every student.</w:t>
      </w:r>
    </w:p>
    <w:p w14:paraId="653E216C" w14:textId="28CDE393" w:rsidR="00304C74" w:rsidRDefault="00304C74" w:rsidP="00304C74">
      <w:pPr>
        <w:pStyle w:val="BodyText"/>
        <w:rPr>
          <w:noProof/>
          <w:lang w:eastAsia="en-AU"/>
        </w:rPr>
      </w:pPr>
      <w:r>
        <w:rPr>
          <w:noProof/>
          <w:lang w:eastAsia="en-AU"/>
        </w:rPr>
        <w:t xml:space="preserve">The school is well resourced to cater for every student's learning needs including gifts and talents. Along with a dynamic curriculum, there is a strong focus on literacy and numeracy development across all learning areas. In a growing Arts program the school has </w:t>
      </w:r>
      <w:r w:rsidR="00E75586">
        <w:rPr>
          <w:noProof/>
          <w:lang w:eastAsia="en-AU"/>
        </w:rPr>
        <w:t xml:space="preserve">two </w:t>
      </w:r>
      <w:r>
        <w:rPr>
          <w:noProof/>
          <w:lang w:eastAsia="en-AU"/>
        </w:rPr>
        <w:t>school bands</w:t>
      </w:r>
      <w:r w:rsidR="00E75586">
        <w:rPr>
          <w:noProof/>
          <w:lang w:eastAsia="en-AU"/>
        </w:rPr>
        <w:t>, a</w:t>
      </w:r>
      <w:r>
        <w:rPr>
          <w:noProof/>
          <w:lang w:eastAsia="en-AU"/>
        </w:rPr>
        <w:t xml:space="preserve"> choir</w:t>
      </w:r>
      <w:r w:rsidR="00E75586">
        <w:rPr>
          <w:noProof/>
          <w:lang w:eastAsia="en-AU"/>
        </w:rPr>
        <w:t xml:space="preserve">, Dance, Music and Drama Program alongside a highly evolved Visual Arts Program.  Most recently the school has begun to showcase this growing </w:t>
      </w:r>
      <w:r w:rsidR="00A847DE">
        <w:rPr>
          <w:noProof/>
          <w:lang w:eastAsia="en-AU"/>
        </w:rPr>
        <w:t>s</w:t>
      </w:r>
      <w:r w:rsidR="00E75586">
        <w:rPr>
          <w:noProof/>
          <w:lang w:eastAsia="en-AU"/>
        </w:rPr>
        <w:t xml:space="preserve">trength through </w:t>
      </w:r>
      <w:r w:rsidR="00A847DE">
        <w:rPr>
          <w:noProof/>
          <w:lang w:eastAsia="en-AU"/>
        </w:rPr>
        <w:t>c</w:t>
      </w:r>
      <w:r w:rsidR="00E75586">
        <w:rPr>
          <w:noProof/>
          <w:lang w:eastAsia="en-AU"/>
        </w:rPr>
        <w:t>ommunity performances and Exhibitions</w:t>
      </w:r>
      <w:r>
        <w:rPr>
          <w:noProof/>
          <w:lang w:eastAsia="en-AU"/>
        </w:rPr>
        <w:t xml:space="preserve">. </w:t>
      </w:r>
      <w:r w:rsidR="00E75586">
        <w:rPr>
          <w:noProof/>
          <w:lang w:eastAsia="en-AU"/>
        </w:rPr>
        <w:t>Japanese language instruction is taught across the P-10 Curriculum with up</w:t>
      </w:r>
      <w:r>
        <w:rPr>
          <w:noProof/>
          <w:lang w:eastAsia="en-AU"/>
        </w:rPr>
        <w:t xml:space="preserve"> to 30 languages offered in a flexible learning environment. Integration of technology is evident with Interactive whiteboards, laptops in all learning areas</w:t>
      </w:r>
      <w:r w:rsidR="00455236">
        <w:rPr>
          <w:noProof/>
          <w:lang w:eastAsia="en-AU"/>
        </w:rPr>
        <w:t xml:space="preserve"> with an additional Apple Mac Lab for specialist courses</w:t>
      </w:r>
      <w:r>
        <w:rPr>
          <w:noProof/>
          <w:lang w:eastAsia="en-AU"/>
        </w:rPr>
        <w:t>. The school has a high quality Performing Arts Centre including two dance studios, an Environment Centre and a Gymnasium.</w:t>
      </w:r>
    </w:p>
    <w:p w14:paraId="42DCAD1F" w14:textId="3A82FF0F" w:rsidR="00304C74" w:rsidRDefault="00304C74" w:rsidP="00304C74">
      <w:pPr>
        <w:pStyle w:val="BodyText"/>
        <w:rPr>
          <w:noProof/>
          <w:lang w:eastAsia="en-AU"/>
        </w:rPr>
      </w:pPr>
      <w:r>
        <w:rPr>
          <w:noProof/>
          <w:lang w:eastAsia="en-AU"/>
        </w:rPr>
        <w:t xml:space="preserve">The sense of community between families, students, and teachers has created a safe and supportive school climate. Strong partnerships have been formed with community organisations which utilise the school facilities after hours. The school has a well resourced pastoral care </w:t>
      </w:r>
      <w:r w:rsidR="00455236">
        <w:rPr>
          <w:noProof/>
          <w:lang w:eastAsia="en-AU"/>
        </w:rPr>
        <w:t xml:space="preserve">and Response to Intervention model </w:t>
      </w:r>
      <w:r>
        <w:rPr>
          <w:noProof/>
          <w:lang w:eastAsia="en-AU"/>
        </w:rPr>
        <w:t>in primary and secondary to ca</w:t>
      </w:r>
      <w:r w:rsidR="00455236">
        <w:rPr>
          <w:noProof/>
          <w:lang w:eastAsia="en-AU"/>
        </w:rPr>
        <w:t>ter</w:t>
      </w:r>
      <w:r>
        <w:rPr>
          <w:noProof/>
          <w:lang w:eastAsia="en-AU"/>
        </w:rPr>
        <w:t xml:space="preserve"> for the individual needs of students.</w:t>
      </w:r>
    </w:p>
    <w:p w14:paraId="06A7761B" w14:textId="449264C0" w:rsidR="00304C74" w:rsidRDefault="00304C74" w:rsidP="00304C74">
      <w:pPr>
        <w:pStyle w:val="BodyText"/>
        <w:rPr>
          <w:noProof/>
          <w:lang w:eastAsia="en-AU"/>
        </w:rPr>
      </w:pPr>
      <w:r>
        <w:rPr>
          <w:noProof/>
          <w:lang w:eastAsia="en-AU"/>
        </w:rPr>
        <w:t xml:space="preserve">Due to the high quality professional spaces and as a hub for adult learning, the school is popular for professional learning for teachers across the ACT. Before and after-school care and holiday care is available on site. Every child at Namadgi School is challenged and supported to develop their skills and talents to their full potential, develop a strong sense of belonging and contribute to the building </w:t>
      </w:r>
      <w:r>
        <w:rPr>
          <w:noProof/>
          <w:lang w:eastAsia="en-AU"/>
        </w:rPr>
        <w:lastRenderedPageBreak/>
        <w:t xml:space="preserve">of a safe and welcoming environment for all. The Namadgi School community </w:t>
      </w:r>
      <w:r w:rsidR="00455236">
        <w:rPr>
          <w:noProof/>
          <w:lang w:eastAsia="en-AU"/>
        </w:rPr>
        <w:t xml:space="preserve">focuses on the Positibe Behaviour Learning </w:t>
      </w:r>
      <w:r>
        <w:rPr>
          <w:noProof/>
          <w:lang w:eastAsia="en-AU"/>
        </w:rPr>
        <w:t xml:space="preserve">values </w:t>
      </w:r>
      <w:r w:rsidR="00455236">
        <w:rPr>
          <w:noProof/>
          <w:lang w:eastAsia="en-AU"/>
        </w:rPr>
        <w:t>of Respect, Safety and Learning.</w:t>
      </w:r>
    </w:p>
    <w:p w14:paraId="33523605" w14:textId="640561C6" w:rsidR="0062020B" w:rsidRDefault="00304C74" w:rsidP="00304C74">
      <w:pPr>
        <w:pStyle w:val="BodyText"/>
      </w:pPr>
      <w:r>
        <w:rPr>
          <w:noProof/>
          <w:lang w:eastAsia="en-AU"/>
        </w:rPr>
        <w:t>At Namadgi school, each student matters</w:t>
      </w:r>
      <w:r w:rsidR="00455236">
        <w:rPr>
          <w:noProof/>
          <w:lang w:eastAsia="en-AU"/>
        </w:rPr>
        <w:t xml:space="preserve"> and each individual staff member acts as a powerful force for change in the lives of children and young people. </w:t>
      </w:r>
      <w:hyperlink r:id="rId19" w:history="1">
        <w:r w:rsidRPr="00C57D6F">
          <w:rPr>
            <w:rStyle w:val="Hyperlink"/>
            <w:noProof/>
            <w:lang w:eastAsia="en-AU"/>
          </w:rPr>
          <w:t>www.namadgi.act.edu.au</w:t>
        </w:r>
      </w:hyperlink>
      <w:r>
        <w:rPr>
          <w:noProof/>
          <w:lang w:eastAsia="en-AU"/>
        </w:rPr>
        <w:t xml:space="preserve"> </w:t>
      </w:r>
    </w:p>
    <w:p w14:paraId="38F81392" w14:textId="77777777" w:rsidR="006278FB" w:rsidRPr="00D51714" w:rsidRDefault="006278FB" w:rsidP="008828DB">
      <w:pPr>
        <w:pStyle w:val="Heading2"/>
      </w:pPr>
      <w:bookmarkStart w:id="6" w:name="_Toc33441621"/>
      <w:r w:rsidRPr="00D51714">
        <w:t>Student Information</w:t>
      </w:r>
      <w:bookmarkEnd w:id="6"/>
    </w:p>
    <w:p w14:paraId="20138DCD" w14:textId="77777777" w:rsidR="00455E2E" w:rsidRDefault="006278FB" w:rsidP="008828DB">
      <w:pPr>
        <w:pStyle w:val="Heading3"/>
      </w:pPr>
      <w:bookmarkStart w:id="7" w:name="_Toc33441622"/>
      <w:r>
        <w:t>Student e</w:t>
      </w:r>
      <w:r w:rsidR="00455E2E">
        <w:t>nrolment</w:t>
      </w:r>
      <w:bookmarkEnd w:id="7"/>
    </w:p>
    <w:p w14:paraId="2933A912" w14:textId="42CB4B8B" w:rsidR="004E1360" w:rsidRDefault="003372A6">
      <w:pPr>
        <w:spacing w:after="239" w:line="240" w:lineRule="auto"/>
      </w:pPr>
      <w:r>
        <w:rPr>
          <w:rFonts w:ascii="Calibri" w:eastAsia="Calibri" w:hAnsi="Calibri"/>
          <w:color w:val="000000"/>
        </w:rPr>
        <w:t xml:space="preserve">In this reporting period there were a total of </w:t>
      </w:r>
      <w:r w:rsidR="00455236">
        <w:rPr>
          <w:rFonts w:ascii="Calibri" w:eastAsia="Calibri" w:hAnsi="Calibri"/>
          <w:color w:val="000000"/>
        </w:rPr>
        <w:t>713</w:t>
      </w:r>
      <w:r>
        <w:rPr>
          <w:rFonts w:ascii="Calibri" w:eastAsia="Calibri" w:hAnsi="Calibri"/>
          <w:color w:val="000000"/>
        </w:rPr>
        <w:t xml:space="preserve"> students enrolled at this school.</w:t>
      </w:r>
    </w:p>
    <w:p w14:paraId="3DE9E8D6"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4E1360" w14:paraId="574A036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9636A7" w14:textId="77777777" w:rsidR="004E1360" w:rsidRDefault="003372A6">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BB8781" w14:textId="77777777" w:rsidR="004E1360" w:rsidRDefault="003372A6">
            <w:pPr>
              <w:spacing w:after="0" w:line="240" w:lineRule="auto"/>
              <w:jc w:val="right"/>
            </w:pPr>
            <w:r>
              <w:rPr>
                <w:rFonts w:ascii="Calibri" w:eastAsia="Calibri" w:hAnsi="Calibri"/>
                <w:b/>
                <w:color w:val="000000"/>
              </w:rPr>
              <w:t>Number of students</w:t>
            </w:r>
          </w:p>
        </w:tc>
      </w:tr>
      <w:tr w:rsidR="004E1360" w14:paraId="2FF1D91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707DD3" w14:textId="77777777" w:rsidR="004E1360" w:rsidRDefault="003372A6">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97DC78" w14:textId="3205338E" w:rsidR="004E1360" w:rsidRDefault="00A402D9">
            <w:pPr>
              <w:spacing w:after="0" w:line="240" w:lineRule="auto"/>
              <w:jc w:val="right"/>
            </w:pPr>
            <w:r>
              <w:rPr>
                <w:rFonts w:ascii="Calibri" w:eastAsia="Calibri" w:hAnsi="Calibri"/>
                <w:color w:val="000000"/>
              </w:rPr>
              <w:t>372</w:t>
            </w:r>
          </w:p>
        </w:tc>
      </w:tr>
      <w:tr w:rsidR="004E1360" w14:paraId="47FB24E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22E834" w14:textId="77777777" w:rsidR="004E1360" w:rsidRDefault="003372A6">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32F559" w14:textId="7B27469D" w:rsidR="004E1360" w:rsidRDefault="00A402D9">
            <w:pPr>
              <w:spacing w:after="0" w:line="240" w:lineRule="auto"/>
              <w:jc w:val="right"/>
            </w:pPr>
            <w:r>
              <w:rPr>
                <w:rFonts w:ascii="Calibri" w:eastAsia="Calibri" w:hAnsi="Calibri"/>
                <w:color w:val="000000"/>
              </w:rPr>
              <w:t>341</w:t>
            </w:r>
          </w:p>
        </w:tc>
      </w:tr>
      <w:tr w:rsidR="004E1360" w14:paraId="76E03034"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C2CBDF" w14:textId="77777777" w:rsidR="004E1360" w:rsidRDefault="003372A6">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13CE5A" w14:textId="77777777" w:rsidR="004E1360" w:rsidRDefault="003372A6">
            <w:pPr>
              <w:spacing w:after="0" w:line="240" w:lineRule="auto"/>
              <w:jc w:val="right"/>
            </w:pPr>
            <w:r>
              <w:rPr>
                <w:rFonts w:ascii="Calibri" w:eastAsia="Calibri" w:hAnsi="Calibri"/>
                <w:color w:val="000000"/>
              </w:rPr>
              <w:t>0</w:t>
            </w:r>
          </w:p>
        </w:tc>
      </w:tr>
      <w:tr w:rsidR="004E1360" w14:paraId="0DE25C1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A62F1C" w14:textId="77777777" w:rsidR="004E1360" w:rsidRDefault="003372A6">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69EE29" w14:textId="492C27E7" w:rsidR="004E1360" w:rsidRDefault="00A402D9">
            <w:pPr>
              <w:spacing w:after="0" w:line="240" w:lineRule="auto"/>
              <w:jc w:val="right"/>
            </w:pPr>
            <w:r>
              <w:rPr>
                <w:rFonts w:ascii="Calibri" w:eastAsia="Calibri" w:hAnsi="Calibri"/>
                <w:color w:val="000000"/>
              </w:rPr>
              <w:t>104</w:t>
            </w:r>
          </w:p>
        </w:tc>
      </w:tr>
      <w:tr w:rsidR="004E1360" w14:paraId="50AD509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F36C84" w14:textId="77777777" w:rsidR="004E1360" w:rsidRDefault="003372A6">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96EA74" w14:textId="44F2445B" w:rsidR="004E1360" w:rsidRDefault="00A402D9">
            <w:pPr>
              <w:spacing w:after="0" w:line="240" w:lineRule="auto"/>
              <w:jc w:val="right"/>
            </w:pPr>
            <w:r>
              <w:rPr>
                <w:rFonts w:ascii="Calibri" w:eastAsia="Calibri" w:hAnsi="Calibri"/>
                <w:color w:val="000000"/>
              </w:rPr>
              <w:t>83</w:t>
            </w:r>
          </w:p>
        </w:tc>
      </w:tr>
    </w:tbl>
    <w:p w14:paraId="23F877DC"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0E1AFAB5" w14:textId="77777777" w:rsidR="00C602AE" w:rsidRDefault="00CC1E77" w:rsidP="00C602AE">
      <w:pPr>
        <w:pStyle w:val="Caption"/>
        <w:spacing w:after="0"/>
      </w:pPr>
      <w:r>
        <w:t>* If the number of non binary students is less than six, or if gender is unknown, these are randomly assigned 'Male' or 'Female' and included in the counts.</w:t>
      </w:r>
    </w:p>
    <w:p w14:paraId="3C10A5AE" w14:textId="77777777" w:rsidR="001D5B5F" w:rsidRDefault="00C602AE" w:rsidP="001D5B5F">
      <w:pPr>
        <w:pStyle w:val="Caption"/>
        <w:spacing w:after="0"/>
      </w:pPr>
      <w:r w:rsidRPr="00026871">
        <w:t>*</w:t>
      </w:r>
      <w:r w:rsidR="00CC1E77">
        <w:t xml:space="preserve">* </w:t>
      </w:r>
      <w:r w:rsidRPr="00026871">
        <w:t>Language Background Other Than English</w:t>
      </w:r>
    </w:p>
    <w:p w14:paraId="65B0D954"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4C8E528B"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0B016EF9"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510AFD14"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2D9BD211"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20" w:history="1">
        <w:r w:rsidR="008D0867" w:rsidRPr="00106A08">
          <w:rPr>
            <w:rStyle w:val="Hyperlink"/>
          </w:rPr>
          <w:t>https://www.education.act.gov.au/</w:t>
        </w:r>
      </w:hyperlink>
      <w:r w:rsidR="008D0867">
        <w:t xml:space="preserve"> for further details.</w:t>
      </w:r>
    </w:p>
    <w:p w14:paraId="3D28FDC9" w14:textId="77777777" w:rsidR="009B3D02" w:rsidRPr="008828DB" w:rsidRDefault="009B3D02" w:rsidP="008828DB">
      <w:pPr>
        <w:pStyle w:val="Heading2"/>
      </w:pPr>
      <w:bookmarkStart w:id="11" w:name="_Toc33441625"/>
      <w:bookmarkEnd w:id="9"/>
      <w:bookmarkEnd w:id="10"/>
      <w:r w:rsidRPr="008828DB">
        <w:t>Staff Information</w:t>
      </w:r>
      <w:bookmarkEnd w:id="11"/>
    </w:p>
    <w:p w14:paraId="689CD951" w14:textId="77777777" w:rsidR="009B3D02" w:rsidRPr="008828DB" w:rsidRDefault="009B3D02" w:rsidP="008828DB">
      <w:pPr>
        <w:pStyle w:val="Heading3"/>
      </w:pPr>
      <w:bookmarkStart w:id="12" w:name="_Toc33441626"/>
      <w:r w:rsidRPr="008828DB">
        <w:t>Teacher qualifications</w:t>
      </w:r>
      <w:bookmarkEnd w:id="12"/>
    </w:p>
    <w:p w14:paraId="6449D556"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F8A2712"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7209CDC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D284F63" w14:textId="77777777" w:rsidR="00BD4862" w:rsidRDefault="00BD4862" w:rsidP="00F820A9">
      <w:pPr>
        <w:pStyle w:val="Heading3"/>
      </w:pPr>
      <w:bookmarkStart w:id="13" w:name="_Toc33441627"/>
      <w:r>
        <w:t xml:space="preserve">Workforce </w:t>
      </w:r>
      <w:r w:rsidR="00AF6C29">
        <w:t>c</w:t>
      </w:r>
      <w:r>
        <w:t>omposition</w:t>
      </w:r>
      <w:bookmarkEnd w:id="13"/>
    </w:p>
    <w:p w14:paraId="0E7A922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F45F8D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0A68816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4E1360" w14:paraId="5E52B9F4"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883A9" w14:textId="77777777" w:rsidR="004E1360" w:rsidRDefault="003372A6">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DC4A" w14:textId="77777777" w:rsidR="004E1360" w:rsidRDefault="003372A6">
            <w:pPr>
              <w:spacing w:after="0" w:line="240" w:lineRule="auto"/>
              <w:jc w:val="right"/>
            </w:pPr>
            <w:r>
              <w:rPr>
                <w:rFonts w:ascii="Calibri" w:eastAsia="Calibri" w:hAnsi="Calibri"/>
                <w:b/>
                <w:color w:val="000000"/>
              </w:rPr>
              <w:t>TOTAL</w:t>
            </w:r>
          </w:p>
        </w:tc>
      </w:tr>
      <w:tr w:rsidR="004E1360" w14:paraId="0865B52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4B2E3" w14:textId="77777777" w:rsidR="004E1360" w:rsidRDefault="003372A6">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81DB" w14:textId="77777777" w:rsidR="004E1360" w:rsidRDefault="003372A6">
            <w:pPr>
              <w:spacing w:after="0" w:line="240" w:lineRule="auto"/>
              <w:jc w:val="right"/>
            </w:pPr>
            <w:r>
              <w:rPr>
                <w:rFonts w:ascii="Calibri" w:eastAsia="Calibri" w:hAnsi="Calibri"/>
                <w:color w:val="000000"/>
              </w:rPr>
              <w:t>49.27</w:t>
            </w:r>
          </w:p>
        </w:tc>
      </w:tr>
      <w:tr w:rsidR="004E1360" w14:paraId="37C19EA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29585" w14:textId="77777777" w:rsidR="004E1360" w:rsidRDefault="003372A6">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EE3AF" w14:textId="77777777" w:rsidR="004E1360" w:rsidRDefault="003372A6">
            <w:pPr>
              <w:spacing w:after="0" w:line="240" w:lineRule="auto"/>
              <w:jc w:val="right"/>
            </w:pPr>
            <w:r>
              <w:rPr>
                <w:rFonts w:ascii="Calibri" w:eastAsia="Calibri" w:hAnsi="Calibri"/>
                <w:color w:val="000000"/>
              </w:rPr>
              <w:t>3.70</w:t>
            </w:r>
          </w:p>
        </w:tc>
      </w:tr>
      <w:tr w:rsidR="004E1360" w14:paraId="28F2566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FF344" w14:textId="37F0FF52" w:rsidR="004E1360" w:rsidRDefault="005F1621">
            <w:pPr>
              <w:spacing w:after="0" w:line="240" w:lineRule="auto"/>
            </w:pPr>
            <w:r>
              <w:rPr>
                <w:rFonts w:ascii="Calibri" w:eastAsia="Calibri" w:hAnsi="Calibri"/>
                <w:color w:val="000000"/>
              </w:rPr>
              <w:t>Non-Teaching</w:t>
            </w:r>
            <w:r w:rsidR="003372A6">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42A95" w14:textId="77777777" w:rsidR="004E1360" w:rsidRDefault="003372A6">
            <w:pPr>
              <w:spacing w:after="0" w:line="240" w:lineRule="auto"/>
              <w:jc w:val="right"/>
            </w:pPr>
            <w:r>
              <w:rPr>
                <w:rFonts w:ascii="Calibri" w:eastAsia="Calibri" w:hAnsi="Calibri"/>
                <w:color w:val="000000"/>
              </w:rPr>
              <w:t>35.78</w:t>
            </w:r>
          </w:p>
        </w:tc>
      </w:tr>
    </w:tbl>
    <w:p w14:paraId="73EA1ADD"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71581E0" w14:textId="77777777" w:rsidR="004605F8" w:rsidRPr="00E304AA" w:rsidRDefault="004605F8" w:rsidP="003E39C7">
      <w:pPr>
        <w:pStyle w:val="Heading1"/>
      </w:pPr>
      <w:bookmarkStart w:id="14" w:name="_Toc33441628"/>
      <w:r w:rsidRPr="00E304AA">
        <w:t>School Review and Development</w:t>
      </w:r>
      <w:bookmarkEnd w:id="14"/>
    </w:p>
    <w:p w14:paraId="0F24564E"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72637E5F" w14:textId="3CBDCB24" w:rsidR="007E7700" w:rsidRDefault="00C031A8" w:rsidP="004605F8">
      <w:pPr>
        <w:pStyle w:val="BodyText"/>
      </w:pPr>
      <w:r>
        <w:t>Our school</w:t>
      </w:r>
      <w:r w:rsidR="004605F8" w:rsidRPr="004605F8">
        <w:t xml:space="preserve"> was r</w:t>
      </w:r>
      <w:r w:rsidR="00764588">
        <w:t xml:space="preserve">eviewed </w:t>
      </w:r>
      <w:r w:rsidR="00764588" w:rsidRPr="00765AEB">
        <w:t xml:space="preserve">in </w:t>
      </w:r>
      <w:r w:rsidR="00176875" w:rsidRPr="00765AEB">
        <w:t>2018</w:t>
      </w:r>
      <w:r w:rsidR="00F815FD" w:rsidRPr="00765AEB">
        <w:t>.</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725361C" w14:textId="77777777" w:rsidR="004605F8" w:rsidRPr="004605F8" w:rsidRDefault="004605F8" w:rsidP="008828DB">
      <w:pPr>
        <w:pStyle w:val="Heading2"/>
      </w:pPr>
      <w:bookmarkStart w:id="15" w:name="_Toc33441629"/>
      <w:r w:rsidRPr="004605F8">
        <w:t>School Satisfaction</w:t>
      </w:r>
      <w:bookmarkEnd w:id="15"/>
    </w:p>
    <w:p w14:paraId="7999B76B" w14:textId="77777777" w:rsidR="007540A1" w:rsidRDefault="007540A1" w:rsidP="007540A1">
      <w:pPr>
        <w:pStyle w:val="BodyText"/>
      </w:pPr>
      <w:bookmarkStart w:id="16"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191E8F9D" w14:textId="77777777" w:rsidR="007E7700" w:rsidRPr="00C10798" w:rsidRDefault="004605F8" w:rsidP="008828DB">
      <w:pPr>
        <w:pStyle w:val="Heading2"/>
      </w:pPr>
      <w:r w:rsidRPr="00C10798">
        <w:lastRenderedPageBreak/>
        <w:t>Overall Satisfaction</w:t>
      </w:r>
      <w:bookmarkEnd w:id="16"/>
    </w:p>
    <w:p w14:paraId="44784ABC" w14:textId="77777777" w:rsidR="004E1360" w:rsidRDefault="003372A6">
      <w:pPr>
        <w:spacing w:after="239" w:line="240" w:lineRule="auto"/>
      </w:pPr>
      <w:r>
        <w:rPr>
          <w:rFonts w:ascii="Calibri" w:eastAsia="Calibri" w:hAnsi="Calibri"/>
          <w:color w:val="000000"/>
        </w:rPr>
        <w:t>In this period of reporting, 81% of parents and carers, 82% of staff, and 47% of students at this school indicated they were satisfied with the education provided by the school.</w:t>
      </w:r>
    </w:p>
    <w:p w14:paraId="55D7D9D3"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4CC5116"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D4FA63D" w14:textId="77777777" w:rsidR="004E1360" w:rsidRDefault="003372A6">
      <w:pPr>
        <w:spacing w:after="239" w:line="240" w:lineRule="auto"/>
      </w:pPr>
      <w:r>
        <w:rPr>
          <w:rFonts w:ascii="Calibri" w:eastAsia="Calibri" w:hAnsi="Calibri"/>
          <w:color w:val="000000"/>
        </w:rPr>
        <w:t>A total of 49 staff responded to the survey. Please note that not all responders answered every question.</w:t>
      </w:r>
    </w:p>
    <w:p w14:paraId="33A9458E"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E1360" w14:paraId="48D340F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E38CA" w14:textId="77777777" w:rsidR="004E1360" w:rsidRDefault="003372A6">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E1360" w14:paraId="2438C63D" w14:textId="77777777">
              <w:trPr>
                <w:trHeight w:hRule="exact" w:val="282"/>
              </w:trPr>
              <w:tc>
                <w:tcPr>
                  <w:tcW w:w="742" w:type="dxa"/>
                  <w:tcMar>
                    <w:top w:w="0" w:type="dxa"/>
                    <w:left w:w="0" w:type="dxa"/>
                    <w:bottom w:w="0" w:type="dxa"/>
                    <w:right w:w="0" w:type="dxa"/>
                  </w:tcMar>
                </w:tcPr>
                <w:p w14:paraId="0B35A648" w14:textId="77777777" w:rsidR="004E1360" w:rsidRDefault="003372A6">
                  <w:pPr>
                    <w:spacing w:after="0" w:line="240" w:lineRule="auto"/>
                  </w:pPr>
                  <w:r>
                    <w:rPr>
                      <w:rFonts w:ascii="Calibri" w:eastAsia="Calibri" w:hAnsi="Calibri"/>
                      <w:color w:val="FFFFFF"/>
                    </w:rPr>
                    <w:t>Proportion of staff</w:t>
                  </w:r>
                </w:p>
              </w:tc>
            </w:tr>
          </w:tbl>
          <w:p w14:paraId="3119E0D6" w14:textId="77777777" w:rsidR="004E1360" w:rsidRDefault="004E1360">
            <w:pPr>
              <w:spacing w:after="0" w:line="240" w:lineRule="auto"/>
            </w:pPr>
          </w:p>
        </w:tc>
      </w:tr>
      <w:tr w:rsidR="004E1360" w14:paraId="48D4A0C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6F372A" w14:textId="77777777" w:rsidR="004E1360" w:rsidRDefault="003372A6">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A42964" w14:textId="77777777" w:rsidR="004E1360" w:rsidRDefault="003372A6">
            <w:pPr>
              <w:spacing w:after="0" w:line="240" w:lineRule="auto"/>
              <w:jc w:val="right"/>
            </w:pPr>
            <w:r>
              <w:rPr>
                <w:rFonts w:ascii="Calibri" w:eastAsia="Calibri" w:hAnsi="Calibri"/>
                <w:color w:val="000000"/>
              </w:rPr>
              <w:t>92</w:t>
            </w:r>
          </w:p>
        </w:tc>
      </w:tr>
      <w:tr w:rsidR="004E1360" w14:paraId="3411341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295FD1" w14:textId="77777777" w:rsidR="004E1360" w:rsidRDefault="003372A6">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4DA71F" w14:textId="77777777" w:rsidR="004E1360" w:rsidRDefault="003372A6">
            <w:pPr>
              <w:spacing w:after="0" w:line="240" w:lineRule="auto"/>
              <w:jc w:val="right"/>
            </w:pPr>
            <w:r>
              <w:rPr>
                <w:rFonts w:ascii="Calibri" w:eastAsia="Calibri" w:hAnsi="Calibri"/>
                <w:color w:val="000000"/>
              </w:rPr>
              <w:t>50</w:t>
            </w:r>
          </w:p>
        </w:tc>
      </w:tr>
      <w:tr w:rsidR="004E1360" w14:paraId="657B091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0747EB" w14:textId="77777777" w:rsidR="004E1360" w:rsidRDefault="003372A6">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5ED0C0" w14:textId="77777777" w:rsidR="004E1360" w:rsidRDefault="003372A6">
            <w:pPr>
              <w:spacing w:after="0" w:line="240" w:lineRule="auto"/>
              <w:jc w:val="right"/>
            </w:pPr>
            <w:r>
              <w:rPr>
                <w:rFonts w:ascii="Calibri" w:eastAsia="Calibri" w:hAnsi="Calibri"/>
                <w:color w:val="000000"/>
              </w:rPr>
              <w:t>33</w:t>
            </w:r>
          </w:p>
        </w:tc>
      </w:tr>
      <w:tr w:rsidR="004E1360" w14:paraId="3CFF195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180800" w14:textId="77777777" w:rsidR="004E1360" w:rsidRDefault="003372A6">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F7C9A3" w14:textId="77777777" w:rsidR="004E1360" w:rsidRDefault="003372A6">
            <w:pPr>
              <w:spacing w:after="0" w:line="240" w:lineRule="auto"/>
              <w:jc w:val="right"/>
            </w:pPr>
            <w:r>
              <w:rPr>
                <w:rFonts w:ascii="Calibri" w:eastAsia="Calibri" w:hAnsi="Calibri"/>
                <w:color w:val="000000"/>
              </w:rPr>
              <w:t>50</w:t>
            </w:r>
          </w:p>
        </w:tc>
      </w:tr>
      <w:tr w:rsidR="004E1360" w14:paraId="1B065A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B7E51" w14:textId="77777777" w:rsidR="004E1360" w:rsidRDefault="003372A6">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A99D5B" w14:textId="77777777" w:rsidR="004E1360" w:rsidRDefault="003372A6">
            <w:pPr>
              <w:spacing w:after="0" w:line="240" w:lineRule="auto"/>
              <w:jc w:val="right"/>
            </w:pPr>
            <w:r>
              <w:rPr>
                <w:rFonts w:ascii="Calibri" w:eastAsia="Calibri" w:hAnsi="Calibri"/>
                <w:color w:val="000000"/>
              </w:rPr>
              <w:t>90</w:t>
            </w:r>
          </w:p>
        </w:tc>
      </w:tr>
      <w:tr w:rsidR="004E1360" w14:paraId="3213648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D6C496" w14:textId="77777777" w:rsidR="004E1360" w:rsidRDefault="003372A6">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40A555" w14:textId="77777777" w:rsidR="004E1360" w:rsidRDefault="003372A6">
            <w:pPr>
              <w:spacing w:after="0" w:line="240" w:lineRule="auto"/>
              <w:jc w:val="right"/>
            </w:pPr>
            <w:r>
              <w:rPr>
                <w:rFonts w:ascii="Calibri" w:eastAsia="Calibri" w:hAnsi="Calibri"/>
                <w:color w:val="000000"/>
              </w:rPr>
              <w:t>70</w:t>
            </w:r>
          </w:p>
        </w:tc>
      </w:tr>
      <w:tr w:rsidR="004E1360" w14:paraId="012362E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036C4D" w14:textId="77777777" w:rsidR="004E1360" w:rsidRDefault="003372A6">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5E8BBA" w14:textId="77777777" w:rsidR="004E1360" w:rsidRDefault="003372A6">
            <w:pPr>
              <w:spacing w:after="0" w:line="240" w:lineRule="auto"/>
              <w:jc w:val="right"/>
            </w:pPr>
            <w:r>
              <w:rPr>
                <w:rFonts w:ascii="Calibri" w:eastAsia="Calibri" w:hAnsi="Calibri"/>
                <w:color w:val="000000"/>
              </w:rPr>
              <w:t>76</w:t>
            </w:r>
          </w:p>
        </w:tc>
      </w:tr>
      <w:tr w:rsidR="004E1360" w14:paraId="750CDF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95BCA3" w14:textId="77777777" w:rsidR="004E1360" w:rsidRDefault="003372A6">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72A411" w14:textId="77777777" w:rsidR="004E1360" w:rsidRDefault="003372A6">
            <w:pPr>
              <w:spacing w:after="0" w:line="240" w:lineRule="auto"/>
              <w:jc w:val="right"/>
            </w:pPr>
            <w:r>
              <w:rPr>
                <w:rFonts w:ascii="Calibri" w:eastAsia="Calibri" w:hAnsi="Calibri"/>
                <w:color w:val="000000"/>
              </w:rPr>
              <w:t>74</w:t>
            </w:r>
          </w:p>
        </w:tc>
      </w:tr>
      <w:tr w:rsidR="004E1360" w14:paraId="0506C6C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F50A43" w14:textId="77777777" w:rsidR="004E1360" w:rsidRDefault="003372A6">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977240" w14:textId="77777777" w:rsidR="004E1360" w:rsidRDefault="003372A6">
            <w:pPr>
              <w:spacing w:after="0" w:line="240" w:lineRule="auto"/>
              <w:jc w:val="right"/>
            </w:pPr>
            <w:r>
              <w:rPr>
                <w:rFonts w:ascii="Calibri" w:eastAsia="Calibri" w:hAnsi="Calibri"/>
                <w:color w:val="000000"/>
              </w:rPr>
              <w:t>90</w:t>
            </w:r>
          </w:p>
        </w:tc>
      </w:tr>
      <w:tr w:rsidR="004E1360" w14:paraId="74A5943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04D612" w14:textId="77777777" w:rsidR="004E1360" w:rsidRDefault="003372A6">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57491" w14:textId="77777777" w:rsidR="004E1360" w:rsidRDefault="003372A6">
            <w:pPr>
              <w:spacing w:after="0" w:line="240" w:lineRule="auto"/>
              <w:jc w:val="right"/>
            </w:pPr>
            <w:r>
              <w:rPr>
                <w:rFonts w:ascii="Calibri" w:eastAsia="Calibri" w:hAnsi="Calibri"/>
                <w:color w:val="000000"/>
              </w:rPr>
              <w:t>92</w:t>
            </w:r>
          </w:p>
        </w:tc>
      </w:tr>
      <w:tr w:rsidR="004E1360" w14:paraId="1E1B13C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353039" w14:textId="77777777" w:rsidR="004E1360" w:rsidRDefault="003372A6">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87AD96" w14:textId="77777777" w:rsidR="004E1360" w:rsidRDefault="003372A6">
            <w:pPr>
              <w:spacing w:after="0" w:line="240" w:lineRule="auto"/>
              <w:jc w:val="right"/>
            </w:pPr>
            <w:r>
              <w:rPr>
                <w:rFonts w:ascii="Calibri" w:eastAsia="Calibri" w:hAnsi="Calibri"/>
                <w:color w:val="000000"/>
              </w:rPr>
              <w:t>84</w:t>
            </w:r>
          </w:p>
        </w:tc>
      </w:tr>
      <w:tr w:rsidR="004E1360" w14:paraId="1C87B11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2B3A7" w14:textId="77777777" w:rsidR="004E1360" w:rsidRDefault="003372A6">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42D8E6" w14:textId="77777777" w:rsidR="004E1360" w:rsidRDefault="003372A6">
            <w:pPr>
              <w:spacing w:after="0" w:line="240" w:lineRule="auto"/>
              <w:jc w:val="right"/>
            </w:pPr>
            <w:r>
              <w:rPr>
                <w:rFonts w:ascii="Calibri" w:eastAsia="Calibri" w:hAnsi="Calibri"/>
                <w:color w:val="000000"/>
              </w:rPr>
              <w:t>65</w:t>
            </w:r>
          </w:p>
        </w:tc>
      </w:tr>
      <w:tr w:rsidR="004E1360" w14:paraId="07D490E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A2A344" w14:textId="77777777" w:rsidR="004E1360" w:rsidRDefault="003372A6">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5E399A" w14:textId="77777777" w:rsidR="004E1360" w:rsidRDefault="003372A6">
            <w:pPr>
              <w:spacing w:after="0" w:line="240" w:lineRule="auto"/>
              <w:jc w:val="right"/>
            </w:pPr>
            <w:r>
              <w:rPr>
                <w:rFonts w:ascii="Calibri" w:eastAsia="Calibri" w:hAnsi="Calibri"/>
                <w:color w:val="000000"/>
              </w:rPr>
              <w:t>86</w:t>
            </w:r>
          </w:p>
        </w:tc>
      </w:tr>
      <w:tr w:rsidR="004E1360" w14:paraId="1FED911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C6C99B" w14:textId="77777777" w:rsidR="004E1360" w:rsidRDefault="003372A6">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30E5D2" w14:textId="77777777" w:rsidR="004E1360" w:rsidRDefault="003372A6">
            <w:pPr>
              <w:spacing w:after="0" w:line="240" w:lineRule="auto"/>
              <w:jc w:val="right"/>
            </w:pPr>
            <w:r>
              <w:rPr>
                <w:rFonts w:ascii="Calibri" w:eastAsia="Calibri" w:hAnsi="Calibri"/>
                <w:color w:val="000000"/>
              </w:rPr>
              <w:t>70</w:t>
            </w:r>
          </w:p>
        </w:tc>
      </w:tr>
      <w:tr w:rsidR="004E1360" w14:paraId="71FD223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E30E11" w14:textId="77777777" w:rsidR="004E1360" w:rsidRDefault="003372A6">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9F9AA9" w14:textId="77777777" w:rsidR="004E1360" w:rsidRDefault="003372A6">
            <w:pPr>
              <w:spacing w:after="0" w:line="240" w:lineRule="auto"/>
              <w:jc w:val="right"/>
            </w:pPr>
            <w:r>
              <w:rPr>
                <w:rFonts w:ascii="Calibri" w:eastAsia="Calibri" w:hAnsi="Calibri"/>
                <w:color w:val="000000"/>
              </w:rPr>
              <w:t>40</w:t>
            </w:r>
          </w:p>
        </w:tc>
      </w:tr>
      <w:tr w:rsidR="004E1360" w14:paraId="62EBFF9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170D4C" w14:textId="77777777" w:rsidR="004E1360" w:rsidRDefault="003372A6">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65EAC2" w14:textId="77777777" w:rsidR="004E1360" w:rsidRDefault="003372A6">
            <w:pPr>
              <w:spacing w:after="0" w:line="240" w:lineRule="auto"/>
              <w:jc w:val="right"/>
            </w:pPr>
            <w:r>
              <w:rPr>
                <w:rFonts w:ascii="Calibri" w:eastAsia="Calibri" w:hAnsi="Calibri"/>
                <w:color w:val="000000"/>
              </w:rPr>
              <w:t>82</w:t>
            </w:r>
          </w:p>
        </w:tc>
      </w:tr>
    </w:tbl>
    <w:p w14:paraId="12BA6D3A" w14:textId="77777777" w:rsidR="0095095E" w:rsidRDefault="000F0510" w:rsidP="00A05BE6">
      <w:pPr>
        <w:pStyle w:val="Caption"/>
        <w:spacing w:after="0"/>
      </w:pPr>
      <w:r w:rsidRPr="0078096D">
        <w:t>Source: ACT Education Directorate, Analytics and Evaluation Branch</w:t>
      </w:r>
    </w:p>
    <w:p w14:paraId="14FD0438" w14:textId="77777777" w:rsidR="000F0510" w:rsidRDefault="0095095E" w:rsidP="000F0510">
      <w:pPr>
        <w:pStyle w:val="Caption"/>
        <w:spacing w:after="0"/>
      </w:pPr>
      <w:r>
        <w:t>*Proportion of those who responded to each individual survey question</w:t>
      </w:r>
    </w:p>
    <w:p w14:paraId="49978A05" w14:textId="77777777" w:rsidR="00F040F9" w:rsidRPr="00F040F9" w:rsidRDefault="00F040F9" w:rsidP="00F040F9">
      <w:pPr>
        <w:pStyle w:val="BodyText"/>
      </w:pPr>
    </w:p>
    <w:p w14:paraId="5596CC10" w14:textId="77777777" w:rsidR="004E1360" w:rsidRDefault="003372A6">
      <w:pPr>
        <w:spacing w:after="239" w:line="240" w:lineRule="auto"/>
      </w:pPr>
      <w:r>
        <w:rPr>
          <w:rFonts w:ascii="Calibri" w:eastAsia="Calibri" w:hAnsi="Calibri"/>
          <w:color w:val="000000"/>
        </w:rPr>
        <w:t>A total of 69 parents responded to the survey. Please note that not all responders answered every question.</w:t>
      </w:r>
    </w:p>
    <w:p w14:paraId="151F7162"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E1360" w14:paraId="1752A75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4D81D5" w14:textId="77777777" w:rsidR="004E1360" w:rsidRDefault="003372A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E1360" w14:paraId="5A7C58BD" w14:textId="77777777">
              <w:trPr>
                <w:trHeight w:hRule="exact" w:val="282"/>
              </w:trPr>
              <w:tc>
                <w:tcPr>
                  <w:tcW w:w="725" w:type="dxa"/>
                  <w:tcMar>
                    <w:top w:w="0" w:type="dxa"/>
                    <w:left w:w="0" w:type="dxa"/>
                    <w:bottom w:w="0" w:type="dxa"/>
                    <w:right w:w="0" w:type="dxa"/>
                  </w:tcMar>
                </w:tcPr>
                <w:p w14:paraId="227AC24A" w14:textId="77777777" w:rsidR="004E1360" w:rsidRDefault="003372A6">
                  <w:pPr>
                    <w:spacing w:after="0" w:line="240" w:lineRule="auto"/>
                  </w:pPr>
                  <w:r>
                    <w:rPr>
                      <w:rFonts w:ascii="Calibri" w:eastAsia="Calibri" w:hAnsi="Calibri"/>
                      <w:color w:val="FFFFFF"/>
                    </w:rPr>
                    <w:t>Proportion of parents and carers</w:t>
                  </w:r>
                </w:p>
              </w:tc>
            </w:tr>
          </w:tbl>
          <w:p w14:paraId="6F652BEA" w14:textId="77777777" w:rsidR="004E1360" w:rsidRDefault="004E1360">
            <w:pPr>
              <w:spacing w:after="0" w:line="240" w:lineRule="auto"/>
            </w:pPr>
          </w:p>
        </w:tc>
      </w:tr>
      <w:tr w:rsidR="004E1360" w14:paraId="12104E9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EBA8A0" w14:textId="77777777" w:rsidR="004E1360" w:rsidRDefault="003372A6">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B0D60B" w14:textId="77777777" w:rsidR="004E1360" w:rsidRDefault="003372A6">
            <w:pPr>
              <w:spacing w:after="0" w:line="240" w:lineRule="auto"/>
              <w:jc w:val="right"/>
            </w:pPr>
            <w:r>
              <w:rPr>
                <w:rFonts w:ascii="Calibri" w:eastAsia="Calibri" w:hAnsi="Calibri"/>
                <w:color w:val="000000"/>
              </w:rPr>
              <w:t>93</w:t>
            </w:r>
          </w:p>
        </w:tc>
      </w:tr>
      <w:tr w:rsidR="004E1360" w14:paraId="42F5CE3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4EF73" w14:textId="77777777" w:rsidR="004E1360" w:rsidRDefault="003372A6">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82BF68" w14:textId="77777777" w:rsidR="004E1360" w:rsidRDefault="003372A6">
            <w:pPr>
              <w:spacing w:after="0" w:line="240" w:lineRule="auto"/>
              <w:jc w:val="right"/>
            </w:pPr>
            <w:r>
              <w:rPr>
                <w:rFonts w:ascii="Calibri" w:eastAsia="Calibri" w:hAnsi="Calibri"/>
                <w:color w:val="000000"/>
              </w:rPr>
              <w:t>81</w:t>
            </w:r>
          </w:p>
        </w:tc>
      </w:tr>
      <w:tr w:rsidR="004E1360" w14:paraId="7BFD14E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F45710" w14:textId="77777777" w:rsidR="004E1360" w:rsidRDefault="003372A6">
            <w:pPr>
              <w:spacing w:after="0" w:line="240" w:lineRule="auto"/>
            </w:pPr>
            <w:r>
              <w:rPr>
                <w:rFonts w:ascii="Calibri" w:eastAsia="Calibri" w:hAnsi="Calibri"/>
                <w:color w:val="000000"/>
              </w:rPr>
              <w:lastRenderedPageBreak/>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BCE72A" w14:textId="77777777" w:rsidR="004E1360" w:rsidRDefault="003372A6">
            <w:pPr>
              <w:spacing w:after="0" w:line="240" w:lineRule="auto"/>
              <w:jc w:val="right"/>
            </w:pPr>
            <w:r>
              <w:rPr>
                <w:rFonts w:ascii="Calibri" w:eastAsia="Calibri" w:hAnsi="Calibri"/>
                <w:color w:val="000000"/>
              </w:rPr>
              <w:t>71</w:t>
            </w:r>
          </w:p>
        </w:tc>
      </w:tr>
      <w:tr w:rsidR="004E1360" w14:paraId="3A66E0C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17587A" w14:textId="77777777" w:rsidR="004E1360" w:rsidRDefault="003372A6">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A1EA8" w14:textId="77777777" w:rsidR="004E1360" w:rsidRDefault="003372A6">
            <w:pPr>
              <w:spacing w:after="0" w:line="240" w:lineRule="auto"/>
              <w:jc w:val="right"/>
            </w:pPr>
            <w:r>
              <w:rPr>
                <w:rFonts w:ascii="Calibri" w:eastAsia="Calibri" w:hAnsi="Calibri"/>
                <w:color w:val="000000"/>
              </w:rPr>
              <w:t>90</w:t>
            </w:r>
          </w:p>
        </w:tc>
      </w:tr>
      <w:tr w:rsidR="004E1360" w14:paraId="000CA35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CB2D82" w14:textId="77777777" w:rsidR="004E1360" w:rsidRDefault="003372A6">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9D9291" w14:textId="77777777" w:rsidR="004E1360" w:rsidRDefault="003372A6">
            <w:pPr>
              <w:spacing w:after="0" w:line="240" w:lineRule="auto"/>
              <w:jc w:val="right"/>
            </w:pPr>
            <w:r>
              <w:rPr>
                <w:rFonts w:ascii="Calibri" w:eastAsia="Calibri" w:hAnsi="Calibri"/>
                <w:color w:val="000000"/>
              </w:rPr>
              <w:t>68</w:t>
            </w:r>
          </w:p>
        </w:tc>
      </w:tr>
      <w:tr w:rsidR="004E1360" w14:paraId="5C238ED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E1F758" w14:textId="77777777" w:rsidR="004E1360" w:rsidRDefault="003372A6">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DAEF85" w14:textId="77777777" w:rsidR="004E1360" w:rsidRDefault="003372A6">
            <w:pPr>
              <w:spacing w:after="0" w:line="240" w:lineRule="auto"/>
              <w:jc w:val="right"/>
            </w:pPr>
            <w:r>
              <w:rPr>
                <w:rFonts w:ascii="Calibri" w:eastAsia="Calibri" w:hAnsi="Calibri"/>
                <w:color w:val="000000"/>
              </w:rPr>
              <w:t>58</w:t>
            </w:r>
          </w:p>
        </w:tc>
      </w:tr>
      <w:tr w:rsidR="004E1360" w14:paraId="192B22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2CB469" w14:textId="77777777" w:rsidR="004E1360" w:rsidRDefault="003372A6">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121136" w14:textId="77777777" w:rsidR="004E1360" w:rsidRDefault="003372A6">
            <w:pPr>
              <w:spacing w:after="0" w:line="240" w:lineRule="auto"/>
              <w:jc w:val="right"/>
            </w:pPr>
            <w:r>
              <w:rPr>
                <w:rFonts w:ascii="Calibri" w:eastAsia="Calibri" w:hAnsi="Calibri"/>
                <w:color w:val="000000"/>
              </w:rPr>
              <w:t>88</w:t>
            </w:r>
          </w:p>
        </w:tc>
      </w:tr>
      <w:tr w:rsidR="004E1360" w14:paraId="3BDA95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C919D7" w14:textId="77777777" w:rsidR="004E1360" w:rsidRDefault="003372A6">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F11C62" w14:textId="77777777" w:rsidR="004E1360" w:rsidRDefault="003372A6">
            <w:pPr>
              <w:spacing w:after="0" w:line="240" w:lineRule="auto"/>
              <w:jc w:val="right"/>
            </w:pPr>
            <w:r>
              <w:rPr>
                <w:rFonts w:ascii="Calibri" w:eastAsia="Calibri" w:hAnsi="Calibri"/>
                <w:color w:val="000000"/>
              </w:rPr>
              <w:t>79</w:t>
            </w:r>
          </w:p>
        </w:tc>
      </w:tr>
      <w:tr w:rsidR="004E1360" w14:paraId="4789D93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B2784C" w14:textId="77777777" w:rsidR="004E1360" w:rsidRDefault="003372A6">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BDE1BD" w14:textId="77777777" w:rsidR="004E1360" w:rsidRDefault="003372A6">
            <w:pPr>
              <w:spacing w:after="0" w:line="240" w:lineRule="auto"/>
              <w:jc w:val="right"/>
            </w:pPr>
            <w:r>
              <w:rPr>
                <w:rFonts w:ascii="Calibri" w:eastAsia="Calibri" w:hAnsi="Calibri"/>
                <w:color w:val="000000"/>
              </w:rPr>
              <w:t>84</w:t>
            </w:r>
          </w:p>
        </w:tc>
      </w:tr>
      <w:tr w:rsidR="004E1360" w14:paraId="231ACF1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5FE13D" w14:textId="77777777" w:rsidR="004E1360" w:rsidRDefault="003372A6">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50A01A" w14:textId="77777777" w:rsidR="004E1360" w:rsidRDefault="003372A6">
            <w:pPr>
              <w:spacing w:after="0" w:line="240" w:lineRule="auto"/>
              <w:jc w:val="right"/>
            </w:pPr>
            <w:r>
              <w:rPr>
                <w:rFonts w:ascii="Calibri" w:eastAsia="Calibri" w:hAnsi="Calibri"/>
                <w:color w:val="000000"/>
              </w:rPr>
              <w:t>78</w:t>
            </w:r>
          </w:p>
        </w:tc>
      </w:tr>
      <w:tr w:rsidR="004E1360" w14:paraId="30EBF43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87E120" w14:textId="77777777" w:rsidR="004E1360" w:rsidRDefault="003372A6">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D469CF" w14:textId="77777777" w:rsidR="004E1360" w:rsidRDefault="003372A6">
            <w:pPr>
              <w:spacing w:after="0" w:line="240" w:lineRule="auto"/>
              <w:jc w:val="right"/>
            </w:pPr>
            <w:r>
              <w:rPr>
                <w:rFonts w:ascii="Calibri" w:eastAsia="Calibri" w:hAnsi="Calibri"/>
                <w:color w:val="000000"/>
              </w:rPr>
              <w:t>94</w:t>
            </w:r>
          </w:p>
        </w:tc>
      </w:tr>
      <w:tr w:rsidR="004E1360" w14:paraId="4249050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054097" w14:textId="77777777" w:rsidR="004E1360" w:rsidRDefault="003372A6">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8BD3CB" w14:textId="77777777" w:rsidR="004E1360" w:rsidRDefault="003372A6">
            <w:pPr>
              <w:spacing w:after="0" w:line="240" w:lineRule="auto"/>
              <w:jc w:val="right"/>
            </w:pPr>
            <w:r>
              <w:rPr>
                <w:rFonts w:ascii="Calibri" w:eastAsia="Calibri" w:hAnsi="Calibri"/>
                <w:color w:val="000000"/>
              </w:rPr>
              <w:t>86</w:t>
            </w:r>
          </w:p>
        </w:tc>
      </w:tr>
      <w:tr w:rsidR="004E1360" w14:paraId="553F2CA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521E02" w14:textId="77777777" w:rsidR="004E1360" w:rsidRDefault="003372A6">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55E502" w14:textId="77777777" w:rsidR="004E1360" w:rsidRDefault="003372A6">
            <w:pPr>
              <w:spacing w:after="0" w:line="240" w:lineRule="auto"/>
              <w:jc w:val="right"/>
            </w:pPr>
            <w:r>
              <w:rPr>
                <w:rFonts w:ascii="Calibri" w:eastAsia="Calibri" w:hAnsi="Calibri"/>
                <w:color w:val="000000"/>
              </w:rPr>
              <w:t>75</w:t>
            </w:r>
          </w:p>
        </w:tc>
      </w:tr>
      <w:tr w:rsidR="004E1360" w14:paraId="1386B54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A01173" w14:textId="77777777" w:rsidR="004E1360" w:rsidRDefault="003372A6">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A575F" w14:textId="77777777" w:rsidR="004E1360" w:rsidRDefault="003372A6">
            <w:pPr>
              <w:spacing w:after="0" w:line="240" w:lineRule="auto"/>
              <w:jc w:val="right"/>
            </w:pPr>
            <w:r>
              <w:rPr>
                <w:rFonts w:ascii="Calibri" w:eastAsia="Calibri" w:hAnsi="Calibri"/>
                <w:color w:val="000000"/>
              </w:rPr>
              <w:t>80</w:t>
            </w:r>
          </w:p>
        </w:tc>
      </w:tr>
    </w:tbl>
    <w:p w14:paraId="31E414A5" w14:textId="77777777" w:rsidR="00D36D37" w:rsidRDefault="00D36D37" w:rsidP="00A05BE6">
      <w:pPr>
        <w:pStyle w:val="Caption"/>
        <w:spacing w:after="0"/>
      </w:pPr>
      <w:r w:rsidRPr="0078096D">
        <w:t>Source: ACT Education Directorate, Analytics and Evaluation Branch</w:t>
      </w:r>
    </w:p>
    <w:p w14:paraId="15F8C0DB" w14:textId="77777777" w:rsidR="00D36D37" w:rsidRDefault="00D36D37" w:rsidP="00D36D37">
      <w:pPr>
        <w:pStyle w:val="Caption"/>
        <w:spacing w:after="0"/>
      </w:pPr>
      <w:r>
        <w:t>*Proportion of those who responded to each individual survey question</w:t>
      </w:r>
    </w:p>
    <w:p w14:paraId="030B4CE8" w14:textId="77777777" w:rsidR="00E24C0F" w:rsidRPr="00E24C0F" w:rsidRDefault="00E24C0F" w:rsidP="00E24C0F">
      <w:pPr>
        <w:pStyle w:val="BodyText"/>
      </w:pPr>
    </w:p>
    <w:p w14:paraId="63920E5C" w14:textId="77777777" w:rsidR="004E1360" w:rsidRDefault="003372A6">
      <w:pPr>
        <w:spacing w:after="239" w:line="240" w:lineRule="auto"/>
      </w:pPr>
      <w:r>
        <w:rPr>
          <w:rFonts w:ascii="Calibri" w:eastAsia="Calibri" w:hAnsi="Calibri"/>
          <w:color w:val="000000"/>
        </w:rPr>
        <w:t>A total of 131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53DD476"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E1360" w14:paraId="45FAD15A"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C9911" w14:textId="77777777" w:rsidR="004E1360" w:rsidRDefault="003372A6">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E1360" w14:paraId="1AFDE7F3" w14:textId="77777777">
              <w:trPr>
                <w:trHeight w:hRule="exact" w:val="294"/>
              </w:trPr>
              <w:tc>
                <w:tcPr>
                  <w:tcW w:w="725" w:type="dxa"/>
                  <w:tcMar>
                    <w:top w:w="0" w:type="dxa"/>
                    <w:left w:w="0" w:type="dxa"/>
                    <w:bottom w:w="0" w:type="dxa"/>
                    <w:right w:w="0" w:type="dxa"/>
                  </w:tcMar>
                </w:tcPr>
                <w:p w14:paraId="5E591816" w14:textId="77777777" w:rsidR="004E1360" w:rsidRDefault="003372A6">
                  <w:pPr>
                    <w:spacing w:after="0" w:line="240" w:lineRule="auto"/>
                    <w:jc w:val="right"/>
                  </w:pPr>
                  <w:r>
                    <w:rPr>
                      <w:rFonts w:ascii="Calibri" w:eastAsia="Calibri" w:hAnsi="Calibri"/>
                      <w:color w:val="FFFFFF"/>
                    </w:rPr>
                    <w:t>Proportion of students</w:t>
                  </w:r>
                </w:p>
              </w:tc>
            </w:tr>
          </w:tbl>
          <w:p w14:paraId="19B81498" w14:textId="77777777" w:rsidR="004E1360" w:rsidRDefault="004E1360">
            <w:pPr>
              <w:spacing w:after="0" w:line="240" w:lineRule="auto"/>
            </w:pPr>
          </w:p>
        </w:tc>
      </w:tr>
      <w:tr w:rsidR="004E1360" w14:paraId="52FE079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3E4422" w14:textId="77777777" w:rsidR="004E1360" w:rsidRDefault="003372A6">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C8AF68" w14:textId="77777777" w:rsidR="004E1360" w:rsidRDefault="003372A6">
            <w:pPr>
              <w:spacing w:after="0" w:line="240" w:lineRule="auto"/>
              <w:jc w:val="right"/>
            </w:pPr>
            <w:r>
              <w:rPr>
                <w:rFonts w:ascii="Calibri" w:eastAsia="Calibri" w:hAnsi="Calibri"/>
                <w:color w:val="000000"/>
              </w:rPr>
              <w:t>29</w:t>
            </w:r>
          </w:p>
        </w:tc>
      </w:tr>
      <w:tr w:rsidR="004E1360" w14:paraId="5DE92E2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7516E5" w14:textId="77777777" w:rsidR="004E1360" w:rsidRDefault="003372A6">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FC4B80" w14:textId="77777777" w:rsidR="004E1360" w:rsidRDefault="003372A6">
            <w:pPr>
              <w:spacing w:after="0" w:line="240" w:lineRule="auto"/>
              <w:jc w:val="right"/>
            </w:pPr>
            <w:r>
              <w:rPr>
                <w:rFonts w:ascii="Calibri" w:eastAsia="Calibri" w:hAnsi="Calibri"/>
                <w:color w:val="000000"/>
              </w:rPr>
              <w:t>40</w:t>
            </w:r>
          </w:p>
        </w:tc>
      </w:tr>
      <w:tr w:rsidR="004E1360" w14:paraId="7803542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9CD1BB" w14:textId="77777777" w:rsidR="004E1360" w:rsidRDefault="003372A6">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26CFEB" w14:textId="77777777" w:rsidR="004E1360" w:rsidRDefault="003372A6">
            <w:pPr>
              <w:spacing w:after="0" w:line="240" w:lineRule="auto"/>
              <w:jc w:val="right"/>
            </w:pPr>
            <w:r>
              <w:rPr>
                <w:rFonts w:ascii="Calibri" w:eastAsia="Calibri" w:hAnsi="Calibri"/>
                <w:color w:val="000000"/>
              </w:rPr>
              <w:t>36</w:t>
            </w:r>
          </w:p>
        </w:tc>
      </w:tr>
      <w:tr w:rsidR="004E1360" w14:paraId="3A8B5BB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C0E1BE" w14:textId="77777777" w:rsidR="004E1360" w:rsidRDefault="003372A6">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A1140F" w14:textId="77777777" w:rsidR="004E1360" w:rsidRDefault="003372A6">
            <w:pPr>
              <w:spacing w:after="0" w:line="240" w:lineRule="auto"/>
              <w:jc w:val="right"/>
            </w:pPr>
            <w:r>
              <w:rPr>
                <w:rFonts w:ascii="Calibri" w:eastAsia="Calibri" w:hAnsi="Calibri"/>
                <w:color w:val="000000"/>
              </w:rPr>
              <w:t>52</w:t>
            </w:r>
          </w:p>
        </w:tc>
      </w:tr>
      <w:tr w:rsidR="004E1360" w14:paraId="728349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4A5446" w14:textId="77777777" w:rsidR="004E1360" w:rsidRDefault="003372A6">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FBE46" w14:textId="77777777" w:rsidR="004E1360" w:rsidRDefault="003372A6">
            <w:pPr>
              <w:spacing w:after="0" w:line="240" w:lineRule="auto"/>
              <w:jc w:val="right"/>
            </w:pPr>
            <w:r>
              <w:rPr>
                <w:rFonts w:ascii="Calibri" w:eastAsia="Calibri" w:hAnsi="Calibri"/>
                <w:color w:val="000000"/>
              </w:rPr>
              <w:t>30</w:t>
            </w:r>
          </w:p>
        </w:tc>
      </w:tr>
      <w:tr w:rsidR="004E1360" w14:paraId="75FF40F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B2935D" w14:textId="77777777" w:rsidR="004E1360" w:rsidRDefault="003372A6">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CC2DA1" w14:textId="77777777" w:rsidR="004E1360" w:rsidRDefault="003372A6">
            <w:pPr>
              <w:spacing w:after="0" w:line="240" w:lineRule="auto"/>
              <w:jc w:val="right"/>
            </w:pPr>
            <w:r>
              <w:rPr>
                <w:rFonts w:ascii="Calibri" w:eastAsia="Calibri" w:hAnsi="Calibri"/>
                <w:color w:val="000000"/>
              </w:rPr>
              <w:t>47</w:t>
            </w:r>
          </w:p>
        </w:tc>
      </w:tr>
      <w:tr w:rsidR="004E1360" w14:paraId="13799A7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6C4EDF" w14:textId="77777777" w:rsidR="004E1360" w:rsidRDefault="003372A6">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1AA6B1" w14:textId="77777777" w:rsidR="004E1360" w:rsidRDefault="003372A6">
            <w:pPr>
              <w:spacing w:after="0" w:line="240" w:lineRule="auto"/>
              <w:jc w:val="right"/>
            </w:pPr>
            <w:r>
              <w:rPr>
                <w:rFonts w:ascii="Calibri" w:eastAsia="Calibri" w:hAnsi="Calibri"/>
                <w:color w:val="000000"/>
              </w:rPr>
              <w:t>73</w:t>
            </w:r>
          </w:p>
        </w:tc>
      </w:tr>
      <w:tr w:rsidR="004E1360" w14:paraId="1BDF5CF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266EC3" w14:textId="77777777" w:rsidR="004E1360" w:rsidRDefault="003372A6">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7411E5" w14:textId="77777777" w:rsidR="004E1360" w:rsidRDefault="003372A6">
            <w:pPr>
              <w:spacing w:after="0" w:line="240" w:lineRule="auto"/>
              <w:jc w:val="right"/>
            </w:pPr>
            <w:r>
              <w:rPr>
                <w:rFonts w:ascii="Calibri" w:eastAsia="Calibri" w:hAnsi="Calibri"/>
                <w:color w:val="000000"/>
              </w:rPr>
              <w:t>54</w:t>
            </w:r>
          </w:p>
        </w:tc>
      </w:tr>
      <w:tr w:rsidR="004E1360" w14:paraId="2694E12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FEB40A" w14:textId="77777777" w:rsidR="004E1360" w:rsidRDefault="003372A6">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4DDFF0" w14:textId="77777777" w:rsidR="004E1360" w:rsidRDefault="003372A6">
            <w:pPr>
              <w:spacing w:after="0" w:line="240" w:lineRule="auto"/>
              <w:jc w:val="right"/>
            </w:pPr>
            <w:r>
              <w:rPr>
                <w:rFonts w:ascii="Calibri" w:eastAsia="Calibri" w:hAnsi="Calibri"/>
                <w:color w:val="000000"/>
              </w:rPr>
              <w:t>54</w:t>
            </w:r>
          </w:p>
        </w:tc>
      </w:tr>
      <w:tr w:rsidR="004E1360" w14:paraId="33AAAB3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8DEB95" w14:textId="77777777" w:rsidR="004E1360" w:rsidRDefault="003372A6">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93943D" w14:textId="77777777" w:rsidR="004E1360" w:rsidRDefault="003372A6">
            <w:pPr>
              <w:spacing w:after="0" w:line="240" w:lineRule="auto"/>
              <w:jc w:val="right"/>
            </w:pPr>
            <w:r>
              <w:rPr>
                <w:rFonts w:ascii="Calibri" w:eastAsia="Calibri" w:hAnsi="Calibri"/>
                <w:color w:val="000000"/>
              </w:rPr>
              <w:t>12</w:t>
            </w:r>
          </w:p>
        </w:tc>
      </w:tr>
      <w:tr w:rsidR="004E1360" w14:paraId="3B73C7F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7772FD" w14:textId="77777777" w:rsidR="004E1360" w:rsidRDefault="003372A6">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83201D" w14:textId="77777777" w:rsidR="004E1360" w:rsidRDefault="003372A6">
            <w:pPr>
              <w:spacing w:after="0" w:line="240" w:lineRule="auto"/>
              <w:jc w:val="right"/>
            </w:pPr>
            <w:r>
              <w:rPr>
                <w:rFonts w:ascii="Calibri" w:eastAsia="Calibri" w:hAnsi="Calibri"/>
                <w:color w:val="000000"/>
              </w:rPr>
              <w:t>46</w:t>
            </w:r>
          </w:p>
        </w:tc>
      </w:tr>
      <w:tr w:rsidR="004E1360" w14:paraId="167BCB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CAF085" w14:textId="77777777" w:rsidR="004E1360" w:rsidRDefault="003372A6">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A1B71" w14:textId="77777777" w:rsidR="004E1360" w:rsidRDefault="003372A6">
            <w:pPr>
              <w:spacing w:after="0" w:line="240" w:lineRule="auto"/>
              <w:jc w:val="right"/>
            </w:pPr>
            <w:r>
              <w:rPr>
                <w:rFonts w:ascii="Calibri" w:eastAsia="Calibri" w:hAnsi="Calibri"/>
                <w:color w:val="000000"/>
              </w:rPr>
              <w:t>51</w:t>
            </w:r>
          </w:p>
        </w:tc>
      </w:tr>
    </w:tbl>
    <w:sdt>
      <w:sdtPr>
        <w:alias w:val="blockJ5"/>
        <w:tag w:val="blockJ5"/>
        <w:id w:val="-1348784480"/>
        <w:placeholder>
          <w:docPart w:val="DefaultPlaceholder_-1854013440"/>
        </w:placeholder>
      </w:sdtPr>
      <w:sdtEndPr/>
      <w:sdtContent>
        <w:p w14:paraId="2632BEDC" w14:textId="77777777" w:rsidR="005C337C" w:rsidRDefault="005C337C" w:rsidP="005C337C">
          <w:pPr>
            <w:pStyle w:val="Caption"/>
            <w:spacing w:after="0"/>
          </w:pPr>
          <w:r w:rsidRPr="0078096D">
            <w:t>Source: ACT Education Directorate, Analytics and Evaluation Branch</w:t>
          </w:r>
        </w:p>
        <w:p w14:paraId="03D0C3C2" w14:textId="77777777" w:rsidR="000F0510" w:rsidRDefault="005C337C" w:rsidP="005C337C">
          <w:pPr>
            <w:pStyle w:val="Caption"/>
            <w:spacing w:after="0"/>
          </w:pPr>
          <w:r>
            <w:t>*Proportion of those who responded to each individual survey question</w:t>
          </w:r>
        </w:p>
      </w:sdtContent>
    </w:sdt>
    <w:p w14:paraId="4C4E4EF3" w14:textId="77777777" w:rsidR="00765AEB" w:rsidRDefault="00765AEB">
      <w:pPr>
        <w:rPr>
          <w:rFonts w:ascii="Arial" w:eastAsiaTheme="majorEastAsia" w:hAnsi="Arial" w:cstheme="majorBidi"/>
          <w:bCs/>
          <w:color w:val="333092"/>
          <w:sz w:val="28"/>
          <w:szCs w:val="28"/>
        </w:rPr>
      </w:pPr>
      <w:bookmarkStart w:id="17" w:name="_Toc33441631"/>
      <w:r>
        <w:br w:type="page"/>
      </w:r>
    </w:p>
    <w:p w14:paraId="7AF2A80A" w14:textId="66725C5D" w:rsidR="00A765CA" w:rsidRPr="00E304AA" w:rsidRDefault="00A765CA" w:rsidP="0017375F">
      <w:pPr>
        <w:pStyle w:val="Heading1"/>
      </w:pPr>
      <w:r w:rsidRPr="00E304AA">
        <w:lastRenderedPageBreak/>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4A257B2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1AF3246C" w14:textId="77777777" w:rsidR="00A765CA" w:rsidRPr="00A765CA" w:rsidRDefault="00AA7F66" w:rsidP="008828DB">
          <w:pPr>
            <w:pStyle w:val="Heading3"/>
          </w:pPr>
          <w:bookmarkStart w:id="19" w:name="_Toc33441633"/>
          <w:r>
            <w:t>Early years a</w:t>
          </w:r>
          <w:r w:rsidR="00A765CA" w:rsidRPr="00A765CA">
            <w:t>ssessment</w:t>
          </w:r>
          <w:bookmarkEnd w:id="19"/>
        </w:p>
        <w:p w14:paraId="7CC90A1D"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4795F44B"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5EC9C187" w14:textId="77777777" w:rsidR="00941618" w:rsidRDefault="00941618" w:rsidP="00941618">
          <w:pPr>
            <w:pStyle w:val="Heading3"/>
          </w:pPr>
          <w:r>
            <w:t>NAPLAN</w:t>
          </w:r>
        </w:p>
        <w:p w14:paraId="7D12418A"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406941BF"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210C048B" w14:textId="77777777" w:rsidR="00F6225E" w:rsidRPr="00F6225E" w:rsidRDefault="00F6225E" w:rsidP="0033161C">
      <w:pPr>
        <w:pStyle w:val="BodyText"/>
      </w:pPr>
    </w:p>
    <w:p w14:paraId="65171F43" w14:textId="77777777" w:rsidR="00D73D3F" w:rsidRDefault="00E62B13" w:rsidP="000F0510">
      <w:pPr>
        <w:pStyle w:val="Caption"/>
      </w:pPr>
      <w:r>
        <w:t xml:space="preserve"> </w:t>
      </w:r>
      <w:r w:rsidR="00D73D3F">
        <w:br w:type="page"/>
      </w:r>
    </w:p>
    <w:p w14:paraId="43173437" w14:textId="77777777" w:rsidR="00B803B9" w:rsidRDefault="00B803B9" w:rsidP="0017375F">
      <w:pPr>
        <w:pStyle w:val="Heading1"/>
      </w:pPr>
      <w:bookmarkStart w:id="21" w:name="_Toc33441637"/>
      <w:r>
        <w:lastRenderedPageBreak/>
        <w:t>Financial Summary</w:t>
      </w:r>
      <w:bookmarkEnd w:id="21"/>
    </w:p>
    <w:p w14:paraId="6C3B0AE1" w14:textId="25BBF65A"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r w:rsidR="005F1621" w:rsidRPr="00B73370">
        <w:t>buildings,</w:t>
      </w:r>
      <w:r w:rsidRPr="00B73370">
        <w:t xml:space="preserve"> and major maintenance.</w:t>
      </w:r>
    </w:p>
    <w:p w14:paraId="301D3EF8" w14:textId="77777777" w:rsidR="000721B0" w:rsidRDefault="000721B0" w:rsidP="000721B0">
      <w:pPr>
        <w:pStyle w:val="TableHeading"/>
      </w:pPr>
      <w:r>
        <w:t>Table: Financial Summary</w:t>
      </w:r>
    </w:p>
    <w:tbl>
      <w:tblPr>
        <w:tblW w:w="9400" w:type="dxa"/>
        <w:tblLook w:val="04A0" w:firstRow="1" w:lastRow="0" w:firstColumn="1" w:lastColumn="0" w:noHBand="0" w:noVBand="1"/>
      </w:tblPr>
      <w:tblGrid>
        <w:gridCol w:w="4106"/>
        <w:gridCol w:w="1701"/>
        <w:gridCol w:w="1613"/>
        <w:gridCol w:w="1980"/>
      </w:tblGrid>
      <w:tr w:rsidR="00B90BDC" w:rsidRPr="00B90BDC" w14:paraId="22C318D5" w14:textId="77777777" w:rsidTr="00B90BDC">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1B999B60" w14:textId="77777777" w:rsidR="00B90BDC" w:rsidRPr="00B90BDC" w:rsidRDefault="00B90BDC" w:rsidP="00B90BDC">
            <w:pPr>
              <w:spacing w:after="0" w:line="240" w:lineRule="auto"/>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INCOME</w:t>
            </w:r>
          </w:p>
        </w:tc>
        <w:tc>
          <w:tcPr>
            <w:tcW w:w="1701" w:type="dxa"/>
            <w:tcBorders>
              <w:top w:val="single" w:sz="4" w:space="0" w:color="D9D9D9"/>
              <w:left w:val="nil"/>
              <w:bottom w:val="single" w:sz="4" w:space="0" w:color="D9D9D9"/>
              <w:right w:val="single" w:sz="4" w:space="0" w:color="D9D9D9"/>
            </w:tcBorders>
            <w:shd w:val="clear" w:color="000000" w:fill="FFFFCC"/>
            <w:noWrap/>
            <w:vAlign w:val="center"/>
            <w:hideMark/>
          </w:tcPr>
          <w:p w14:paraId="6EEA83EB" w14:textId="77777777" w:rsidR="00B90BDC" w:rsidRPr="00B90BDC" w:rsidRDefault="00B90BDC" w:rsidP="00B90BDC">
            <w:pPr>
              <w:spacing w:after="0" w:line="240" w:lineRule="auto"/>
              <w:jc w:val="center"/>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January-June</w:t>
            </w:r>
          </w:p>
        </w:tc>
        <w:tc>
          <w:tcPr>
            <w:tcW w:w="1613" w:type="dxa"/>
            <w:tcBorders>
              <w:top w:val="single" w:sz="4" w:space="0" w:color="D9D9D9"/>
              <w:left w:val="nil"/>
              <w:bottom w:val="single" w:sz="4" w:space="0" w:color="D9D9D9"/>
              <w:right w:val="single" w:sz="4" w:space="0" w:color="D9D9D9"/>
            </w:tcBorders>
            <w:shd w:val="clear" w:color="000000" w:fill="FFFFCC"/>
            <w:noWrap/>
            <w:vAlign w:val="center"/>
            <w:hideMark/>
          </w:tcPr>
          <w:p w14:paraId="35D3CA9A" w14:textId="77777777" w:rsidR="00B90BDC" w:rsidRPr="00B90BDC" w:rsidRDefault="00B90BDC" w:rsidP="00B90BDC">
            <w:pPr>
              <w:spacing w:after="0" w:line="240" w:lineRule="auto"/>
              <w:jc w:val="center"/>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19105615" w14:textId="77777777" w:rsidR="00B90BDC" w:rsidRPr="00B90BDC" w:rsidRDefault="00B90BDC" w:rsidP="00B90BDC">
            <w:pPr>
              <w:spacing w:after="0" w:line="240" w:lineRule="auto"/>
              <w:jc w:val="center"/>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January-December</w:t>
            </w:r>
          </w:p>
        </w:tc>
      </w:tr>
      <w:tr w:rsidR="00B90BDC" w:rsidRPr="00B90BDC" w14:paraId="617A2FD9"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19C5582"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Self-management funds</w:t>
            </w:r>
          </w:p>
        </w:tc>
        <w:tc>
          <w:tcPr>
            <w:tcW w:w="1701" w:type="dxa"/>
            <w:tcBorders>
              <w:top w:val="nil"/>
              <w:left w:val="nil"/>
              <w:bottom w:val="single" w:sz="4" w:space="0" w:color="D9D9D9"/>
              <w:right w:val="single" w:sz="4" w:space="0" w:color="D9D9D9"/>
            </w:tcBorders>
            <w:shd w:val="clear" w:color="auto" w:fill="auto"/>
            <w:noWrap/>
            <w:vAlign w:val="bottom"/>
            <w:hideMark/>
          </w:tcPr>
          <w:p w14:paraId="5589238F"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309455.17</w:t>
            </w:r>
          </w:p>
        </w:tc>
        <w:tc>
          <w:tcPr>
            <w:tcW w:w="1613" w:type="dxa"/>
            <w:tcBorders>
              <w:top w:val="nil"/>
              <w:left w:val="nil"/>
              <w:bottom w:val="single" w:sz="4" w:space="0" w:color="D9D9D9"/>
              <w:right w:val="single" w:sz="4" w:space="0" w:color="D9D9D9"/>
            </w:tcBorders>
            <w:shd w:val="clear" w:color="auto" w:fill="auto"/>
            <w:noWrap/>
            <w:vAlign w:val="bottom"/>
            <w:hideMark/>
          </w:tcPr>
          <w:p w14:paraId="0925FBC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294424.87</w:t>
            </w:r>
          </w:p>
        </w:tc>
        <w:tc>
          <w:tcPr>
            <w:tcW w:w="1980" w:type="dxa"/>
            <w:tcBorders>
              <w:top w:val="nil"/>
              <w:left w:val="nil"/>
              <w:bottom w:val="single" w:sz="4" w:space="0" w:color="D9D9D9"/>
              <w:right w:val="single" w:sz="4" w:space="0" w:color="D9D9D9"/>
            </w:tcBorders>
            <w:shd w:val="clear" w:color="auto" w:fill="auto"/>
            <w:noWrap/>
            <w:vAlign w:val="bottom"/>
            <w:hideMark/>
          </w:tcPr>
          <w:p w14:paraId="1139623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603880.04</w:t>
            </w:r>
          </w:p>
        </w:tc>
      </w:tr>
      <w:tr w:rsidR="00B90BDC" w:rsidRPr="00B90BDC" w14:paraId="583B650D"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78A7D70"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Voluntary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06FAF0D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8992.00</w:t>
            </w:r>
          </w:p>
        </w:tc>
        <w:tc>
          <w:tcPr>
            <w:tcW w:w="1613" w:type="dxa"/>
            <w:tcBorders>
              <w:top w:val="nil"/>
              <w:left w:val="nil"/>
              <w:bottom w:val="single" w:sz="4" w:space="0" w:color="D9D9D9"/>
              <w:right w:val="single" w:sz="4" w:space="0" w:color="D9D9D9"/>
            </w:tcBorders>
            <w:shd w:val="clear" w:color="auto" w:fill="auto"/>
            <w:noWrap/>
            <w:vAlign w:val="bottom"/>
            <w:hideMark/>
          </w:tcPr>
          <w:p w14:paraId="63F6B9C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2870.00</w:t>
            </w:r>
          </w:p>
        </w:tc>
        <w:tc>
          <w:tcPr>
            <w:tcW w:w="1980" w:type="dxa"/>
            <w:tcBorders>
              <w:top w:val="nil"/>
              <w:left w:val="nil"/>
              <w:bottom w:val="single" w:sz="4" w:space="0" w:color="D9D9D9"/>
              <w:right w:val="single" w:sz="4" w:space="0" w:color="D9D9D9"/>
            </w:tcBorders>
            <w:shd w:val="clear" w:color="auto" w:fill="auto"/>
            <w:noWrap/>
            <w:vAlign w:val="bottom"/>
            <w:hideMark/>
          </w:tcPr>
          <w:p w14:paraId="0B4103C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11862.00</w:t>
            </w:r>
          </w:p>
        </w:tc>
      </w:tr>
      <w:tr w:rsidR="00B90BDC" w:rsidRPr="00B90BDC" w14:paraId="79F33014"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9A0898C"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Contributions &amp; donations</w:t>
            </w:r>
          </w:p>
        </w:tc>
        <w:tc>
          <w:tcPr>
            <w:tcW w:w="1701" w:type="dxa"/>
            <w:tcBorders>
              <w:top w:val="nil"/>
              <w:left w:val="nil"/>
              <w:bottom w:val="single" w:sz="4" w:space="0" w:color="D9D9D9"/>
              <w:right w:val="single" w:sz="4" w:space="0" w:color="D9D9D9"/>
            </w:tcBorders>
            <w:shd w:val="clear" w:color="auto" w:fill="auto"/>
            <w:noWrap/>
            <w:vAlign w:val="bottom"/>
            <w:hideMark/>
          </w:tcPr>
          <w:p w14:paraId="1EC9BA4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630.00</w:t>
            </w:r>
          </w:p>
        </w:tc>
        <w:tc>
          <w:tcPr>
            <w:tcW w:w="1613" w:type="dxa"/>
            <w:tcBorders>
              <w:top w:val="nil"/>
              <w:left w:val="nil"/>
              <w:bottom w:val="single" w:sz="4" w:space="0" w:color="D9D9D9"/>
              <w:right w:val="single" w:sz="4" w:space="0" w:color="D9D9D9"/>
            </w:tcBorders>
            <w:shd w:val="clear" w:color="auto" w:fill="auto"/>
            <w:noWrap/>
            <w:vAlign w:val="bottom"/>
            <w:hideMark/>
          </w:tcPr>
          <w:p w14:paraId="3BFCA19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9446.95</w:t>
            </w:r>
          </w:p>
        </w:tc>
        <w:tc>
          <w:tcPr>
            <w:tcW w:w="1980" w:type="dxa"/>
            <w:tcBorders>
              <w:top w:val="nil"/>
              <w:left w:val="nil"/>
              <w:bottom w:val="single" w:sz="4" w:space="0" w:color="D9D9D9"/>
              <w:right w:val="single" w:sz="4" w:space="0" w:color="D9D9D9"/>
            </w:tcBorders>
            <w:shd w:val="clear" w:color="auto" w:fill="auto"/>
            <w:noWrap/>
            <w:vAlign w:val="bottom"/>
            <w:hideMark/>
          </w:tcPr>
          <w:p w14:paraId="65D00F9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10076.95</w:t>
            </w:r>
          </w:p>
        </w:tc>
      </w:tr>
      <w:tr w:rsidR="00B90BDC" w:rsidRPr="00B90BDC" w14:paraId="7E70161C"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18864C2"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Subject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688E12C2"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11430.00</w:t>
            </w:r>
          </w:p>
        </w:tc>
        <w:tc>
          <w:tcPr>
            <w:tcW w:w="1613" w:type="dxa"/>
            <w:tcBorders>
              <w:top w:val="nil"/>
              <w:left w:val="nil"/>
              <w:bottom w:val="single" w:sz="4" w:space="0" w:color="D9D9D9"/>
              <w:right w:val="single" w:sz="4" w:space="0" w:color="D9D9D9"/>
            </w:tcBorders>
            <w:shd w:val="clear" w:color="auto" w:fill="auto"/>
            <w:noWrap/>
            <w:vAlign w:val="bottom"/>
            <w:hideMark/>
          </w:tcPr>
          <w:p w14:paraId="2D7283B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1710.00</w:t>
            </w:r>
          </w:p>
        </w:tc>
        <w:tc>
          <w:tcPr>
            <w:tcW w:w="1980" w:type="dxa"/>
            <w:tcBorders>
              <w:top w:val="nil"/>
              <w:left w:val="nil"/>
              <w:bottom w:val="single" w:sz="4" w:space="0" w:color="D9D9D9"/>
              <w:right w:val="single" w:sz="4" w:space="0" w:color="D9D9D9"/>
            </w:tcBorders>
            <w:shd w:val="clear" w:color="auto" w:fill="auto"/>
            <w:noWrap/>
            <w:vAlign w:val="bottom"/>
            <w:hideMark/>
          </w:tcPr>
          <w:p w14:paraId="1D34676A"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13140.00</w:t>
            </w:r>
          </w:p>
        </w:tc>
      </w:tr>
      <w:tr w:rsidR="00B90BDC" w:rsidRPr="00B90BDC" w14:paraId="13B961AA"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D0D30C0"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External income (including community use)</w:t>
            </w:r>
          </w:p>
        </w:tc>
        <w:tc>
          <w:tcPr>
            <w:tcW w:w="1701" w:type="dxa"/>
            <w:tcBorders>
              <w:top w:val="nil"/>
              <w:left w:val="nil"/>
              <w:bottom w:val="single" w:sz="4" w:space="0" w:color="D9D9D9"/>
              <w:right w:val="single" w:sz="4" w:space="0" w:color="D9D9D9"/>
            </w:tcBorders>
            <w:shd w:val="clear" w:color="auto" w:fill="auto"/>
            <w:noWrap/>
            <w:vAlign w:val="bottom"/>
            <w:hideMark/>
          </w:tcPr>
          <w:p w14:paraId="6E1403E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8392.73</w:t>
            </w:r>
          </w:p>
        </w:tc>
        <w:tc>
          <w:tcPr>
            <w:tcW w:w="1613" w:type="dxa"/>
            <w:tcBorders>
              <w:top w:val="nil"/>
              <w:left w:val="nil"/>
              <w:bottom w:val="single" w:sz="4" w:space="0" w:color="D9D9D9"/>
              <w:right w:val="single" w:sz="4" w:space="0" w:color="D9D9D9"/>
            </w:tcBorders>
            <w:shd w:val="clear" w:color="auto" w:fill="auto"/>
            <w:noWrap/>
            <w:vAlign w:val="bottom"/>
            <w:hideMark/>
          </w:tcPr>
          <w:p w14:paraId="10E679B5"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25312.99</w:t>
            </w:r>
          </w:p>
        </w:tc>
        <w:tc>
          <w:tcPr>
            <w:tcW w:w="1980" w:type="dxa"/>
            <w:tcBorders>
              <w:top w:val="nil"/>
              <w:left w:val="nil"/>
              <w:bottom w:val="single" w:sz="4" w:space="0" w:color="D9D9D9"/>
              <w:right w:val="single" w:sz="4" w:space="0" w:color="D9D9D9"/>
            </w:tcBorders>
            <w:shd w:val="clear" w:color="auto" w:fill="auto"/>
            <w:noWrap/>
            <w:vAlign w:val="bottom"/>
            <w:hideMark/>
          </w:tcPr>
          <w:p w14:paraId="74D7BEA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33705.72</w:t>
            </w:r>
          </w:p>
        </w:tc>
      </w:tr>
      <w:tr w:rsidR="00B90BDC" w:rsidRPr="00B90BDC" w14:paraId="751E20F9"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9E46058"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Proceeds from sale of assets</w:t>
            </w:r>
          </w:p>
        </w:tc>
        <w:tc>
          <w:tcPr>
            <w:tcW w:w="1701" w:type="dxa"/>
            <w:tcBorders>
              <w:top w:val="nil"/>
              <w:left w:val="nil"/>
              <w:bottom w:val="single" w:sz="4" w:space="0" w:color="D9D9D9"/>
              <w:right w:val="single" w:sz="4" w:space="0" w:color="D9D9D9"/>
            </w:tcBorders>
            <w:shd w:val="clear" w:color="auto" w:fill="auto"/>
            <w:noWrap/>
            <w:vAlign w:val="bottom"/>
            <w:hideMark/>
          </w:tcPr>
          <w:p w14:paraId="5950E28A"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F0FA86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66BCD40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r>
      <w:tr w:rsidR="00B90BDC" w:rsidRPr="00B90BDC" w14:paraId="049105B4"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FE3DEE7"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Bank Interest</w:t>
            </w:r>
          </w:p>
        </w:tc>
        <w:tc>
          <w:tcPr>
            <w:tcW w:w="1701" w:type="dxa"/>
            <w:tcBorders>
              <w:top w:val="nil"/>
              <w:left w:val="nil"/>
              <w:bottom w:val="single" w:sz="4" w:space="0" w:color="D9D9D9"/>
              <w:right w:val="single" w:sz="4" w:space="0" w:color="D9D9D9"/>
            </w:tcBorders>
            <w:shd w:val="clear" w:color="auto" w:fill="auto"/>
            <w:noWrap/>
            <w:vAlign w:val="bottom"/>
            <w:hideMark/>
          </w:tcPr>
          <w:p w14:paraId="03EB13DF"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3510.15</w:t>
            </w:r>
          </w:p>
        </w:tc>
        <w:tc>
          <w:tcPr>
            <w:tcW w:w="1613" w:type="dxa"/>
            <w:tcBorders>
              <w:top w:val="nil"/>
              <w:left w:val="nil"/>
              <w:bottom w:val="single" w:sz="4" w:space="0" w:color="D9D9D9"/>
              <w:right w:val="single" w:sz="4" w:space="0" w:color="D9D9D9"/>
            </w:tcBorders>
            <w:shd w:val="clear" w:color="auto" w:fill="auto"/>
            <w:noWrap/>
            <w:vAlign w:val="bottom"/>
            <w:hideMark/>
          </w:tcPr>
          <w:p w14:paraId="6C65FE3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2874.06</w:t>
            </w:r>
          </w:p>
        </w:tc>
        <w:tc>
          <w:tcPr>
            <w:tcW w:w="1980" w:type="dxa"/>
            <w:tcBorders>
              <w:top w:val="nil"/>
              <w:left w:val="nil"/>
              <w:bottom w:val="single" w:sz="4" w:space="0" w:color="D9D9D9"/>
              <w:right w:val="single" w:sz="4" w:space="0" w:color="D9D9D9"/>
            </w:tcBorders>
            <w:shd w:val="clear" w:color="auto" w:fill="auto"/>
            <w:noWrap/>
            <w:vAlign w:val="bottom"/>
            <w:hideMark/>
          </w:tcPr>
          <w:p w14:paraId="1FD68AA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6384.21</w:t>
            </w:r>
          </w:p>
        </w:tc>
      </w:tr>
      <w:tr w:rsidR="00B90BDC" w:rsidRPr="00B90BDC" w14:paraId="54F5F106"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A947B3E" w14:textId="77777777" w:rsidR="00B90BDC" w:rsidRPr="00B90BDC" w:rsidRDefault="00B90BDC" w:rsidP="00B90BDC">
            <w:pPr>
              <w:spacing w:after="0" w:line="240" w:lineRule="auto"/>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TOTAL INCOME</w:t>
            </w:r>
          </w:p>
        </w:tc>
        <w:tc>
          <w:tcPr>
            <w:tcW w:w="1701" w:type="dxa"/>
            <w:tcBorders>
              <w:top w:val="nil"/>
              <w:left w:val="nil"/>
              <w:bottom w:val="single" w:sz="4" w:space="0" w:color="D9D9D9"/>
              <w:right w:val="single" w:sz="4" w:space="0" w:color="D9D9D9"/>
            </w:tcBorders>
            <w:shd w:val="clear" w:color="000000" w:fill="D7E4BC"/>
            <w:vAlign w:val="center"/>
            <w:hideMark/>
          </w:tcPr>
          <w:p w14:paraId="3D48E3D9"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342410.05</w:t>
            </w:r>
          </w:p>
        </w:tc>
        <w:tc>
          <w:tcPr>
            <w:tcW w:w="1613" w:type="dxa"/>
            <w:tcBorders>
              <w:top w:val="nil"/>
              <w:left w:val="nil"/>
              <w:bottom w:val="single" w:sz="4" w:space="0" w:color="D9D9D9"/>
              <w:right w:val="single" w:sz="4" w:space="0" w:color="D9D9D9"/>
            </w:tcBorders>
            <w:shd w:val="clear" w:color="000000" w:fill="D7E4BC"/>
            <w:vAlign w:val="center"/>
            <w:hideMark/>
          </w:tcPr>
          <w:p w14:paraId="3059CC02"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336638.87</w:t>
            </w:r>
          </w:p>
        </w:tc>
        <w:tc>
          <w:tcPr>
            <w:tcW w:w="1980" w:type="dxa"/>
            <w:tcBorders>
              <w:top w:val="nil"/>
              <w:left w:val="nil"/>
              <w:bottom w:val="single" w:sz="4" w:space="0" w:color="D9D9D9"/>
              <w:right w:val="single" w:sz="4" w:space="0" w:color="D9D9D9"/>
            </w:tcBorders>
            <w:shd w:val="clear" w:color="000000" w:fill="D7E4BC"/>
            <w:vAlign w:val="center"/>
            <w:hideMark/>
          </w:tcPr>
          <w:p w14:paraId="7FF429D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679048.92</w:t>
            </w:r>
          </w:p>
        </w:tc>
      </w:tr>
      <w:tr w:rsidR="00B90BDC" w:rsidRPr="00B90BDC" w14:paraId="75E57937"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7A2C5DCD" w14:textId="77777777" w:rsidR="00B90BDC" w:rsidRPr="00B90BDC" w:rsidRDefault="00B90BDC" w:rsidP="00B90BDC">
            <w:pPr>
              <w:spacing w:after="0" w:line="240" w:lineRule="auto"/>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EXPENDITURE</w:t>
            </w:r>
          </w:p>
        </w:tc>
        <w:tc>
          <w:tcPr>
            <w:tcW w:w="1701" w:type="dxa"/>
            <w:tcBorders>
              <w:top w:val="nil"/>
              <w:left w:val="nil"/>
              <w:bottom w:val="single" w:sz="4" w:space="0" w:color="D9D9D9"/>
              <w:right w:val="single" w:sz="4" w:space="0" w:color="D9D9D9"/>
            </w:tcBorders>
            <w:shd w:val="clear" w:color="000000" w:fill="FFFFCC"/>
            <w:vAlign w:val="center"/>
            <w:hideMark/>
          </w:tcPr>
          <w:p w14:paraId="13176D86"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 </w:t>
            </w:r>
          </w:p>
        </w:tc>
        <w:tc>
          <w:tcPr>
            <w:tcW w:w="1613" w:type="dxa"/>
            <w:tcBorders>
              <w:top w:val="nil"/>
              <w:left w:val="nil"/>
              <w:bottom w:val="single" w:sz="4" w:space="0" w:color="D9D9D9"/>
              <w:right w:val="single" w:sz="4" w:space="0" w:color="D9D9D9"/>
            </w:tcBorders>
            <w:shd w:val="clear" w:color="000000" w:fill="FFFFCC"/>
            <w:vAlign w:val="center"/>
            <w:hideMark/>
          </w:tcPr>
          <w:p w14:paraId="04D15E76"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6F2191DB"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 </w:t>
            </w:r>
          </w:p>
        </w:tc>
      </w:tr>
      <w:tr w:rsidR="00B90BDC" w:rsidRPr="00B90BDC" w14:paraId="4217BDEB"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7F681A27"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Utilities and general overheads</w:t>
            </w:r>
          </w:p>
        </w:tc>
        <w:tc>
          <w:tcPr>
            <w:tcW w:w="1701" w:type="dxa"/>
            <w:tcBorders>
              <w:top w:val="nil"/>
              <w:left w:val="nil"/>
              <w:bottom w:val="single" w:sz="4" w:space="0" w:color="D9D9D9"/>
              <w:right w:val="single" w:sz="4" w:space="0" w:color="D9D9D9"/>
            </w:tcBorders>
            <w:shd w:val="clear" w:color="auto" w:fill="auto"/>
            <w:noWrap/>
            <w:vAlign w:val="bottom"/>
            <w:hideMark/>
          </w:tcPr>
          <w:p w14:paraId="57C04F04"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92344.55</w:t>
            </w:r>
          </w:p>
        </w:tc>
        <w:tc>
          <w:tcPr>
            <w:tcW w:w="1613" w:type="dxa"/>
            <w:tcBorders>
              <w:top w:val="nil"/>
              <w:left w:val="nil"/>
              <w:bottom w:val="single" w:sz="4" w:space="0" w:color="D9D9D9"/>
              <w:right w:val="single" w:sz="4" w:space="0" w:color="D9D9D9"/>
            </w:tcBorders>
            <w:shd w:val="clear" w:color="auto" w:fill="auto"/>
            <w:noWrap/>
            <w:vAlign w:val="bottom"/>
            <w:hideMark/>
          </w:tcPr>
          <w:p w14:paraId="07A4283E"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158265.11</w:t>
            </w:r>
          </w:p>
        </w:tc>
        <w:tc>
          <w:tcPr>
            <w:tcW w:w="1980" w:type="dxa"/>
            <w:tcBorders>
              <w:top w:val="nil"/>
              <w:left w:val="nil"/>
              <w:bottom w:val="single" w:sz="4" w:space="0" w:color="D9D9D9"/>
              <w:right w:val="single" w:sz="4" w:space="0" w:color="D9D9D9"/>
            </w:tcBorders>
            <w:shd w:val="clear" w:color="auto" w:fill="auto"/>
            <w:noWrap/>
            <w:vAlign w:val="bottom"/>
            <w:hideMark/>
          </w:tcPr>
          <w:p w14:paraId="3FA8998E"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250609.66</w:t>
            </w:r>
          </w:p>
        </w:tc>
      </w:tr>
      <w:tr w:rsidR="00B90BDC" w:rsidRPr="00B90BDC" w14:paraId="6A50068E"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3DDB857"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Cleaning</w:t>
            </w:r>
          </w:p>
        </w:tc>
        <w:tc>
          <w:tcPr>
            <w:tcW w:w="1701" w:type="dxa"/>
            <w:tcBorders>
              <w:top w:val="nil"/>
              <w:left w:val="nil"/>
              <w:bottom w:val="single" w:sz="4" w:space="0" w:color="D9D9D9"/>
              <w:right w:val="single" w:sz="4" w:space="0" w:color="D9D9D9"/>
            </w:tcBorders>
            <w:shd w:val="clear" w:color="auto" w:fill="auto"/>
            <w:noWrap/>
            <w:vAlign w:val="bottom"/>
            <w:hideMark/>
          </w:tcPr>
          <w:p w14:paraId="0BF59E8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68CF480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30A3995"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r>
      <w:tr w:rsidR="00B90BDC" w:rsidRPr="00B90BDC" w14:paraId="138F07E6"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B18787D"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Security</w:t>
            </w:r>
          </w:p>
        </w:tc>
        <w:tc>
          <w:tcPr>
            <w:tcW w:w="1701" w:type="dxa"/>
            <w:tcBorders>
              <w:top w:val="nil"/>
              <w:left w:val="nil"/>
              <w:bottom w:val="single" w:sz="4" w:space="0" w:color="D9D9D9"/>
              <w:right w:val="single" w:sz="4" w:space="0" w:color="D9D9D9"/>
            </w:tcBorders>
            <w:shd w:val="clear" w:color="auto" w:fill="auto"/>
            <w:noWrap/>
            <w:vAlign w:val="bottom"/>
            <w:hideMark/>
          </w:tcPr>
          <w:p w14:paraId="14D3136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332.56</w:t>
            </w:r>
          </w:p>
        </w:tc>
        <w:tc>
          <w:tcPr>
            <w:tcW w:w="1613" w:type="dxa"/>
            <w:tcBorders>
              <w:top w:val="nil"/>
              <w:left w:val="nil"/>
              <w:bottom w:val="single" w:sz="4" w:space="0" w:color="D9D9D9"/>
              <w:right w:val="single" w:sz="4" w:space="0" w:color="D9D9D9"/>
            </w:tcBorders>
            <w:shd w:val="clear" w:color="auto" w:fill="auto"/>
            <w:noWrap/>
            <w:vAlign w:val="bottom"/>
            <w:hideMark/>
          </w:tcPr>
          <w:p w14:paraId="009C0E8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DE69FD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332.56</w:t>
            </w:r>
          </w:p>
        </w:tc>
      </w:tr>
      <w:tr w:rsidR="00B90BDC" w:rsidRPr="00B90BDC" w14:paraId="5E78EF9E"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12ECD41"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Maintenance</w:t>
            </w:r>
          </w:p>
        </w:tc>
        <w:tc>
          <w:tcPr>
            <w:tcW w:w="1701" w:type="dxa"/>
            <w:tcBorders>
              <w:top w:val="nil"/>
              <w:left w:val="nil"/>
              <w:bottom w:val="single" w:sz="4" w:space="0" w:color="D9D9D9"/>
              <w:right w:val="single" w:sz="4" w:space="0" w:color="D9D9D9"/>
            </w:tcBorders>
            <w:shd w:val="clear" w:color="auto" w:fill="auto"/>
            <w:noWrap/>
            <w:vAlign w:val="bottom"/>
            <w:hideMark/>
          </w:tcPr>
          <w:p w14:paraId="2B853A7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34330.59</w:t>
            </w:r>
          </w:p>
        </w:tc>
        <w:tc>
          <w:tcPr>
            <w:tcW w:w="1613" w:type="dxa"/>
            <w:tcBorders>
              <w:top w:val="nil"/>
              <w:left w:val="nil"/>
              <w:bottom w:val="single" w:sz="4" w:space="0" w:color="D9D9D9"/>
              <w:right w:val="single" w:sz="4" w:space="0" w:color="D9D9D9"/>
            </w:tcBorders>
            <w:shd w:val="clear" w:color="auto" w:fill="auto"/>
            <w:noWrap/>
            <w:vAlign w:val="bottom"/>
            <w:hideMark/>
          </w:tcPr>
          <w:p w14:paraId="31219B4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39742.69</w:t>
            </w:r>
          </w:p>
        </w:tc>
        <w:tc>
          <w:tcPr>
            <w:tcW w:w="1980" w:type="dxa"/>
            <w:tcBorders>
              <w:top w:val="nil"/>
              <w:left w:val="nil"/>
              <w:bottom w:val="single" w:sz="4" w:space="0" w:color="D9D9D9"/>
              <w:right w:val="single" w:sz="4" w:space="0" w:color="D9D9D9"/>
            </w:tcBorders>
            <w:shd w:val="clear" w:color="auto" w:fill="auto"/>
            <w:noWrap/>
            <w:vAlign w:val="bottom"/>
            <w:hideMark/>
          </w:tcPr>
          <w:p w14:paraId="714E289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74073.28</w:t>
            </w:r>
          </w:p>
        </w:tc>
      </w:tr>
      <w:tr w:rsidR="00B90BDC" w:rsidRPr="00B90BDC" w14:paraId="41246954"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08D5F7B"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Administration</w:t>
            </w:r>
          </w:p>
        </w:tc>
        <w:tc>
          <w:tcPr>
            <w:tcW w:w="1701" w:type="dxa"/>
            <w:tcBorders>
              <w:top w:val="nil"/>
              <w:left w:val="nil"/>
              <w:bottom w:val="single" w:sz="4" w:space="0" w:color="D9D9D9"/>
              <w:right w:val="single" w:sz="4" w:space="0" w:color="D9D9D9"/>
            </w:tcBorders>
            <w:shd w:val="clear" w:color="auto" w:fill="auto"/>
            <w:noWrap/>
            <w:vAlign w:val="bottom"/>
            <w:hideMark/>
          </w:tcPr>
          <w:p w14:paraId="2A94DEC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32345.83</w:t>
            </w:r>
          </w:p>
        </w:tc>
        <w:tc>
          <w:tcPr>
            <w:tcW w:w="1613" w:type="dxa"/>
            <w:tcBorders>
              <w:top w:val="nil"/>
              <w:left w:val="nil"/>
              <w:bottom w:val="single" w:sz="4" w:space="0" w:color="D9D9D9"/>
              <w:right w:val="single" w:sz="4" w:space="0" w:color="D9D9D9"/>
            </w:tcBorders>
            <w:shd w:val="clear" w:color="auto" w:fill="auto"/>
            <w:noWrap/>
            <w:vAlign w:val="bottom"/>
            <w:hideMark/>
          </w:tcPr>
          <w:p w14:paraId="2C33641E"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10090.88</w:t>
            </w:r>
          </w:p>
        </w:tc>
        <w:tc>
          <w:tcPr>
            <w:tcW w:w="1980" w:type="dxa"/>
            <w:tcBorders>
              <w:top w:val="nil"/>
              <w:left w:val="nil"/>
              <w:bottom w:val="single" w:sz="4" w:space="0" w:color="D9D9D9"/>
              <w:right w:val="single" w:sz="4" w:space="0" w:color="D9D9D9"/>
            </w:tcBorders>
            <w:shd w:val="clear" w:color="auto" w:fill="auto"/>
            <w:noWrap/>
            <w:vAlign w:val="bottom"/>
            <w:hideMark/>
          </w:tcPr>
          <w:p w14:paraId="4A9494F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42436.71</w:t>
            </w:r>
          </w:p>
        </w:tc>
      </w:tr>
      <w:tr w:rsidR="00B90BDC" w:rsidRPr="00B90BDC" w14:paraId="323085BE"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CE996EE"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Staffing</w:t>
            </w:r>
          </w:p>
        </w:tc>
        <w:tc>
          <w:tcPr>
            <w:tcW w:w="1701" w:type="dxa"/>
            <w:tcBorders>
              <w:top w:val="nil"/>
              <w:left w:val="nil"/>
              <w:bottom w:val="single" w:sz="4" w:space="0" w:color="D9D9D9"/>
              <w:right w:val="single" w:sz="4" w:space="0" w:color="D9D9D9"/>
            </w:tcBorders>
            <w:shd w:val="clear" w:color="auto" w:fill="auto"/>
            <w:noWrap/>
            <w:vAlign w:val="bottom"/>
            <w:hideMark/>
          </w:tcPr>
          <w:p w14:paraId="184FF304"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4E2AB00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30821.34</w:t>
            </w:r>
          </w:p>
        </w:tc>
        <w:tc>
          <w:tcPr>
            <w:tcW w:w="1980" w:type="dxa"/>
            <w:tcBorders>
              <w:top w:val="nil"/>
              <w:left w:val="nil"/>
              <w:bottom w:val="single" w:sz="4" w:space="0" w:color="D9D9D9"/>
              <w:right w:val="single" w:sz="4" w:space="0" w:color="D9D9D9"/>
            </w:tcBorders>
            <w:shd w:val="clear" w:color="auto" w:fill="auto"/>
            <w:noWrap/>
            <w:vAlign w:val="bottom"/>
            <w:hideMark/>
          </w:tcPr>
          <w:p w14:paraId="56AFD2A2"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30821.34</w:t>
            </w:r>
          </w:p>
        </w:tc>
      </w:tr>
      <w:tr w:rsidR="00B90BDC" w:rsidRPr="00B90BDC" w14:paraId="700B1017"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A878B4A"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Communication</w:t>
            </w:r>
          </w:p>
        </w:tc>
        <w:tc>
          <w:tcPr>
            <w:tcW w:w="1701" w:type="dxa"/>
            <w:tcBorders>
              <w:top w:val="nil"/>
              <w:left w:val="nil"/>
              <w:bottom w:val="single" w:sz="4" w:space="0" w:color="D9D9D9"/>
              <w:right w:val="single" w:sz="4" w:space="0" w:color="D9D9D9"/>
            </w:tcBorders>
            <w:shd w:val="clear" w:color="auto" w:fill="auto"/>
            <w:noWrap/>
            <w:vAlign w:val="bottom"/>
            <w:hideMark/>
          </w:tcPr>
          <w:p w14:paraId="0CF7516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7516.12</w:t>
            </w:r>
          </w:p>
        </w:tc>
        <w:tc>
          <w:tcPr>
            <w:tcW w:w="1613" w:type="dxa"/>
            <w:tcBorders>
              <w:top w:val="nil"/>
              <w:left w:val="nil"/>
              <w:bottom w:val="single" w:sz="4" w:space="0" w:color="D9D9D9"/>
              <w:right w:val="single" w:sz="4" w:space="0" w:color="D9D9D9"/>
            </w:tcBorders>
            <w:shd w:val="clear" w:color="auto" w:fill="auto"/>
            <w:noWrap/>
            <w:vAlign w:val="bottom"/>
            <w:hideMark/>
          </w:tcPr>
          <w:p w14:paraId="06F9B242"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8153.53</w:t>
            </w:r>
          </w:p>
        </w:tc>
        <w:tc>
          <w:tcPr>
            <w:tcW w:w="1980" w:type="dxa"/>
            <w:tcBorders>
              <w:top w:val="nil"/>
              <w:left w:val="nil"/>
              <w:bottom w:val="single" w:sz="4" w:space="0" w:color="D9D9D9"/>
              <w:right w:val="single" w:sz="4" w:space="0" w:color="D9D9D9"/>
            </w:tcBorders>
            <w:shd w:val="clear" w:color="auto" w:fill="auto"/>
            <w:noWrap/>
            <w:vAlign w:val="bottom"/>
            <w:hideMark/>
          </w:tcPr>
          <w:p w14:paraId="34385469"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15669.65</w:t>
            </w:r>
          </w:p>
        </w:tc>
      </w:tr>
      <w:tr w:rsidR="00B90BDC" w:rsidRPr="00B90BDC" w14:paraId="04277DD2"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3753B49"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Assets</w:t>
            </w:r>
          </w:p>
        </w:tc>
        <w:tc>
          <w:tcPr>
            <w:tcW w:w="1701" w:type="dxa"/>
            <w:tcBorders>
              <w:top w:val="nil"/>
              <w:left w:val="nil"/>
              <w:bottom w:val="single" w:sz="4" w:space="0" w:color="D9D9D9"/>
              <w:right w:val="single" w:sz="4" w:space="0" w:color="D9D9D9"/>
            </w:tcBorders>
            <w:shd w:val="clear" w:color="auto" w:fill="auto"/>
            <w:noWrap/>
            <w:vAlign w:val="bottom"/>
            <w:hideMark/>
          </w:tcPr>
          <w:p w14:paraId="73706650"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44632.41</w:t>
            </w:r>
          </w:p>
        </w:tc>
        <w:tc>
          <w:tcPr>
            <w:tcW w:w="1613" w:type="dxa"/>
            <w:tcBorders>
              <w:top w:val="nil"/>
              <w:left w:val="nil"/>
              <w:bottom w:val="single" w:sz="4" w:space="0" w:color="D9D9D9"/>
              <w:right w:val="single" w:sz="4" w:space="0" w:color="D9D9D9"/>
            </w:tcBorders>
            <w:shd w:val="clear" w:color="auto" w:fill="auto"/>
            <w:noWrap/>
            <w:vAlign w:val="bottom"/>
            <w:hideMark/>
          </w:tcPr>
          <w:p w14:paraId="3A12029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20003.64</w:t>
            </w:r>
          </w:p>
        </w:tc>
        <w:tc>
          <w:tcPr>
            <w:tcW w:w="1980" w:type="dxa"/>
            <w:tcBorders>
              <w:top w:val="nil"/>
              <w:left w:val="nil"/>
              <w:bottom w:val="single" w:sz="4" w:space="0" w:color="D9D9D9"/>
              <w:right w:val="single" w:sz="4" w:space="0" w:color="D9D9D9"/>
            </w:tcBorders>
            <w:shd w:val="clear" w:color="auto" w:fill="auto"/>
            <w:noWrap/>
            <w:vAlign w:val="bottom"/>
            <w:hideMark/>
          </w:tcPr>
          <w:p w14:paraId="5FF9907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64636.05</w:t>
            </w:r>
          </w:p>
        </w:tc>
      </w:tr>
      <w:tr w:rsidR="00B90BDC" w:rsidRPr="00B90BDC" w14:paraId="2CDF7B0F"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A12A64B"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Leases</w:t>
            </w:r>
          </w:p>
        </w:tc>
        <w:tc>
          <w:tcPr>
            <w:tcW w:w="1701" w:type="dxa"/>
            <w:tcBorders>
              <w:top w:val="nil"/>
              <w:left w:val="nil"/>
              <w:bottom w:val="single" w:sz="4" w:space="0" w:color="D9D9D9"/>
              <w:right w:val="single" w:sz="4" w:space="0" w:color="D9D9D9"/>
            </w:tcBorders>
            <w:shd w:val="clear" w:color="auto" w:fill="auto"/>
            <w:noWrap/>
            <w:vAlign w:val="bottom"/>
            <w:hideMark/>
          </w:tcPr>
          <w:p w14:paraId="3882969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4D8D92F"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E1092E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r>
      <w:tr w:rsidR="00B90BDC" w:rsidRPr="00B90BDC" w14:paraId="33DA3FB3"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480C691"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General office expenditure</w:t>
            </w:r>
          </w:p>
        </w:tc>
        <w:tc>
          <w:tcPr>
            <w:tcW w:w="1701" w:type="dxa"/>
            <w:tcBorders>
              <w:top w:val="nil"/>
              <w:left w:val="nil"/>
              <w:bottom w:val="single" w:sz="4" w:space="0" w:color="D9D9D9"/>
              <w:right w:val="single" w:sz="4" w:space="0" w:color="D9D9D9"/>
            </w:tcBorders>
            <w:shd w:val="clear" w:color="auto" w:fill="auto"/>
            <w:noWrap/>
            <w:vAlign w:val="bottom"/>
            <w:hideMark/>
          </w:tcPr>
          <w:p w14:paraId="2B4E738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21653.65</w:t>
            </w:r>
          </w:p>
        </w:tc>
        <w:tc>
          <w:tcPr>
            <w:tcW w:w="1613" w:type="dxa"/>
            <w:tcBorders>
              <w:top w:val="nil"/>
              <w:left w:val="nil"/>
              <w:bottom w:val="single" w:sz="4" w:space="0" w:color="D9D9D9"/>
              <w:right w:val="single" w:sz="4" w:space="0" w:color="D9D9D9"/>
            </w:tcBorders>
            <w:shd w:val="clear" w:color="auto" w:fill="auto"/>
            <w:noWrap/>
            <w:vAlign w:val="bottom"/>
            <w:hideMark/>
          </w:tcPr>
          <w:p w14:paraId="7BB2ED7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25522.21</w:t>
            </w:r>
          </w:p>
        </w:tc>
        <w:tc>
          <w:tcPr>
            <w:tcW w:w="1980" w:type="dxa"/>
            <w:tcBorders>
              <w:top w:val="nil"/>
              <w:left w:val="nil"/>
              <w:bottom w:val="single" w:sz="4" w:space="0" w:color="D9D9D9"/>
              <w:right w:val="single" w:sz="4" w:space="0" w:color="D9D9D9"/>
            </w:tcBorders>
            <w:shd w:val="clear" w:color="auto" w:fill="auto"/>
            <w:noWrap/>
            <w:vAlign w:val="bottom"/>
            <w:hideMark/>
          </w:tcPr>
          <w:p w14:paraId="1A4DC062"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47175.86</w:t>
            </w:r>
          </w:p>
        </w:tc>
      </w:tr>
      <w:tr w:rsidR="00B90BDC" w:rsidRPr="00B90BDC" w14:paraId="0440F4C9"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6CA9689"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Educational</w:t>
            </w:r>
          </w:p>
        </w:tc>
        <w:tc>
          <w:tcPr>
            <w:tcW w:w="1701" w:type="dxa"/>
            <w:tcBorders>
              <w:top w:val="nil"/>
              <w:left w:val="nil"/>
              <w:bottom w:val="single" w:sz="4" w:space="0" w:color="D9D9D9"/>
              <w:right w:val="single" w:sz="4" w:space="0" w:color="D9D9D9"/>
            </w:tcBorders>
            <w:shd w:val="clear" w:color="auto" w:fill="auto"/>
            <w:noWrap/>
            <w:vAlign w:val="bottom"/>
            <w:hideMark/>
          </w:tcPr>
          <w:p w14:paraId="34FDDDD0"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52773.96</w:t>
            </w:r>
          </w:p>
        </w:tc>
        <w:tc>
          <w:tcPr>
            <w:tcW w:w="1613" w:type="dxa"/>
            <w:tcBorders>
              <w:top w:val="nil"/>
              <w:left w:val="nil"/>
              <w:bottom w:val="single" w:sz="4" w:space="0" w:color="D9D9D9"/>
              <w:right w:val="single" w:sz="4" w:space="0" w:color="D9D9D9"/>
            </w:tcBorders>
            <w:shd w:val="clear" w:color="auto" w:fill="auto"/>
            <w:noWrap/>
            <w:vAlign w:val="bottom"/>
            <w:hideMark/>
          </w:tcPr>
          <w:p w14:paraId="0A33387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38185.15</w:t>
            </w:r>
          </w:p>
        </w:tc>
        <w:tc>
          <w:tcPr>
            <w:tcW w:w="1980" w:type="dxa"/>
            <w:tcBorders>
              <w:top w:val="nil"/>
              <w:left w:val="nil"/>
              <w:bottom w:val="single" w:sz="4" w:space="0" w:color="D9D9D9"/>
              <w:right w:val="single" w:sz="4" w:space="0" w:color="D9D9D9"/>
            </w:tcBorders>
            <w:shd w:val="clear" w:color="auto" w:fill="auto"/>
            <w:noWrap/>
            <w:vAlign w:val="bottom"/>
            <w:hideMark/>
          </w:tcPr>
          <w:p w14:paraId="6A095CF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90959.11</w:t>
            </w:r>
          </w:p>
        </w:tc>
      </w:tr>
      <w:tr w:rsidR="00B90BDC" w:rsidRPr="00B90BDC" w14:paraId="4EE67A63"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AFB7033"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Subject consumables</w:t>
            </w:r>
          </w:p>
        </w:tc>
        <w:tc>
          <w:tcPr>
            <w:tcW w:w="1701" w:type="dxa"/>
            <w:tcBorders>
              <w:top w:val="nil"/>
              <w:left w:val="nil"/>
              <w:bottom w:val="single" w:sz="4" w:space="0" w:color="D9D9D9"/>
              <w:right w:val="single" w:sz="4" w:space="0" w:color="D9D9D9"/>
            </w:tcBorders>
            <w:shd w:val="clear" w:color="auto" w:fill="auto"/>
            <w:noWrap/>
            <w:vAlign w:val="bottom"/>
            <w:hideMark/>
          </w:tcPr>
          <w:p w14:paraId="2B0C42A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6019.64</w:t>
            </w:r>
          </w:p>
        </w:tc>
        <w:tc>
          <w:tcPr>
            <w:tcW w:w="1613" w:type="dxa"/>
            <w:tcBorders>
              <w:top w:val="nil"/>
              <w:left w:val="nil"/>
              <w:bottom w:val="single" w:sz="4" w:space="0" w:color="D9D9D9"/>
              <w:right w:val="single" w:sz="4" w:space="0" w:color="D9D9D9"/>
            </w:tcBorders>
            <w:shd w:val="clear" w:color="auto" w:fill="auto"/>
            <w:noWrap/>
            <w:vAlign w:val="bottom"/>
            <w:hideMark/>
          </w:tcPr>
          <w:p w14:paraId="10669AC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1602.73</w:t>
            </w:r>
          </w:p>
        </w:tc>
        <w:tc>
          <w:tcPr>
            <w:tcW w:w="1980" w:type="dxa"/>
            <w:tcBorders>
              <w:top w:val="nil"/>
              <w:left w:val="nil"/>
              <w:bottom w:val="single" w:sz="4" w:space="0" w:color="D9D9D9"/>
              <w:right w:val="single" w:sz="4" w:space="0" w:color="D9D9D9"/>
            </w:tcBorders>
            <w:shd w:val="clear" w:color="auto" w:fill="auto"/>
            <w:noWrap/>
            <w:vAlign w:val="bottom"/>
            <w:hideMark/>
          </w:tcPr>
          <w:p w14:paraId="4B4C730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7622.37</w:t>
            </w:r>
          </w:p>
        </w:tc>
      </w:tr>
      <w:tr w:rsidR="00B90BDC" w:rsidRPr="00B90BDC" w14:paraId="011EEAA6"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AF1F86F"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Other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2FD4BDA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F7D595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6526.48</w:t>
            </w:r>
          </w:p>
        </w:tc>
        <w:tc>
          <w:tcPr>
            <w:tcW w:w="1980" w:type="dxa"/>
            <w:tcBorders>
              <w:top w:val="nil"/>
              <w:left w:val="nil"/>
              <w:bottom w:val="single" w:sz="4" w:space="0" w:color="D9D9D9"/>
              <w:right w:val="single" w:sz="4" w:space="0" w:color="D9D9D9"/>
            </w:tcBorders>
            <w:shd w:val="clear" w:color="auto" w:fill="auto"/>
            <w:noWrap/>
            <w:vAlign w:val="bottom"/>
            <w:hideMark/>
          </w:tcPr>
          <w:p w14:paraId="56D9EB2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6526.48</w:t>
            </w:r>
          </w:p>
        </w:tc>
      </w:tr>
      <w:tr w:rsidR="00B90BDC" w:rsidRPr="00B90BDC" w14:paraId="1BA96A0B"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A1C8D9E"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Directorate Funded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5471996D"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2517C454"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2634.66</w:t>
            </w:r>
          </w:p>
        </w:tc>
        <w:tc>
          <w:tcPr>
            <w:tcW w:w="1980" w:type="dxa"/>
            <w:tcBorders>
              <w:top w:val="nil"/>
              <w:left w:val="nil"/>
              <w:bottom w:val="single" w:sz="4" w:space="0" w:color="D9D9D9"/>
              <w:right w:val="single" w:sz="4" w:space="0" w:color="D9D9D9"/>
            </w:tcBorders>
            <w:shd w:val="clear" w:color="auto" w:fill="auto"/>
            <w:noWrap/>
            <w:vAlign w:val="bottom"/>
            <w:hideMark/>
          </w:tcPr>
          <w:p w14:paraId="1BD37E85"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2634.66</w:t>
            </w:r>
          </w:p>
        </w:tc>
      </w:tr>
      <w:tr w:rsidR="00B90BDC" w:rsidRPr="00B90BDC" w14:paraId="7465B6DF"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D55E48A" w14:textId="77777777" w:rsidR="00B90BDC" w:rsidRPr="00B90BDC" w:rsidRDefault="00B90BDC" w:rsidP="00B90BDC">
            <w:pPr>
              <w:spacing w:after="0" w:line="240" w:lineRule="auto"/>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TOTAL EXPENDITUIRE</w:t>
            </w:r>
          </w:p>
        </w:tc>
        <w:tc>
          <w:tcPr>
            <w:tcW w:w="1701" w:type="dxa"/>
            <w:tcBorders>
              <w:top w:val="nil"/>
              <w:left w:val="nil"/>
              <w:bottom w:val="single" w:sz="4" w:space="0" w:color="D9D9D9"/>
              <w:right w:val="single" w:sz="4" w:space="0" w:color="D9D9D9"/>
            </w:tcBorders>
            <w:shd w:val="clear" w:color="000000" w:fill="D7E4BC"/>
            <w:vAlign w:val="center"/>
            <w:hideMark/>
          </w:tcPr>
          <w:p w14:paraId="732D52FA"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291949.31</w:t>
            </w:r>
          </w:p>
        </w:tc>
        <w:tc>
          <w:tcPr>
            <w:tcW w:w="1613" w:type="dxa"/>
            <w:tcBorders>
              <w:top w:val="nil"/>
              <w:left w:val="nil"/>
              <w:bottom w:val="single" w:sz="4" w:space="0" w:color="D9D9D9"/>
              <w:right w:val="single" w:sz="4" w:space="0" w:color="D9D9D9"/>
            </w:tcBorders>
            <w:shd w:val="clear" w:color="000000" w:fill="D7E4BC"/>
            <w:vAlign w:val="center"/>
            <w:hideMark/>
          </w:tcPr>
          <w:p w14:paraId="2CD540A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341548.42</w:t>
            </w:r>
          </w:p>
        </w:tc>
        <w:tc>
          <w:tcPr>
            <w:tcW w:w="1980" w:type="dxa"/>
            <w:tcBorders>
              <w:top w:val="nil"/>
              <w:left w:val="nil"/>
              <w:bottom w:val="single" w:sz="4" w:space="0" w:color="D9D9D9"/>
              <w:right w:val="single" w:sz="4" w:space="0" w:color="D9D9D9"/>
            </w:tcBorders>
            <w:shd w:val="clear" w:color="000000" w:fill="D7E4BC"/>
            <w:vAlign w:val="center"/>
            <w:hideMark/>
          </w:tcPr>
          <w:p w14:paraId="0C1DF5A7"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633497.73</w:t>
            </w:r>
          </w:p>
        </w:tc>
      </w:tr>
      <w:tr w:rsidR="00B90BDC" w:rsidRPr="00B90BDC" w14:paraId="3FED36AF"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7D25737B" w14:textId="77777777" w:rsidR="00B90BDC" w:rsidRPr="00B90BDC" w:rsidRDefault="00B90BDC" w:rsidP="00B90BDC">
            <w:pPr>
              <w:spacing w:after="0" w:line="240" w:lineRule="auto"/>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OPERATING RESULT</w:t>
            </w:r>
          </w:p>
        </w:tc>
        <w:tc>
          <w:tcPr>
            <w:tcW w:w="1701" w:type="dxa"/>
            <w:tcBorders>
              <w:top w:val="nil"/>
              <w:left w:val="nil"/>
              <w:bottom w:val="single" w:sz="4" w:space="0" w:color="D9D9D9"/>
              <w:right w:val="single" w:sz="4" w:space="0" w:color="D9D9D9"/>
            </w:tcBorders>
            <w:shd w:val="clear" w:color="000000" w:fill="D7E4BC"/>
            <w:vAlign w:val="center"/>
            <w:hideMark/>
          </w:tcPr>
          <w:p w14:paraId="20CC3A3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50460.74</w:t>
            </w:r>
          </w:p>
        </w:tc>
        <w:tc>
          <w:tcPr>
            <w:tcW w:w="1613" w:type="dxa"/>
            <w:tcBorders>
              <w:top w:val="nil"/>
              <w:left w:val="nil"/>
              <w:bottom w:val="single" w:sz="4" w:space="0" w:color="D9D9D9"/>
              <w:right w:val="single" w:sz="4" w:space="0" w:color="D9D9D9"/>
            </w:tcBorders>
            <w:shd w:val="clear" w:color="000000" w:fill="D7E4BC"/>
            <w:vAlign w:val="center"/>
            <w:hideMark/>
          </w:tcPr>
          <w:p w14:paraId="55E2CFB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4909.55</w:t>
            </w:r>
          </w:p>
        </w:tc>
        <w:tc>
          <w:tcPr>
            <w:tcW w:w="1980" w:type="dxa"/>
            <w:tcBorders>
              <w:top w:val="nil"/>
              <w:left w:val="nil"/>
              <w:bottom w:val="single" w:sz="4" w:space="0" w:color="D9D9D9"/>
              <w:right w:val="single" w:sz="4" w:space="0" w:color="D9D9D9"/>
            </w:tcBorders>
            <w:shd w:val="clear" w:color="000000" w:fill="D7E4BC"/>
            <w:vAlign w:val="center"/>
            <w:hideMark/>
          </w:tcPr>
          <w:p w14:paraId="794750A1"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55370.29</w:t>
            </w:r>
          </w:p>
        </w:tc>
      </w:tr>
      <w:tr w:rsidR="00B90BDC" w:rsidRPr="00B90BDC" w14:paraId="6B97C4C0"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A57BDB5"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b/>
                <w:bCs/>
                <w:color w:val="000000"/>
                <w:lang w:eastAsia="en-AU"/>
              </w:rPr>
              <w:t>Actual</w:t>
            </w:r>
            <w:r w:rsidRPr="00B90BDC">
              <w:rPr>
                <w:rFonts w:ascii="Calibri" w:eastAsia="Times New Roman" w:hAnsi="Calibri" w:cs="Calibri"/>
                <w:color w:val="000000"/>
                <w:lang w:eastAsia="en-AU"/>
              </w:rPr>
              <w:t xml:space="preserve"> Accumulated Funds (31.12.20)</w:t>
            </w:r>
          </w:p>
        </w:tc>
        <w:tc>
          <w:tcPr>
            <w:tcW w:w="1701" w:type="dxa"/>
            <w:tcBorders>
              <w:top w:val="nil"/>
              <w:left w:val="nil"/>
              <w:bottom w:val="single" w:sz="4" w:space="0" w:color="D9D9D9"/>
              <w:right w:val="single" w:sz="4" w:space="0" w:color="D9D9D9"/>
            </w:tcBorders>
            <w:shd w:val="clear" w:color="auto" w:fill="auto"/>
            <w:noWrap/>
            <w:vAlign w:val="bottom"/>
            <w:hideMark/>
          </w:tcPr>
          <w:p w14:paraId="63156BF8"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221511.10</w:t>
            </w:r>
          </w:p>
        </w:tc>
        <w:tc>
          <w:tcPr>
            <w:tcW w:w="1613" w:type="dxa"/>
            <w:tcBorders>
              <w:top w:val="nil"/>
              <w:left w:val="nil"/>
              <w:bottom w:val="single" w:sz="4" w:space="0" w:color="D9D9D9"/>
              <w:right w:val="single" w:sz="4" w:space="0" w:color="D9D9D9"/>
            </w:tcBorders>
            <w:shd w:val="clear" w:color="auto" w:fill="auto"/>
            <w:noWrap/>
            <w:vAlign w:val="bottom"/>
            <w:hideMark/>
          </w:tcPr>
          <w:p w14:paraId="47DBF12B"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211142.61</w:t>
            </w:r>
          </w:p>
        </w:tc>
        <w:tc>
          <w:tcPr>
            <w:tcW w:w="1980" w:type="dxa"/>
            <w:tcBorders>
              <w:top w:val="nil"/>
              <w:left w:val="nil"/>
              <w:bottom w:val="single" w:sz="4" w:space="0" w:color="D9D9D9"/>
              <w:right w:val="single" w:sz="4" w:space="0" w:color="D9D9D9"/>
            </w:tcBorders>
            <w:shd w:val="clear" w:color="auto" w:fill="auto"/>
            <w:noWrap/>
            <w:vAlign w:val="bottom"/>
            <w:hideMark/>
          </w:tcPr>
          <w:p w14:paraId="5BBFE3E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432653.71</w:t>
            </w:r>
          </w:p>
        </w:tc>
      </w:tr>
      <w:tr w:rsidR="00B90BDC" w:rsidRPr="00B90BDC" w14:paraId="14C2438D"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863E8CB" w14:textId="77777777" w:rsidR="00B90BDC" w:rsidRPr="00B90BDC" w:rsidRDefault="00B90BDC" w:rsidP="00B90BDC">
            <w:pPr>
              <w:spacing w:after="0" w:line="240" w:lineRule="auto"/>
              <w:rPr>
                <w:rFonts w:ascii="Calibri" w:eastAsia="Times New Roman" w:hAnsi="Calibri" w:cs="Calibri"/>
                <w:color w:val="000000"/>
                <w:lang w:eastAsia="en-AU"/>
              </w:rPr>
            </w:pPr>
            <w:r w:rsidRPr="00B90BDC">
              <w:rPr>
                <w:rFonts w:ascii="Calibri" w:eastAsia="Times New Roman" w:hAnsi="Calibri" w:cs="Calibri"/>
                <w:color w:val="000000"/>
                <w:lang w:eastAsia="en-AU"/>
              </w:rPr>
              <w:t>Outstanding commitments (minus)</w:t>
            </w:r>
          </w:p>
        </w:tc>
        <w:tc>
          <w:tcPr>
            <w:tcW w:w="1701" w:type="dxa"/>
            <w:tcBorders>
              <w:top w:val="nil"/>
              <w:left w:val="nil"/>
              <w:bottom w:val="single" w:sz="4" w:space="0" w:color="D9D9D9"/>
              <w:right w:val="single" w:sz="4" w:space="0" w:color="D9D9D9"/>
            </w:tcBorders>
            <w:shd w:val="clear" w:color="auto" w:fill="auto"/>
            <w:noWrap/>
            <w:vAlign w:val="bottom"/>
            <w:hideMark/>
          </w:tcPr>
          <w:p w14:paraId="6BE69513"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-1339.90</w:t>
            </w:r>
          </w:p>
        </w:tc>
        <w:tc>
          <w:tcPr>
            <w:tcW w:w="1613" w:type="dxa"/>
            <w:tcBorders>
              <w:top w:val="nil"/>
              <w:left w:val="nil"/>
              <w:bottom w:val="single" w:sz="4" w:space="0" w:color="D9D9D9"/>
              <w:right w:val="single" w:sz="4" w:space="0" w:color="D9D9D9"/>
            </w:tcBorders>
            <w:shd w:val="clear" w:color="auto" w:fill="auto"/>
            <w:noWrap/>
            <w:vAlign w:val="bottom"/>
            <w:hideMark/>
          </w:tcPr>
          <w:p w14:paraId="07F1F83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68CCD2D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-1339.90</w:t>
            </w:r>
          </w:p>
        </w:tc>
      </w:tr>
      <w:tr w:rsidR="00B90BDC" w:rsidRPr="00B90BDC" w14:paraId="2F19A3DA" w14:textId="77777777" w:rsidTr="00B90BDC">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7BA634D6" w14:textId="77777777" w:rsidR="00B90BDC" w:rsidRPr="00B90BDC" w:rsidRDefault="00B90BDC" w:rsidP="00B90BDC">
            <w:pPr>
              <w:spacing w:after="0" w:line="240" w:lineRule="auto"/>
              <w:ind w:firstLineChars="100" w:firstLine="221"/>
              <w:jc w:val="right"/>
              <w:rPr>
                <w:rFonts w:ascii="Calibri" w:eastAsia="Times New Roman" w:hAnsi="Calibri" w:cs="Calibri"/>
                <w:b/>
                <w:bCs/>
                <w:color w:val="000000"/>
                <w:lang w:eastAsia="en-AU"/>
              </w:rPr>
            </w:pPr>
            <w:r w:rsidRPr="00B90BDC">
              <w:rPr>
                <w:rFonts w:ascii="Calibri" w:eastAsia="Times New Roman" w:hAnsi="Calibri" w:cs="Calibri"/>
                <w:b/>
                <w:bCs/>
                <w:color w:val="000000"/>
                <w:lang w:eastAsia="en-AU"/>
              </w:rPr>
              <w:t>BALANCE</w:t>
            </w:r>
          </w:p>
        </w:tc>
        <w:tc>
          <w:tcPr>
            <w:tcW w:w="1701" w:type="dxa"/>
            <w:tcBorders>
              <w:top w:val="nil"/>
              <w:left w:val="nil"/>
              <w:bottom w:val="single" w:sz="4" w:space="0" w:color="D9D9D9"/>
              <w:right w:val="single" w:sz="4" w:space="0" w:color="D9D9D9"/>
            </w:tcBorders>
            <w:shd w:val="clear" w:color="000000" w:fill="D7E4BC"/>
            <w:vAlign w:val="center"/>
            <w:hideMark/>
          </w:tcPr>
          <w:p w14:paraId="3245F3EC"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270631.94</w:t>
            </w:r>
          </w:p>
        </w:tc>
        <w:tc>
          <w:tcPr>
            <w:tcW w:w="1613" w:type="dxa"/>
            <w:tcBorders>
              <w:top w:val="nil"/>
              <w:left w:val="nil"/>
              <w:bottom w:val="single" w:sz="4" w:space="0" w:color="D9D9D9"/>
              <w:right w:val="single" w:sz="4" w:space="0" w:color="D9D9D9"/>
            </w:tcBorders>
            <w:shd w:val="clear" w:color="000000" w:fill="D7E4BC"/>
            <w:vAlign w:val="center"/>
            <w:hideMark/>
          </w:tcPr>
          <w:p w14:paraId="40AB7A14"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216052.16</w:t>
            </w:r>
          </w:p>
        </w:tc>
        <w:tc>
          <w:tcPr>
            <w:tcW w:w="1980" w:type="dxa"/>
            <w:tcBorders>
              <w:top w:val="nil"/>
              <w:left w:val="nil"/>
              <w:bottom w:val="single" w:sz="4" w:space="0" w:color="D9D9D9"/>
              <w:right w:val="single" w:sz="4" w:space="0" w:color="D9D9D9"/>
            </w:tcBorders>
            <w:shd w:val="clear" w:color="000000" w:fill="D7E4BC"/>
            <w:vAlign w:val="center"/>
            <w:hideMark/>
          </w:tcPr>
          <w:p w14:paraId="0D7726D6" w14:textId="77777777" w:rsidR="00B90BDC" w:rsidRPr="00B90BDC" w:rsidRDefault="00B90BDC" w:rsidP="00B90BDC">
            <w:pPr>
              <w:spacing w:after="0" w:line="240" w:lineRule="auto"/>
              <w:jc w:val="right"/>
              <w:rPr>
                <w:rFonts w:ascii="Calibri" w:eastAsia="Times New Roman" w:hAnsi="Calibri" w:cs="Calibri"/>
                <w:color w:val="000000"/>
                <w:lang w:eastAsia="en-AU"/>
              </w:rPr>
            </w:pPr>
            <w:r w:rsidRPr="00B90BDC">
              <w:rPr>
                <w:rFonts w:ascii="Calibri" w:eastAsia="Times New Roman" w:hAnsi="Calibri" w:cs="Calibri"/>
                <w:color w:val="000000"/>
                <w:lang w:eastAsia="en-AU"/>
              </w:rPr>
              <w:t>486684.10</w:t>
            </w:r>
          </w:p>
        </w:tc>
      </w:tr>
    </w:tbl>
    <w:p w14:paraId="5AB22BBD" w14:textId="77777777" w:rsidR="00AC01B1" w:rsidRDefault="00AC01B1">
      <w:pPr>
        <w:rPr>
          <w:rFonts w:ascii="Arial" w:eastAsiaTheme="majorEastAsia" w:hAnsi="Arial" w:cstheme="majorBidi"/>
          <w:bCs/>
          <w:color w:val="333092"/>
          <w:sz w:val="28"/>
          <w:szCs w:val="28"/>
        </w:rPr>
      </w:pPr>
      <w:r>
        <w:br w:type="page"/>
      </w:r>
    </w:p>
    <w:p w14:paraId="0044DB77" w14:textId="77777777" w:rsidR="0026228D" w:rsidRDefault="00B209CC" w:rsidP="008828DB">
      <w:pPr>
        <w:pStyle w:val="Heading2"/>
      </w:pPr>
      <w:bookmarkStart w:id="22" w:name="_Toc33441638"/>
      <w:r>
        <w:lastRenderedPageBreak/>
        <w:t>Voluntary C</w:t>
      </w:r>
      <w:r w:rsidR="0026228D">
        <w:t>ontributions</w:t>
      </w:r>
      <w:bookmarkEnd w:id="22"/>
    </w:p>
    <w:p w14:paraId="6CA4039F"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F7FFEAE"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A5A1694" w14:textId="77777777" w:rsidTr="00103B5E">
        <w:trPr>
          <w:jc w:val="center"/>
        </w:trPr>
        <w:tc>
          <w:tcPr>
            <w:tcW w:w="0" w:type="auto"/>
            <w:tcMar>
              <w:top w:w="57" w:type="dxa"/>
              <w:left w:w="57" w:type="dxa"/>
              <w:bottom w:w="57" w:type="dxa"/>
              <w:right w:w="57" w:type="dxa"/>
            </w:tcMar>
          </w:tcPr>
          <w:p w14:paraId="3C5A0B0A"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6566507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21295978" w14:textId="77777777" w:rsidR="0026228D" w:rsidRPr="0026228D" w:rsidRDefault="0026228D" w:rsidP="008828DB">
            <w:pPr>
              <w:pStyle w:val="TableColumnHeaderRight"/>
            </w:pPr>
            <w:r>
              <w:t>Expected Completion</w:t>
            </w:r>
          </w:p>
        </w:tc>
      </w:tr>
      <w:tr w:rsidR="005024EF" w:rsidRPr="0026228D" w14:paraId="2BE4AB9D" w14:textId="77777777" w:rsidTr="00103B5E">
        <w:trPr>
          <w:jc w:val="center"/>
        </w:trPr>
        <w:tc>
          <w:tcPr>
            <w:tcW w:w="0" w:type="auto"/>
            <w:tcMar>
              <w:top w:w="57" w:type="dxa"/>
              <w:left w:w="57" w:type="dxa"/>
              <w:bottom w:w="57" w:type="dxa"/>
              <w:right w:w="57" w:type="dxa"/>
            </w:tcMar>
          </w:tcPr>
          <w:p w14:paraId="6E41CBED" w14:textId="654FA612" w:rsidR="0026228D" w:rsidRPr="00FC4C32" w:rsidRDefault="00FC4C32" w:rsidP="008828DB">
            <w:pPr>
              <w:pStyle w:val="TableBodyLeft"/>
              <w:rPr>
                <w:b/>
                <w:bCs/>
                <w:noProof/>
                <w:lang w:eastAsia="en-AU"/>
              </w:rPr>
            </w:pPr>
            <w:r w:rsidRPr="00FC4C32">
              <w:rPr>
                <w:b/>
                <w:bCs/>
                <w:noProof/>
                <w:lang w:eastAsia="en-AU"/>
              </w:rPr>
              <w:t>Staffing 202</w:t>
            </w:r>
            <w:r>
              <w:rPr>
                <w:b/>
                <w:bCs/>
                <w:noProof/>
                <w:lang w:eastAsia="en-AU"/>
              </w:rPr>
              <w:t>1</w:t>
            </w:r>
          </w:p>
          <w:p w14:paraId="7D20F844" w14:textId="54DEB5B2" w:rsidR="00FC4C32" w:rsidRPr="00FC4C32" w:rsidRDefault="00FC4C32" w:rsidP="00FC4C32">
            <w:pPr>
              <w:pStyle w:val="BodyText"/>
              <w:rPr>
                <w:lang w:eastAsia="en-AU"/>
              </w:rPr>
            </w:pPr>
            <w:r>
              <w:rPr>
                <w:lang w:eastAsia="en-AU"/>
              </w:rPr>
              <w:t xml:space="preserve">To enhance student learning by continuing to pay for additional support. PCYC, Menslink counsellor </w:t>
            </w:r>
          </w:p>
        </w:tc>
        <w:tc>
          <w:tcPr>
            <w:tcW w:w="2532" w:type="dxa"/>
            <w:tcMar>
              <w:top w:w="57" w:type="dxa"/>
              <w:left w:w="57" w:type="dxa"/>
              <w:bottom w:w="57" w:type="dxa"/>
              <w:right w:w="57" w:type="dxa"/>
            </w:tcMar>
          </w:tcPr>
          <w:p w14:paraId="74E133FF" w14:textId="4AD00C6F" w:rsidR="00292EDE" w:rsidRPr="00E20EE3" w:rsidRDefault="00FC4C32" w:rsidP="00E20EE3">
            <w:pPr>
              <w:pStyle w:val="TableBodyRight"/>
            </w:pPr>
            <w:r>
              <w:rPr>
                <w:noProof/>
                <w:lang w:eastAsia="en-AU"/>
              </w:rPr>
              <w:t>40,000</w:t>
            </w:r>
          </w:p>
        </w:tc>
        <w:tc>
          <w:tcPr>
            <w:tcW w:w="2593" w:type="dxa"/>
            <w:tcMar>
              <w:top w:w="57" w:type="dxa"/>
              <w:left w:w="57" w:type="dxa"/>
              <w:bottom w:w="57" w:type="dxa"/>
              <w:right w:w="57" w:type="dxa"/>
            </w:tcMar>
          </w:tcPr>
          <w:p w14:paraId="7E94C208" w14:textId="4236BDEB" w:rsidR="00292EDE" w:rsidRPr="00E20EE3" w:rsidRDefault="00A847DE" w:rsidP="00E20EE3">
            <w:pPr>
              <w:pStyle w:val="TableBodyRight"/>
            </w:pPr>
            <w:r>
              <w:t>2022</w:t>
            </w:r>
          </w:p>
        </w:tc>
      </w:tr>
      <w:tr w:rsidR="005024EF" w:rsidRPr="0026228D" w14:paraId="47ED231F" w14:textId="77777777" w:rsidTr="00103B5E">
        <w:trPr>
          <w:jc w:val="center"/>
        </w:trPr>
        <w:tc>
          <w:tcPr>
            <w:tcW w:w="0" w:type="auto"/>
            <w:tcMar>
              <w:top w:w="57" w:type="dxa"/>
              <w:left w:w="57" w:type="dxa"/>
              <w:bottom w:w="57" w:type="dxa"/>
              <w:right w:w="57" w:type="dxa"/>
            </w:tcMar>
          </w:tcPr>
          <w:p w14:paraId="257F2B5F" w14:textId="035213D1" w:rsidR="00460D5B" w:rsidRPr="00FC4C32" w:rsidRDefault="00FC4C32" w:rsidP="008828DB">
            <w:pPr>
              <w:pStyle w:val="TableBodyLeft"/>
              <w:rPr>
                <w:b/>
                <w:bCs/>
                <w:noProof/>
                <w:lang w:eastAsia="en-AU"/>
              </w:rPr>
            </w:pPr>
            <w:r w:rsidRPr="00FC4C32">
              <w:rPr>
                <w:b/>
                <w:bCs/>
                <w:noProof/>
                <w:lang w:eastAsia="en-AU"/>
              </w:rPr>
              <w:t>Furniture</w:t>
            </w:r>
            <w:r>
              <w:rPr>
                <w:b/>
                <w:bCs/>
                <w:noProof/>
                <w:lang w:eastAsia="en-AU"/>
              </w:rPr>
              <w:t xml:space="preserve"> 2021</w:t>
            </w:r>
          </w:p>
          <w:p w14:paraId="7E985F80" w14:textId="7EB9F2B0" w:rsidR="00FC4C32" w:rsidRPr="00FC4C32" w:rsidRDefault="00FC4C32" w:rsidP="00FC4C32">
            <w:pPr>
              <w:pStyle w:val="BodyText"/>
              <w:rPr>
                <w:lang w:eastAsia="en-AU"/>
              </w:rPr>
            </w:pPr>
            <w:r>
              <w:rPr>
                <w:lang w:eastAsia="en-AU"/>
              </w:rPr>
              <w:t xml:space="preserve">To maintain replacement of end-of-life furniture including student desks, chairs, </w:t>
            </w:r>
            <w:r w:rsidR="005F1621">
              <w:rPr>
                <w:lang w:eastAsia="en-AU"/>
              </w:rPr>
              <w:t>teacher’s</w:t>
            </w:r>
            <w:r>
              <w:rPr>
                <w:lang w:eastAsia="en-AU"/>
              </w:rPr>
              <w:t xml:space="preserve"> office chairs and classroom set-ups as required</w:t>
            </w:r>
          </w:p>
        </w:tc>
        <w:tc>
          <w:tcPr>
            <w:tcW w:w="2532" w:type="dxa"/>
            <w:tcMar>
              <w:top w:w="57" w:type="dxa"/>
              <w:left w:w="57" w:type="dxa"/>
              <w:bottom w:w="57" w:type="dxa"/>
              <w:right w:w="57" w:type="dxa"/>
            </w:tcMar>
          </w:tcPr>
          <w:p w14:paraId="3694BDEB" w14:textId="51B2302C" w:rsidR="00460D5B" w:rsidRDefault="00FC4C32" w:rsidP="00E20EE3">
            <w:pPr>
              <w:pStyle w:val="TableBodyRight"/>
              <w:rPr>
                <w:noProof/>
                <w:lang w:eastAsia="en-AU"/>
              </w:rPr>
            </w:pPr>
            <w:r>
              <w:rPr>
                <w:noProof/>
                <w:lang w:eastAsia="en-AU"/>
              </w:rPr>
              <w:t>25,000</w:t>
            </w:r>
          </w:p>
        </w:tc>
        <w:tc>
          <w:tcPr>
            <w:tcW w:w="2593" w:type="dxa"/>
            <w:tcMar>
              <w:top w:w="57" w:type="dxa"/>
              <w:left w:w="57" w:type="dxa"/>
              <w:bottom w:w="57" w:type="dxa"/>
              <w:right w:w="57" w:type="dxa"/>
            </w:tcMar>
          </w:tcPr>
          <w:p w14:paraId="0346A323" w14:textId="383D951B" w:rsidR="00460D5B" w:rsidRDefault="00A847DE" w:rsidP="00E20EE3">
            <w:pPr>
              <w:pStyle w:val="TableBodyRight"/>
              <w:rPr>
                <w:noProof/>
                <w:lang w:eastAsia="en-AU"/>
              </w:rPr>
            </w:pPr>
            <w:r>
              <w:rPr>
                <w:noProof/>
                <w:lang w:eastAsia="en-AU"/>
              </w:rPr>
              <w:t>2022</w:t>
            </w:r>
          </w:p>
        </w:tc>
      </w:tr>
      <w:tr w:rsidR="00FC4C32" w:rsidRPr="0026228D" w14:paraId="7904AD2D" w14:textId="77777777" w:rsidTr="00103B5E">
        <w:trPr>
          <w:jc w:val="center"/>
        </w:trPr>
        <w:tc>
          <w:tcPr>
            <w:tcW w:w="0" w:type="auto"/>
            <w:tcMar>
              <w:top w:w="57" w:type="dxa"/>
              <w:left w:w="57" w:type="dxa"/>
              <w:bottom w:w="57" w:type="dxa"/>
              <w:right w:w="57" w:type="dxa"/>
            </w:tcMar>
          </w:tcPr>
          <w:p w14:paraId="34D71AC0" w14:textId="77777777" w:rsidR="00FC4C32" w:rsidRDefault="00FC4C32" w:rsidP="008828DB">
            <w:pPr>
              <w:pStyle w:val="TableBodyLeft"/>
              <w:rPr>
                <w:b/>
                <w:bCs/>
                <w:noProof/>
                <w:lang w:eastAsia="en-AU"/>
              </w:rPr>
            </w:pPr>
            <w:r>
              <w:rPr>
                <w:b/>
                <w:bCs/>
                <w:noProof/>
                <w:lang w:eastAsia="en-AU"/>
              </w:rPr>
              <w:t>Grounds maintenance</w:t>
            </w:r>
          </w:p>
          <w:p w14:paraId="0F564602" w14:textId="76B66B05" w:rsidR="00FC4C32" w:rsidRPr="00FC4C32" w:rsidRDefault="00FC4C32" w:rsidP="00FC4C32">
            <w:pPr>
              <w:pStyle w:val="BodyText"/>
              <w:rPr>
                <w:lang w:eastAsia="en-AU"/>
              </w:rPr>
            </w:pPr>
            <w:r>
              <w:rPr>
                <w:lang w:eastAsia="en-AU"/>
              </w:rPr>
              <w:t>To upkeep existing gardens, astro turf, Softfall in playgrounds and maintain streetscape</w:t>
            </w:r>
          </w:p>
        </w:tc>
        <w:tc>
          <w:tcPr>
            <w:tcW w:w="2532" w:type="dxa"/>
            <w:tcMar>
              <w:top w:w="57" w:type="dxa"/>
              <w:left w:w="57" w:type="dxa"/>
              <w:bottom w:w="57" w:type="dxa"/>
              <w:right w:w="57" w:type="dxa"/>
            </w:tcMar>
          </w:tcPr>
          <w:p w14:paraId="7BC87DA2" w14:textId="0BC88D98" w:rsidR="00FC4C32" w:rsidRDefault="00FC4C32"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5588B7EC" w14:textId="5A4CAD24" w:rsidR="00FC4C32" w:rsidRDefault="00A847DE" w:rsidP="00E20EE3">
            <w:pPr>
              <w:pStyle w:val="TableBodyRight"/>
              <w:rPr>
                <w:noProof/>
                <w:lang w:eastAsia="en-AU"/>
              </w:rPr>
            </w:pPr>
            <w:r>
              <w:rPr>
                <w:noProof/>
                <w:lang w:eastAsia="en-AU"/>
              </w:rPr>
              <w:t>2022</w:t>
            </w:r>
          </w:p>
        </w:tc>
      </w:tr>
      <w:tr w:rsidR="00FC4C32" w:rsidRPr="0026228D" w14:paraId="7ADF59B2" w14:textId="77777777" w:rsidTr="00103B5E">
        <w:trPr>
          <w:jc w:val="center"/>
        </w:trPr>
        <w:tc>
          <w:tcPr>
            <w:tcW w:w="0" w:type="auto"/>
            <w:tcMar>
              <w:top w:w="57" w:type="dxa"/>
              <w:left w:w="57" w:type="dxa"/>
              <w:bottom w:w="57" w:type="dxa"/>
              <w:right w:w="57" w:type="dxa"/>
            </w:tcMar>
          </w:tcPr>
          <w:p w14:paraId="2ADFC5CD" w14:textId="77777777" w:rsidR="00FC4C32" w:rsidRDefault="00FC4C32" w:rsidP="008828DB">
            <w:pPr>
              <w:pStyle w:val="TableBodyLeft"/>
              <w:rPr>
                <w:b/>
                <w:bCs/>
                <w:noProof/>
                <w:lang w:eastAsia="en-AU"/>
              </w:rPr>
            </w:pPr>
            <w:r>
              <w:rPr>
                <w:b/>
                <w:bCs/>
                <w:noProof/>
                <w:lang w:eastAsia="en-AU"/>
              </w:rPr>
              <w:t>Villa enhancement</w:t>
            </w:r>
          </w:p>
          <w:p w14:paraId="1570FEBE" w14:textId="52ADBB51" w:rsidR="00FC4C32" w:rsidRPr="00FC4C32" w:rsidRDefault="00FC4C32" w:rsidP="00FC4C32">
            <w:pPr>
              <w:pStyle w:val="BodyText"/>
              <w:rPr>
                <w:lang w:eastAsia="en-AU"/>
              </w:rPr>
            </w:pPr>
            <w:r>
              <w:rPr>
                <w:lang w:eastAsia="en-AU"/>
              </w:rPr>
              <w:t xml:space="preserve">To maintain internal painting, new walls for secure and separate learning spaces. </w:t>
            </w:r>
          </w:p>
        </w:tc>
        <w:tc>
          <w:tcPr>
            <w:tcW w:w="2532" w:type="dxa"/>
            <w:tcMar>
              <w:top w:w="57" w:type="dxa"/>
              <w:left w:w="57" w:type="dxa"/>
              <w:bottom w:w="57" w:type="dxa"/>
              <w:right w:w="57" w:type="dxa"/>
            </w:tcMar>
          </w:tcPr>
          <w:p w14:paraId="2AE98994" w14:textId="5021A7A2" w:rsidR="00FC4C32" w:rsidRDefault="00FC4C32"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5C4FC257" w14:textId="459F9C39" w:rsidR="00FC4C32" w:rsidRDefault="00A847DE" w:rsidP="00E20EE3">
            <w:pPr>
              <w:pStyle w:val="TableBodyRight"/>
              <w:rPr>
                <w:noProof/>
                <w:lang w:eastAsia="en-AU"/>
              </w:rPr>
            </w:pPr>
            <w:r>
              <w:rPr>
                <w:noProof/>
                <w:lang w:eastAsia="en-AU"/>
              </w:rPr>
              <w:t>2021</w:t>
            </w:r>
          </w:p>
        </w:tc>
      </w:tr>
    </w:tbl>
    <w:p w14:paraId="6F6938F3" w14:textId="77777777" w:rsidR="00103B5E" w:rsidRDefault="00103B5E" w:rsidP="00103B5E">
      <w:pPr>
        <w:pStyle w:val="BodyText"/>
      </w:pPr>
    </w:p>
    <w:p w14:paraId="32BAA735" w14:textId="77777777" w:rsidR="00F820A9" w:rsidRDefault="00F820A9" w:rsidP="00B70263">
      <w:pPr>
        <w:pStyle w:val="BodyText"/>
      </w:pPr>
      <w:r>
        <w:br w:type="page"/>
      </w:r>
    </w:p>
    <w:p w14:paraId="3DAD6981" w14:textId="77777777" w:rsidR="0026228D" w:rsidRDefault="007E7700" w:rsidP="00F820A9">
      <w:pPr>
        <w:pStyle w:val="Heading1"/>
      </w:pPr>
      <w:bookmarkStart w:id="24" w:name="_Toc33441640"/>
      <w:r w:rsidRPr="007E7700">
        <w:lastRenderedPageBreak/>
        <w:t>Endorsement Page</w:t>
      </w:r>
      <w:bookmarkEnd w:id="24"/>
    </w:p>
    <w:p w14:paraId="40B55E1E"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690F6CA" w14:textId="77777777" w:rsidTr="00AC01B1">
        <w:tc>
          <w:tcPr>
            <w:tcW w:w="3040" w:type="dxa"/>
            <w:tcMar>
              <w:top w:w="57" w:type="dxa"/>
              <w:left w:w="57" w:type="dxa"/>
              <w:bottom w:w="57" w:type="dxa"/>
              <w:right w:w="57" w:type="dxa"/>
            </w:tcMar>
          </w:tcPr>
          <w:p w14:paraId="08E8801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5A86A801" w14:textId="154AF6D7" w:rsidR="00744494" w:rsidRDefault="00030910" w:rsidP="00D51714">
            <w:pPr>
              <w:pStyle w:val="TableBodyRight"/>
              <w:jc w:val="left"/>
            </w:pPr>
            <w:r>
              <w:t>Ngaire Harvey</w:t>
            </w:r>
          </w:p>
        </w:tc>
        <w:tc>
          <w:tcPr>
            <w:tcW w:w="2003" w:type="dxa"/>
            <w:tcMar>
              <w:top w:w="57" w:type="dxa"/>
              <w:left w:w="57" w:type="dxa"/>
              <w:bottom w:w="57" w:type="dxa"/>
              <w:right w:w="57" w:type="dxa"/>
            </w:tcMar>
          </w:tcPr>
          <w:p w14:paraId="7AE80A4C" w14:textId="77EC539E" w:rsidR="00744494" w:rsidRDefault="00744494" w:rsidP="00D51714">
            <w:pPr>
              <w:pStyle w:val="TableBodyRight"/>
              <w:jc w:val="left"/>
            </w:pPr>
          </w:p>
        </w:tc>
        <w:tc>
          <w:tcPr>
            <w:tcW w:w="2003" w:type="dxa"/>
            <w:tcMar>
              <w:top w:w="57" w:type="dxa"/>
              <w:left w:w="57" w:type="dxa"/>
              <w:bottom w:w="57" w:type="dxa"/>
              <w:right w:w="57" w:type="dxa"/>
            </w:tcMar>
          </w:tcPr>
          <w:p w14:paraId="32E000F1" w14:textId="1C22A54D" w:rsidR="00744494" w:rsidRDefault="00744494" w:rsidP="00D51714">
            <w:pPr>
              <w:pStyle w:val="TableBodyRight"/>
              <w:jc w:val="left"/>
            </w:pPr>
            <w:r>
              <w:t>.</w:t>
            </w:r>
          </w:p>
        </w:tc>
      </w:tr>
      <w:tr w:rsidR="00744494" w14:paraId="3E045555" w14:textId="77777777" w:rsidTr="00AC01B1">
        <w:tc>
          <w:tcPr>
            <w:tcW w:w="3040" w:type="dxa"/>
            <w:tcMar>
              <w:top w:w="57" w:type="dxa"/>
              <w:left w:w="57" w:type="dxa"/>
              <w:bottom w:w="57" w:type="dxa"/>
              <w:right w:w="57" w:type="dxa"/>
            </w:tcMar>
          </w:tcPr>
          <w:p w14:paraId="12588A0A"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9B44F43" w14:textId="4A4B08D1" w:rsidR="00744494" w:rsidRDefault="00704B45" w:rsidP="00D51714">
            <w:pPr>
              <w:pStyle w:val="TableBodyRight"/>
              <w:jc w:val="left"/>
            </w:pPr>
            <w:r>
              <w:t>Vacant</w:t>
            </w:r>
          </w:p>
        </w:tc>
        <w:tc>
          <w:tcPr>
            <w:tcW w:w="2003" w:type="dxa"/>
            <w:tcMar>
              <w:top w:w="57" w:type="dxa"/>
              <w:left w:w="57" w:type="dxa"/>
              <w:bottom w:w="57" w:type="dxa"/>
              <w:right w:w="57" w:type="dxa"/>
            </w:tcMar>
          </w:tcPr>
          <w:p w14:paraId="4551AEEE" w14:textId="728FA2E3" w:rsidR="00744494" w:rsidRDefault="00744494" w:rsidP="00D51714">
            <w:pPr>
              <w:pStyle w:val="TableBodyRight"/>
              <w:jc w:val="left"/>
            </w:pPr>
          </w:p>
        </w:tc>
        <w:tc>
          <w:tcPr>
            <w:tcW w:w="2003" w:type="dxa"/>
            <w:tcMar>
              <w:top w:w="57" w:type="dxa"/>
              <w:left w:w="57" w:type="dxa"/>
              <w:bottom w:w="57" w:type="dxa"/>
              <w:right w:w="57" w:type="dxa"/>
            </w:tcMar>
          </w:tcPr>
          <w:p w14:paraId="69B0C862" w14:textId="60889381" w:rsidR="00744494" w:rsidRDefault="00744494" w:rsidP="00D51714">
            <w:pPr>
              <w:pStyle w:val="TableBodyRight"/>
              <w:jc w:val="left"/>
            </w:pPr>
          </w:p>
        </w:tc>
      </w:tr>
      <w:tr w:rsidR="00744494" w14:paraId="1EB1E6CE" w14:textId="77777777" w:rsidTr="00AC01B1">
        <w:tc>
          <w:tcPr>
            <w:tcW w:w="3040" w:type="dxa"/>
            <w:tcMar>
              <w:top w:w="57" w:type="dxa"/>
              <w:left w:w="57" w:type="dxa"/>
              <w:bottom w:w="57" w:type="dxa"/>
              <w:right w:w="57" w:type="dxa"/>
            </w:tcMar>
          </w:tcPr>
          <w:p w14:paraId="474A6FC7"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0DAEED3A" w14:textId="1886044F" w:rsidR="00744494" w:rsidRDefault="00030910" w:rsidP="00D51714">
            <w:pPr>
              <w:pStyle w:val="TableBodyRight"/>
              <w:jc w:val="left"/>
            </w:pPr>
            <w:r>
              <w:t>Peter Curtis</w:t>
            </w:r>
          </w:p>
        </w:tc>
        <w:tc>
          <w:tcPr>
            <w:tcW w:w="2003" w:type="dxa"/>
            <w:tcMar>
              <w:top w:w="57" w:type="dxa"/>
              <w:left w:w="57" w:type="dxa"/>
              <w:bottom w:w="57" w:type="dxa"/>
              <w:right w:w="57" w:type="dxa"/>
            </w:tcMar>
          </w:tcPr>
          <w:p w14:paraId="0ACF8BF0" w14:textId="61CD9844" w:rsidR="00744494" w:rsidRDefault="00030910" w:rsidP="00D51714">
            <w:pPr>
              <w:pStyle w:val="TableBodyRight"/>
              <w:jc w:val="left"/>
            </w:pPr>
            <w:r>
              <w:t>Lisa Wilson</w:t>
            </w:r>
          </w:p>
        </w:tc>
        <w:tc>
          <w:tcPr>
            <w:tcW w:w="2003" w:type="dxa"/>
            <w:tcMar>
              <w:top w:w="57" w:type="dxa"/>
              <w:left w:w="57" w:type="dxa"/>
              <w:bottom w:w="57" w:type="dxa"/>
              <w:right w:w="57" w:type="dxa"/>
            </w:tcMar>
          </w:tcPr>
          <w:p w14:paraId="57381CB3" w14:textId="0D46585D" w:rsidR="00744494" w:rsidRDefault="00744494" w:rsidP="00D51714">
            <w:pPr>
              <w:pStyle w:val="TableBodyRight"/>
              <w:jc w:val="left"/>
            </w:pPr>
          </w:p>
        </w:tc>
      </w:tr>
      <w:tr w:rsidR="00744494" w14:paraId="427B1EF1" w14:textId="77777777" w:rsidTr="00AC01B1">
        <w:tc>
          <w:tcPr>
            <w:tcW w:w="3040" w:type="dxa"/>
            <w:tcMar>
              <w:top w:w="57" w:type="dxa"/>
              <w:left w:w="57" w:type="dxa"/>
              <w:bottom w:w="57" w:type="dxa"/>
              <w:right w:w="57" w:type="dxa"/>
            </w:tcMar>
          </w:tcPr>
          <w:p w14:paraId="29F03644"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F5EA8D7" w14:textId="78B3C135" w:rsidR="00744494" w:rsidRDefault="00030910" w:rsidP="00D51714">
            <w:pPr>
              <w:pStyle w:val="TableBodyRight"/>
              <w:jc w:val="left"/>
            </w:pPr>
            <w:r>
              <w:rPr>
                <w:rFonts w:cstheme="minorHAnsi"/>
              </w:rPr>
              <w:t>Rahni Linn</w:t>
            </w:r>
          </w:p>
        </w:tc>
        <w:tc>
          <w:tcPr>
            <w:tcW w:w="2003" w:type="dxa"/>
            <w:tcMar>
              <w:top w:w="57" w:type="dxa"/>
              <w:left w:w="57" w:type="dxa"/>
              <w:bottom w:w="57" w:type="dxa"/>
              <w:right w:w="57" w:type="dxa"/>
            </w:tcMar>
          </w:tcPr>
          <w:p w14:paraId="6D802DA6" w14:textId="5D3876C8" w:rsidR="00744494" w:rsidRDefault="00744494" w:rsidP="00D51714">
            <w:pPr>
              <w:pStyle w:val="TableBodyRight"/>
              <w:jc w:val="left"/>
            </w:pPr>
          </w:p>
        </w:tc>
        <w:tc>
          <w:tcPr>
            <w:tcW w:w="2003" w:type="dxa"/>
            <w:tcMar>
              <w:top w:w="57" w:type="dxa"/>
              <w:left w:w="57" w:type="dxa"/>
              <w:bottom w:w="57" w:type="dxa"/>
              <w:right w:w="57" w:type="dxa"/>
            </w:tcMar>
          </w:tcPr>
          <w:p w14:paraId="696428B9" w14:textId="5EB8A2E7" w:rsidR="00744494" w:rsidRDefault="00744494" w:rsidP="00D51714">
            <w:pPr>
              <w:pStyle w:val="TableBodyRight"/>
              <w:jc w:val="left"/>
            </w:pPr>
          </w:p>
        </w:tc>
      </w:tr>
      <w:tr w:rsidR="00744494" w14:paraId="741E663F" w14:textId="77777777" w:rsidTr="00AC01B1">
        <w:tc>
          <w:tcPr>
            <w:tcW w:w="3040" w:type="dxa"/>
            <w:tcMar>
              <w:top w:w="57" w:type="dxa"/>
              <w:left w:w="57" w:type="dxa"/>
              <w:bottom w:w="57" w:type="dxa"/>
              <w:right w:w="57" w:type="dxa"/>
            </w:tcMar>
          </w:tcPr>
          <w:p w14:paraId="085EE64F"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BB6279C" w14:textId="5B7B7A93" w:rsidR="00744494" w:rsidRDefault="00704B45" w:rsidP="00D51714">
            <w:pPr>
              <w:pStyle w:val="TableBodyRight"/>
              <w:jc w:val="left"/>
            </w:pPr>
            <w:r>
              <w:t>Catherine McLachlan</w:t>
            </w:r>
          </w:p>
        </w:tc>
        <w:tc>
          <w:tcPr>
            <w:tcW w:w="2003" w:type="dxa"/>
            <w:tcMar>
              <w:top w:w="57" w:type="dxa"/>
              <w:left w:w="57" w:type="dxa"/>
              <w:bottom w:w="57" w:type="dxa"/>
              <w:right w:w="57" w:type="dxa"/>
            </w:tcMar>
          </w:tcPr>
          <w:p w14:paraId="561A6D61" w14:textId="77777777" w:rsidR="00744494" w:rsidRDefault="00744494" w:rsidP="00D51714">
            <w:pPr>
              <w:pStyle w:val="TableBodyRight"/>
              <w:jc w:val="left"/>
            </w:pPr>
          </w:p>
        </w:tc>
        <w:tc>
          <w:tcPr>
            <w:tcW w:w="2003" w:type="dxa"/>
            <w:tcMar>
              <w:top w:w="57" w:type="dxa"/>
              <w:left w:w="57" w:type="dxa"/>
              <w:bottom w:w="57" w:type="dxa"/>
              <w:right w:w="57" w:type="dxa"/>
            </w:tcMar>
          </w:tcPr>
          <w:p w14:paraId="4EE2F6AF" w14:textId="77777777" w:rsidR="00744494" w:rsidRDefault="00744494" w:rsidP="00D51714">
            <w:pPr>
              <w:pStyle w:val="TableBodyRight"/>
              <w:jc w:val="left"/>
            </w:pPr>
          </w:p>
        </w:tc>
      </w:tr>
      <w:tr w:rsidR="00744494" w14:paraId="18A82B49" w14:textId="77777777" w:rsidTr="00AC01B1">
        <w:tc>
          <w:tcPr>
            <w:tcW w:w="3040" w:type="dxa"/>
            <w:tcMar>
              <w:top w:w="57" w:type="dxa"/>
              <w:left w:w="57" w:type="dxa"/>
              <w:bottom w:w="57" w:type="dxa"/>
              <w:right w:w="57" w:type="dxa"/>
            </w:tcMar>
          </w:tcPr>
          <w:p w14:paraId="4D457473"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C913977" w14:textId="62189990" w:rsidR="00744494" w:rsidRDefault="00030910" w:rsidP="00D51714">
            <w:pPr>
              <w:pStyle w:val="TableBodyRight"/>
              <w:jc w:val="left"/>
            </w:pPr>
            <w:r>
              <w:t>Gareth Richards</w:t>
            </w:r>
          </w:p>
        </w:tc>
        <w:tc>
          <w:tcPr>
            <w:tcW w:w="2003" w:type="dxa"/>
            <w:tcMar>
              <w:top w:w="57" w:type="dxa"/>
              <w:left w:w="57" w:type="dxa"/>
              <w:bottom w:w="57" w:type="dxa"/>
              <w:right w:w="57" w:type="dxa"/>
            </w:tcMar>
          </w:tcPr>
          <w:p w14:paraId="6A567454" w14:textId="77777777" w:rsidR="00744494" w:rsidRDefault="00744494" w:rsidP="00D51714">
            <w:pPr>
              <w:pStyle w:val="TableBodyRight"/>
              <w:jc w:val="left"/>
            </w:pPr>
          </w:p>
        </w:tc>
        <w:tc>
          <w:tcPr>
            <w:tcW w:w="2003" w:type="dxa"/>
            <w:tcMar>
              <w:top w:w="57" w:type="dxa"/>
              <w:left w:w="57" w:type="dxa"/>
              <w:bottom w:w="57" w:type="dxa"/>
              <w:right w:w="57" w:type="dxa"/>
            </w:tcMar>
          </w:tcPr>
          <w:p w14:paraId="11B99C26" w14:textId="77777777" w:rsidR="00744494" w:rsidRDefault="00744494" w:rsidP="00D51714">
            <w:pPr>
              <w:pStyle w:val="TableBodyRight"/>
              <w:jc w:val="left"/>
            </w:pPr>
          </w:p>
        </w:tc>
      </w:tr>
    </w:tbl>
    <w:p w14:paraId="06913BF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0CB5CE78"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7"/>
        <w:gridCol w:w="3677"/>
        <w:gridCol w:w="708"/>
        <w:gridCol w:w="1674"/>
      </w:tblGrid>
      <w:tr w:rsidR="004E1360" w14:paraId="274E34A1" w14:textId="77777777">
        <w:tc>
          <w:tcPr>
            <w:tcW w:w="2976" w:type="dxa"/>
            <w:tcBorders>
              <w:top w:val="nil"/>
              <w:left w:val="nil"/>
              <w:bottom w:val="nil"/>
              <w:right w:val="nil"/>
            </w:tcBorders>
            <w:tcMar>
              <w:top w:w="283" w:type="dxa"/>
              <w:left w:w="56" w:type="dxa"/>
              <w:bottom w:w="0" w:type="dxa"/>
              <w:right w:w="56" w:type="dxa"/>
            </w:tcMar>
          </w:tcPr>
          <w:p w14:paraId="35BE885E" w14:textId="77777777" w:rsidR="004E1360" w:rsidRPr="009934BE" w:rsidRDefault="003372A6">
            <w:pPr>
              <w:spacing w:after="0" w:line="240" w:lineRule="auto"/>
            </w:pPr>
            <w:r w:rsidRPr="009934BE">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69824F85" w14:textId="03E7262B" w:rsidR="004E1360" w:rsidRPr="009934BE" w:rsidRDefault="009934BE">
            <w:pPr>
              <w:spacing w:after="0" w:line="240" w:lineRule="auto"/>
              <w:rPr>
                <w:rFonts w:ascii="Bradley Hand ITC" w:hAnsi="Bradley Hand ITC"/>
                <w:sz w:val="36"/>
                <w:szCs w:val="36"/>
              </w:rPr>
            </w:pPr>
            <w:r w:rsidRPr="009934BE">
              <w:rPr>
                <w:rFonts w:ascii="Bradley Hand ITC" w:eastAsia="Calibri" w:hAnsi="Bradley Hand ITC"/>
                <w:color w:val="000000"/>
                <w:sz w:val="36"/>
                <w:szCs w:val="36"/>
              </w:rPr>
              <w:t>Catherine McLachlan</w:t>
            </w:r>
          </w:p>
        </w:tc>
        <w:tc>
          <w:tcPr>
            <w:tcW w:w="708" w:type="dxa"/>
            <w:tcBorders>
              <w:top w:val="nil"/>
              <w:left w:val="nil"/>
              <w:bottom w:val="nil"/>
              <w:right w:val="nil"/>
            </w:tcBorders>
            <w:tcMar>
              <w:top w:w="283" w:type="dxa"/>
              <w:left w:w="56" w:type="dxa"/>
              <w:bottom w:w="0" w:type="dxa"/>
              <w:right w:w="56" w:type="dxa"/>
            </w:tcMar>
          </w:tcPr>
          <w:p w14:paraId="47318532" w14:textId="77777777" w:rsidR="004E1360" w:rsidRPr="009934BE" w:rsidRDefault="003372A6">
            <w:pPr>
              <w:spacing w:after="0" w:line="240" w:lineRule="auto"/>
            </w:pPr>
            <w:r w:rsidRPr="009934BE">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1CFADDF" w14:textId="446FE384" w:rsidR="004E1360" w:rsidRPr="009934BE" w:rsidRDefault="009934BE">
            <w:pPr>
              <w:spacing w:after="0" w:line="240" w:lineRule="auto"/>
            </w:pPr>
            <w:r w:rsidRPr="009934BE">
              <w:rPr>
                <w:rFonts w:ascii="Calibri" w:eastAsia="Calibri" w:hAnsi="Calibri"/>
                <w:color w:val="000000"/>
              </w:rPr>
              <w:t>12</w:t>
            </w:r>
            <w:r w:rsidR="003372A6" w:rsidRPr="009934BE">
              <w:rPr>
                <w:rFonts w:ascii="Calibri" w:eastAsia="Calibri" w:hAnsi="Calibri"/>
                <w:color w:val="000000"/>
              </w:rPr>
              <w:t xml:space="preserve">/ </w:t>
            </w:r>
            <w:r w:rsidRPr="009934BE">
              <w:rPr>
                <w:rFonts w:ascii="Calibri" w:eastAsia="Calibri" w:hAnsi="Calibri"/>
                <w:color w:val="000000"/>
              </w:rPr>
              <w:t>07</w:t>
            </w:r>
            <w:r w:rsidR="003372A6" w:rsidRPr="009934BE">
              <w:rPr>
                <w:rFonts w:ascii="Calibri" w:eastAsia="Calibri" w:hAnsi="Calibri"/>
                <w:color w:val="000000"/>
              </w:rPr>
              <w:t>/</w:t>
            </w:r>
            <w:r w:rsidRPr="009934BE">
              <w:rPr>
                <w:rFonts w:ascii="Calibri" w:eastAsia="Calibri" w:hAnsi="Calibri"/>
                <w:color w:val="000000"/>
              </w:rPr>
              <w:t>2021</w:t>
            </w:r>
          </w:p>
        </w:tc>
      </w:tr>
    </w:tbl>
    <w:p w14:paraId="7E45DE8C" w14:textId="77777777" w:rsidR="00AC01B1" w:rsidRDefault="00AC01B1" w:rsidP="00AC01B1">
      <w:pPr>
        <w:pStyle w:val="BodyText"/>
        <w:spacing w:after="0"/>
      </w:pPr>
    </w:p>
    <w:p w14:paraId="5977ADCC"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5F535E93"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0CDC9FFA" w14:textId="77777777" w:rsidTr="00E0275B">
        <w:tc>
          <w:tcPr>
            <w:tcW w:w="2977" w:type="dxa"/>
            <w:tcMar>
              <w:top w:w="284" w:type="dxa"/>
            </w:tcMar>
          </w:tcPr>
          <w:p w14:paraId="1C6003B9" w14:textId="77777777" w:rsidR="00E0275B" w:rsidRPr="00E0275B" w:rsidRDefault="00E0275B" w:rsidP="00E0275B">
            <w:r w:rsidRPr="00E0275B">
              <w:t>Principal Signature:</w:t>
            </w:r>
          </w:p>
        </w:tc>
        <w:tc>
          <w:tcPr>
            <w:tcW w:w="3686" w:type="dxa"/>
            <w:tcMar>
              <w:top w:w="284" w:type="dxa"/>
            </w:tcMar>
          </w:tcPr>
          <w:p w14:paraId="2A7B8D46" w14:textId="11209DFB" w:rsidR="00E0275B" w:rsidRPr="00864061" w:rsidRDefault="00864061" w:rsidP="00E0275B">
            <w:pPr>
              <w:rPr>
                <w:rFonts w:ascii="Bradley Hand ITC" w:hAnsi="Bradley Hand ITC"/>
              </w:rPr>
            </w:pPr>
            <w:r w:rsidRPr="00864061">
              <w:rPr>
                <w:rFonts w:ascii="Bradley Hand ITC" w:hAnsi="Bradley Hand ITC"/>
                <w:sz w:val="36"/>
                <w:szCs w:val="36"/>
              </w:rPr>
              <w:t>Tiffany Mahon</w:t>
            </w:r>
          </w:p>
        </w:tc>
        <w:tc>
          <w:tcPr>
            <w:tcW w:w="708" w:type="dxa"/>
            <w:tcMar>
              <w:top w:w="284" w:type="dxa"/>
            </w:tcMar>
          </w:tcPr>
          <w:p w14:paraId="60E791B1" w14:textId="77777777" w:rsidR="00E0275B" w:rsidRPr="00E0275B" w:rsidRDefault="00E0275B" w:rsidP="00E0275B">
            <w:r w:rsidRPr="00E0275B">
              <w:t>Date:</w:t>
            </w:r>
          </w:p>
        </w:tc>
        <w:tc>
          <w:tcPr>
            <w:tcW w:w="1678" w:type="dxa"/>
            <w:tcMar>
              <w:top w:w="284" w:type="dxa"/>
            </w:tcMar>
          </w:tcPr>
          <w:p w14:paraId="2ECD1648" w14:textId="57268BC9" w:rsidR="00E0275B" w:rsidRPr="00E0275B" w:rsidRDefault="00864061" w:rsidP="00E0275B">
            <w:r>
              <w:t>12</w:t>
            </w:r>
            <w:r w:rsidR="00E0275B" w:rsidRPr="00E0275B">
              <w:t xml:space="preserve"> /</w:t>
            </w:r>
            <w:r>
              <w:t>07</w:t>
            </w:r>
            <w:r w:rsidR="00E0275B" w:rsidRPr="00E0275B">
              <w:t xml:space="preserve"> / </w:t>
            </w:r>
            <w:r>
              <w:t>2021</w:t>
            </w:r>
          </w:p>
        </w:tc>
      </w:tr>
    </w:tbl>
    <w:p w14:paraId="06F1E8CE" w14:textId="77777777" w:rsidR="00744494" w:rsidRPr="00A17D54" w:rsidRDefault="00744494" w:rsidP="00E0275B">
      <w:pPr>
        <w:pStyle w:val="BodyText"/>
        <w:spacing w:before="360" w:after="0"/>
        <w:rPr>
          <w:sz w:val="2"/>
        </w:rPr>
      </w:pPr>
    </w:p>
    <w:sectPr w:rsidR="00744494" w:rsidRPr="00A17D54" w:rsidSect="00D51714">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71D79" w14:textId="77777777" w:rsidR="00F272C5" w:rsidRDefault="00F272C5" w:rsidP="00762CDB">
      <w:pPr>
        <w:spacing w:after="0" w:line="240" w:lineRule="auto"/>
      </w:pPr>
      <w:r>
        <w:separator/>
      </w:r>
    </w:p>
  </w:endnote>
  <w:endnote w:type="continuationSeparator" w:id="0">
    <w:p w14:paraId="0CEF3EE6" w14:textId="77777777" w:rsidR="00F272C5" w:rsidRDefault="00F272C5"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9CC9" w14:textId="77777777" w:rsidR="00F272C5" w:rsidRPr="00047153" w:rsidRDefault="00F272C5"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BBE9" w14:textId="326F25FC" w:rsidR="00F272C5" w:rsidRPr="00545819" w:rsidRDefault="00F272C5" w:rsidP="0054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1184" w14:textId="77777777" w:rsidR="00F272C5" w:rsidRDefault="00F272C5" w:rsidP="00762CDB">
      <w:pPr>
        <w:spacing w:after="0" w:line="240" w:lineRule="auto"/>
      </w:pPr>
      <w:r>
        <w:separator/>
      </w:r>
    </w:p>
  </w:footnote>
  <w:footnote w:type="continuationSeparator" w:id="0">
    <w:p w14:paraId="4480A680" w14:textId="77777777" w:rsidR="00F272C5" w:rsidRDefault="00F272C5"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0FB9" w14:textId="68CF6757" w:rsidR="00F272C5" w:rsidRDefault="00F272C5"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35C9" w14:textId="77777777" w:rsidR="00F272C5" w:rsidRPr="002E0817" w:rsidRDefault="00F272C5"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3486F"/>
    <w:multiLevelType w:val="hybridMultilevel"/>
    <w:tmpl w:val="09186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0910"/>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4CEB"/>
    <w:rsid w:val="000C54C3"/>
    <w:rsid w:val="000D5EC9"/>
    <w:rsid w:val="000D6836"/>
    <w:rsid w:val="000E1719"/>
    <w:rsid w:val="000F0510"/>
    <w:rsid w:val="001011D2"/>
    <w:rsid w:val="00103B5E"/>
    <w:rsid w:val="00106271"/>
    <w:rsid w:val="001132C0"/>
    <w:rsid w:val="001256EB"/>
    <w:rsid w:val="001439FE"/>
    <w:rsid w:val="001507DA"/>
    <w:rsid w:val="00150D44"/>
    <w:rsid w:val="00151887"/>
    <w:rsid w:val="0016207A"/>
    <w:rsid w:val="00172DC1"/>
    <w:rsid w:val="0017375F"/>
    <w:rsid w:val="00174BA1"/>
    <w:rsid w:val="00174DB7"/>
    <w:rsid w:val="00176875"/>
    <w:rsid w:val="00181B9C"/>
    <w:rsid w:val="00183048"/>
    <w:rsid w:val="001957CE"/>
    <w:rsid w:val="001965FE"/>
    <w:rsid w:val="001A1857"/>
    <w:rsid w:val="001A2351"/>
    <w:rsid w:val="001A7617"/>
    <w:rsid w:val="001B28C1"/>
    <w:rsid w:val="001B71C8"/>
    <w:rsid w:val="001B7ED1"/>
    <w:rsid w:val="001C08A5"/>
    <w:rsid w:val="001D5B5F"/>
    <w:rsid w:val="001E39F1"/>
    <w:rsid w:val="001F0412"/>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AA6"/>
    <w:rsid w:val="002C1B14"/>
    <w:rsid w:val="002C1C85"/>
    <w:rsid w:val="002C7A56"/>
    <w:rsid w:val="002E0817"/>
    <w:rsid w:val="002F0BDF"/>
    <w:rsid w:val="002F1542"/>
    <w:rsid w:val="00304C74"/>
    <w:rsid w:val="00305E7C"/>
    <w:rsid w:val="00306073"/>
    <w:rsid w:val="00311AF2"/>
    <w:rsid w:val="003120BE"/>
    <w:rsid w:val="00321C4D"/>
    <w:rsid w:val="00330461"/>
    <w:rsid w:val="0033161C"/>
    <w:rsid w:val="003372A6"/>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236"/>
    <w:rsid w:val="00455E2E"/>
    <w:rsid w:val="0045621E"/>
    <w:rsid w:val="00457A5F"/>
    <w:rsid w:val="004605F8"/>
    <w:rsid w:val="00460D5B"/>
    <w:rsid w:val="0046203D"/>
    <w:rsid w:val="004624B3"/>
    <w:rsid w:val="00472B8A"/>
    <w:rsid w:val="00476A9C"/>
    <w:rsid w:val="004907B8"/>
    <w:rsid w:val="004920F3"/>
    <w:rsid w:val="004A2108"/>
    <w:rsid w:val="004A250A"/>
    <w:rsid w:val="004A5BDE"/>
    <w:rsid w:val="004C3D9F"/>
    <w:rsid w:val="004E1360"/>
    <w:rsid w:val="004E52B6"/>
    <w:rsid w:val="004E6FC9"/>
    <w:rsid w:val="004E745F"/>
    <w:rsid w:val="005024EF"/>
    <w:rsid w:val="00503D3F"/>
    <w:rsid w:val="00506A80"/>
    <w:rsid w:val="00511156"/>
    <w:rsid w:val="005179D7"/>
    <w:rsid w:val="00517A2D"/>
    <w:rsid w:val="00524791"/>
    <w:rsid w:val="00540E5A"/>
    <w:rsid w:val="00545819"/>
    <w:rsid w:val="00550B20"/>
    <w:rsid w:val="00553936"/>
    <w:rsid w:val="00557644"/>
    <w:rsid w:val="00557966"/>
    <w:rsid w:val="005611DD"/>
    <w:rsid w:val="00573924"/>
    <w:rsid w:val="00573F0E"/>
    <w:rsid w:val="00581BDD"/>
    <w:rsid w:val="00590C1A"/>
    <w:rsid w:val="00590E7D"/>
    <w:rsid w:val="005928EE"/>
    <w:rsid w:val="00592A09"/>
    <w:rsid w:val="00595DB0"/>
    <w:rsid w:val="005960CA"/>
    <w:rsid w:val="005969A5"/>
    <w:rsid w:val="005A31B6"/>
    <w:rsid w:val="005A5E92"/>
    <w:rsid w:val="005B3AA9"/>
    <w:rsid w:val="005B42ED"/>
    <w:rsid w:val="005B5125"/>
    <w:rsid w:val="005B5794"/>
    <w:rsid w:val="005C2D22"/>
    <w:rsid w:val="005C337C"/>
    <w:rsid w:val="005D1D2C"/>
    <w:rsid w:val="005E5C4E"/>
    <w:rsid w:val="005F1621"/>
    <w:rsid w:val="005F5162"/>
    <w:rsid w:val="00601636"/>
    <w:rsid w:val="006060B4"/>
    <w:rsid w:val="0062020B"/>
    <w:rsid w:val="006278FB"/>
    <w:rsid w:val="00634CDB"/>
    <w:rsid w:val="006561B6"/>
    <w:rsid w:val="00663D31"/>
    <w:rsid w:val="00671202"/>
    <w:rsid w:val="00682115"/>
    <w:rsid w:val="00684A34"/>
    <w:rsid w:val="006963E2"/>
    <w:rsid w:val="00696F52"/>
    <w:rsid w:val="006A074D"/>
    <w:rsid w:val="006A2A38"/>
    <w:rsid w:val="006A5FC5"/>
    <w:rsid w:val="006A66A1"/>
    <w:rsid w:val="006A7875"/>
    <w:rsid w:val="006D5465"/>
    <w:rsid w:val="006E4463"/>
    <w:rsid w:val="006E4631"/>
    <w:rsid w:val="006F5A74"/>
    <w:rsid w:val="006F6DC0"/>
    <w:rsid w:val="00704B45"/>
    <w:rsid w:val="00706FA9"/>
    <w:rsid w:val="00717E37"/>
    <w:rsid w:val="0073180D"/>
    <w:rsid w:val="00732ACB"/>
    <w:rsid w:val="00744494"/>
    <w:rsid w:val="0074658E"/>
    <w:rsid w:val="007465C0"/>
    <w:rsid w:val="00750316"/>
    <w:rsid w:val="007540A1"/>
    <w:rsid w:val="007540E7"/>
    <w:rsid w:val="007544FC"/>
    <w:rsid w:val="007558DB"/>
    <w:rsid w:val="00761AE9"/>
    <w:rsid w:val="00762CDB"/>
    <w:rsid w:val="00764588"/>
    <w:rsid w:val="00765AEB"/>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061"/>
    <w:rsid w:val="00864A3F"/>
    <w:rsid w:val="00881DAD"/>
    <w:rsid w:val="00881FC0"/>
    <w:rsid w:val="008828DB"/>
    <w:rsid w:val="00882AD3"/>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25B2"/>
    <w:rsid w:val="00965200"/>
    <w:rsid w:val="00966E9F"/>
    <w:rsid w:val="00967996"/>
    <w:rsid w:val="0097130B"/>
    <w:rsid w:val="00976A78"/>
    <w:rsid w:val="00990900"/>
    <w:rsid w:val="009934BE"/>
    <w:rsid w:val="009A7B97"/>
    <w:rsid w:val="009B3D02"/>
    <w:rsid w:val="009D7DCE"/>
    <w:rsid w:val="009E6A34"/>
    <w:rsid w:val="009F3BA3"/>
    <w:rsid w:val="00A01A20"/>
    <w:rsid w:val="00A05BE6"/>
    <w:rsid w:val="00A114DA"/>
    <w:rsid w:val="00A167ED"/>
    <w:rsid w:val="00A17D54"/>
    <w:rsid w:val="00A402D9"/>
    <w:rsid w:val="00A41FCD"/>
    <w:rsid w:val="00A51174"/>
    <w:rsid w:val="00A56285"/>
    <w:rsid w:val="00A61498"/>
    <w:rsid w:val="00A6295E"/>
    <w:rsid w:val="00A663EF"/>
    <w:rsid w:val="00A7029A"/>
    <w:rsid w:val="00A725B6"/>
    <w:rsid w:val="00A765CA"/>
    <w:rsid w:val="00A77E6A"/>
    <w:rsid w:val="00A847DE"/>
    <w:rsid w:val="00A848FD"/>
    <w:rsid w:val="00A903F7"/>
    <w:rsid w:val="00A9316D"/>
    <w:rsid w:val="00A97DF7"/>
    <w:rsid w:val="00AA7F66"/>
    <w:rsid w:val="00AB0555"/>
    <w:rsid w:val="00AB11E8"/>
    <w:rsid w:val="00AB32D4"/>
    <w:rsid w:val="00AB379A"/>
    <w:rsid w:val="00AB3D92"/>
    <w:rsid w:val="00AB5A9C"/>
    <w:rsid w:val="00AC01B1"/>
    <w:rsid w:val="00AC1D59"/>
    <w:rsid w:val="00AC2D3D"/>
    <w:rsid w:val="00AC657B"/>
    <w:rsid w:val="00AD388F"/>
    <w:rsid w:val="00AE2B0D"/>
    <w:rsid w:val="00AF6C29"/>
    <w:rsid w:val="00AF7B7E"/>
    <w:rsid w:val="00B04CA9"/>
    <w:rsid w:val="00B209CC"/>
    <w:rsid w:val="00B40C91"/>
    <w:rsid w:val="00B70263"/>
    <w:rsid w:val="00B711C7"/>
    <w:rsid w:val="00B73370"/>
    <w:rsid w:val="00B803B9"/>
    <w:rsid w:val="00B90BDC"/>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4684F"/>
    <w:rsid w:val="00C5287C"/>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B5978"/>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7558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272C5"/>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C4C32"/>
    <w:rsid w:val="00FD465B"/>
    <w:rsid w:val="00FD6D9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65E3E"/>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293339632">
      <w:bodyDiv w:val="1"/>
      <w:marLeft w:val="0"/>
      <w:marRight w:val="0"/>
      <w:marTop w:val="0"/>
      <w:marBottom w:val="0"/>
      <w:divBdr>
        <w:top w:val="none" w:sz="0" w:space="0" w:color="auto"/>
        <w:left w:val="none" w:sz="0" w:space="0" w:color="auto"/>
        <w:bottom w:val="none" w:sz="0" w:space="0" w:color="auto"/>
        <w:right w:val="none" w:sz="0" w:space="0" w:color="auto"/>
      </w:divBdr>
    </w:div>
    <w:div w:id="423651223">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404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D61CB"/>
    <w:rsid w:val="003F139F"/>
    <w:rsid w:val="003F56AA"/>
    <w:rsid w:val="00402121"/>
    <w:rsid w:val="00404579"/>
    <w:rsid w:val="00413348"/>
    <w:rsid w:val="00413E07"/>
    <w:rsid w:val="004575EB"/>
    <w:rsid w:val="00494262"/>
    <w:rsid w:val="004C239C"/>
    <w:rsid w:val="004D606D"/>
    <w:rsid w:val="00503F05"/>
    <w:rsid w:val="00534C2E"/>
    <w:rsid w:val="0057204E"/>
    <w:rsid w:val="00597EC3"/>
    <w:rsid w:val="005B2A12"/>
    <w:rsid w:val="00647C80"/>
    <w:rsid w:val="006F111B"/>
    <w:rsid w:val="006F23CA"/>
    <w:rsid w:val="007053BA"/>
    <w:rsid w:val="00740816"/>
    <w:rsid w:val="00775F89"/>
    <w:rsid w:val="0079719D"/>
    <w:rsid w:val="007E07DC"/>
    <w:rsid w:val="00813182"/>
    <w:rsid w:val="00813B8B"/>
    <w:rsid w:val="0081667C"/>
    <w:rsid w:val="00842121"/>
    <w:rsid w:val="008827F6"/>
    <w:rsid w:val="00892E65"/>
    <w:rsid w:val="008A4916"/>
    <w:rsid w:val="008A6269"/>
    <w:rsid w:val="008B0BA5"/>
    <w:rsid w:val="008C4502"/>
    <w:rsid w:val="00954682"/>
    <w:rsid w:val="009A2068"/>
    <w:rsid w:val="009F5FB0"/>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Flint, Janet</cp:lastModifiedBy>
  <cp:revision>11</cp:revision>
  <cp:lastPrinted>2020-02-24T01:19:00Z</cp:lastPrinted>
  <dcterms:created xsi:type="dcterms:W3CDTF">2021-07-12T22:28:00Z</dcterms:created>
  <dcterms:modified xsi:type="dcterms:W3CDTF">2021-08-02T00:06:00Z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